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490EB" w14:textId="77777777" w:rsidR="004561F4" w:rsidRDefault="004561F4">
      <w:pPr>
        <w:adjustRightInd w:val="0"/>
        <w:snapToGrid w:val="0"/>
        <w:jc w:val="center"/>
        <w:rPr>
          <w:rFonts w:ascii="彩虹粗仿宋" w:eastAsia="彩虹粗仿宋" w:hAnsi="宋体" w:cs="Arial"/>
          <w:sz w:val="24"/>
        </w:rPr>
      </w:pPr>
    </w:p>
    <w:p w14:paraId="45587CC9" w14:textId="77777777" w:rsidR="004561F4" w:rsidRDefault="004561F4">
      <w:pPr>
        <w:adjustRightInd w:val="0"/>
        <w:snapToGrid w:val="0"/>
        <w:jc w:val="center"/>
        <w:rPr>
          <w:rFonts w:ascii="彩虹粗仿宋" w:eastAsia="彩虹粗仿宋" w:hAnsi="宋体" w:cs="Arial"/>
          <w:sz w:val="24"/>
        </w:rPr>
      </w:pPr>
    </w:p>
    <w:p w14:paraId="6EB7F6C5" w14:textId="77777777" w:rsidR="004561F4" w:rsidRDefault="004561F4">
      <w:pPr>
        <w:adjustRightInd w:val="0"/>
        <w:snapToGrid w:val="0"/>
        <w:jc w:val="center"/>
        <w:rPr>
          <w:rFonts w:ascii="彩虹粗仿宋" w:eastAsia="彩虹粗仿宋" w:hAnsi="宋体" w:cs="Arial"/>
          <w:sz w:val="24"/>
        </w:rPr>
      </w:pPr>
    </w:p>
    <w:p w14:paraId="2282D5E9" w14:textId="77777777" w:rsidR="004561F4" w:rsidRDefault="004561F4">
      <w:pPr>
        <w:adjustRightInd w:val="0"/>
        <w:snapToGrid w:val="0"/>
        <w:jc w:val="center"/>
        <w:rPr>
          <w:rFonts w:ascii="彩虹粗仿宋" w:eastAsia="彩虹粗仿宋" w:hAnsi="宋体" w:cs="Arial"/>
          <w:sz w:val="24"/>
        </w:rPr>
      </w:pPr>
    </w:p>
    <w:p w14:paraId="10550651" w14:textId="77777777" w:rsidR="004561F4" w:rsidRDefault="004561F4">
      <w:pPr>
        <w:adjustRightInd w:val="0"/>
        <w:snapToGrid w:val="0"/>
        <w:jc w:val="center"/>
        <w:rPr>
          <w:rFonts w:ascii="彩虹粗仿宋" w:eastAsia="彩虹粗仿宋" w:hAnsi="宋体" w:cs="Arial"/>
          <w:sz w:val="24"/>
        </w:rPr>
      </w:pPr>
    </w:p>
    <w:p w14:paraId="28E00D85" w14:textId="77777777" w:rsidR="004561F4" w:rsidRDefault="004561F4">
      <w:pPr>
        <w:adjustRightInd w:val="0"/>
        <w:snapToGrid w:val="0"/>
        <w:jc w:val="center"/>
        <w:rPr>
          <w:rFonts w:ascii="彩虹粗仿宋" w:eastAsia="彩虹粗仿宋" w:hAnsi="宋体" w:cs="Arial"/>
          <w:sz w:val="24"/>
        </w:rPr>
      </w:pPr>
    </w:p>
    <w:p w14:paraId="367374B8" w14:textId="77777777" w:rsidR="004561F4" w:rsidRDefault="004561F4">
      <w:pPr>
        <w:adjustRightInd w:val="0"/>
        <w:snapToGrid w:val="0"/>
        <w:jc w:val="center"/>
        <w:rPr>
          <w:rFonts w:ascii="彩虹粗仿宋" w:eastAsia="彩虹粗仿宋" w:hAnsi="宋体" w:cs="Arial"/>
          <w:sz w:val="24"/>
        </w:rPr>
      </w:pPr>
    </w:p>
    <w:p w14:paraId="065182AD" w14:textId="77777777" w:rsidR="004561F4" w:rsidRDefault="004561F4">
      <w:pPr>
        <w:adjustRightInd w:val="0"/>
        <w:snapToGrid w:val="0"/>
        <w:jc w:val="center"/>
        <w:rPr>
          <w:rFonts w:ascii="彩虹粗仿宋" w:eastAsia="彩虹粗仿宋" w:hAnsi="宋体" w:cs="Arial"/>
          <w:sz w:val="24"/>
        </w:rPr>
      </w:pPr>
    </w:p>
    <w:p w14:paraId="000ED36F" w14:textId="77777777" w:rsidR="004561F4" w:rsidRDefault="004561F4">
      <w:pPr>
        <w:adjustRightInd w:val="0"/>
        <w:snapToGrid w:val="0"/>
        <w:jc w:val="center"/>
        <w:rPr>
          <w:rFonts w:ascii="彩虹粗仿宋" w:eastAsia="彩虹粗仿宋" w:hAnsi="宋体" w:cs="Arial"/>
          <w:sz w:val="24"/>
        </w:rPr>
      </w:pPr>
    </w:p>
    <w:p w14:paraId="53D1FFB9" w14:textId="77777777" w:rsidR="004561F4" w:rsidRDefault="004561F4">
      <w:pPr>
        <w:adjustRightInd w:val="0"/>
        <w:snapToGrid w:val="0"/>
        <w:jc w:val="center"/>
        <w:rPr>
          <w:rFonts w:ascii="彩虹粗仿宋" w:eastAsia="彩虹粗仿宋" w:hAnsi="宋体" w:cs="Arial"/>
          <w:sz w:val="24"/>
        </w:rPr>
      </w:pPr>
    </w:p>
    <w:p w14:paraId="3A4C311A" w14:textId="6DF6101D" w:rsidR="004561F4" w:rsidRDefault="005937D8">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嘉实</w:t>
      </w:r>
      <w:bookmarkStart w:id="0" w:name="_GoBack"/>
      <w:bookmarkEnd w:id="0"/>
      <w:r>
        <w:rPr>
          <w:rFonts w:ascii="彩虹粗仿宋" w:eastAsia="彩虹粗仿宋" w:hAnsi="宋体" w:cs="Arial" w:hint="eastAsia"/>
          <w:b/>
          <w:sz w:val="44"/>
        </w:rPr>
        <w:t>基础产业优选股票型</w:t>
      </w:r>
    </w:p>
    <w:p w14:paraId="18049235" w14:textId="77777777" w:rsidR="004561F4" w:rsidRDefault="003654F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证券投资基金</w:t>
      </w:r>
    </w:p>
    <w:p w14:paraId="0269B3FB" w14:textId="469777BA" w:rsidR="004561F4" w:rsidRDefault="003654F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14:paraId="2C2A448E" w14:textId="77777777" w:rsidR="004561F4" w:rsidRDefault="004561F4">
      <w:pPr>
        <w:rPr>
          <w:rFonts w:ascii="彩虹粗仿宋" w:eastAsia="彩虹粗仿宋" w:hAnsi="宋体" w:cs="Arial"/>
          <w:sz w:val="24"/>
        </w:rPr>
      </w:pPr>
    </w:p>
    <w:p w14:paraId="6C94C10B" w14:textId="77777777" w:rsidR="004561F4" w:rsidRDefault="004561F4">
      <w:pPr>
        <w:rPr>
          <w:rFonts w:ascii="彩虹粗仿宋" w:eastAsia="彩虹粗仿宋" w:hAnsi="宋体" w:cs="Arial"/>
          <w:sz w:val="24"/>
        </w:rPr>
      </w:pPr>
    </w:p>
    <w:p w14:paraId="21BEC274" w14:textId="77777777" w:rsidR="004561F4" w:rsidRDefault="004561F4">
      <w:pPr>
        <w:rPr>
          <w:rFonts w:ascii="彩虹粗仿宋" w:eastAsia="彩虹粗仿宋" w:hAnsi="宋体" w:cs="Arial"/>
          <w:sz w:val="24"/>
        </w:rPr>
      </w:pPr>
    </w:p>
    <w:p w14:paraId="2E368E92" w14:textId="77777777" w:rsidR="004561F4" w:rsidRDefault="004561F4">
      <w:pPr>
        <w:rPr>
          <w:rFonts w:ascii="彩虹粗仿宋" w:eastAsia="彩虹粗仿宋" w:hAnsi="宋体" w:cs="Arial"/>
          <w:sz w:val="24"/>
        </w:rPr>
      </w:pPr>
    </w:p>
    <w:p w14:paraId="7E0833E1" w14:textId="77777777" w:rsidR="004561F4" w:rsidRDefault="004561F4">
      <w:pPr>
        <w:rPr>
          <w:rFonts w:ascii="彩虹粗仿宋" w:eastAsia="彩虹粗仿宋" w:hAnsi="宋体" w:cs="Arial"/>
          <w:sz w:val="24"/>
        </w:rPr>
      </w:pPr>
    </w:p>
    <w:p w14:paraId="1BBB2B76" w14:textId="77777777" w:rsidR="004561F4" w:rsidRDefault="004561F4">
      <w:pPr>
        <w:rPr>
          <w:rFonts w:ascii="彩虹粗仿宋" w:eastAsia="彩虹粗仿宋" w:hAnsi="宋体" w:cs="Arial"/>
          <w:sz w:val="24"/>
        </w:rPr>
      </w:pPr>
    </w:p>
    <w:p w14:paraId="767F16EB" w14:textId="77777777" w:rsidR="004561F4" w:rsidRDefault="003654F0">
      <w:pPr>
        <w:jc w:val="center"/>
        <w:rPr>
          <w:rFonts w:ascii="彩虹粗仿宋" w:eastAsia="彩虹粗仿宋" w:hAnsi="宋体" w:cs="Arial"/>
          <w:b/>
          <w:bCs/>
          <w:sz w:val="28"/>
        </w:rPr>
      </w:pPr>
      <w:r>
        <w:rPr>
          <w:rFonts w:ascii="彩虹粗仿宋" w:eastAsia="彩虹粗仿宋" w:hAnsi="宋体" w:cs="Arial" w:hint="eastAsia"/>
          <w:b/>
          <w:bCs/>
          <w:sz w:val="28"/>
        </w:rPr>
        <w:t>基金管理人：嘉实基金管理有限公司</w:t>
      </w:r>
    </w:p>
    <w:p w14:paraId="049F3966" w14:textId="77777777" w:rsidR="004561F4" w:rsidRDefault="003654F0">
      <w:pPr>
        <w:jc w:val="center"/>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6B69B3A0" w14:textId="77777777" w:rsidR="004561F4" w:rsidRDefault="004561F4">
      <w:pPr>
        <w:rPr>
          <w:rFonts w:ascii="彩虹粗仿宋" w:eastAsia="彩虹粗仿宋" w:hAnsi="宋体" w:cs="Arial"/>
          <w:sz w:val="24"/>
        </w:rPr>
      </w:pPr>
    </w:p>
    <w:p w14:paraId="511CFC75" w14:textId="77777777" w:rsidR="004561F4" w:rsidRDefault="004561F4">
      <w:pPr>
        <w:rPr>
          <w:rFonts w:ascii="彩虹粗仿宋" w:eastAsia="彩虹粗仿宋" w:hAnsi="宋体" w:cs="Arial"/>
          <w:sz w:val="24"/>
        </w:rPr>
      </w:pPr>
    </w:p>
    <w:p w14:paraId="600DEDBE" w14:textId="77777777" w:rsidR="004561F4" w:rsidRDefault="004561F4">
      <w:pPr>
        <w:rPr>
          <w:rFonts w:ascii="彩虹粗仿宋" w:eastAsia="彩虹粗仿宋" w:hAnsi="宋体" w:cs="Arial"/>
          <w:sz w:val="24"/>
        </w:rPr>
      </w:pPr>
    </w:p>
    <w:p w14:paraId="116678AE" w14:textId="0C19DDD9" w:rsidR="004561F4" w:rsidRDefault="003654F0">
      <w:pPr>
        <w:rPr>
          <w:rFonts w:ascii="彩虹粗仿宋" w:eastAsia="彩虹粗仿宋" w:hAnsi="宋体" w:cs="Arial"/>
          <w:sz w:val="24"/>
        </w:rPr>
      </w:pPr>
      <w:r>
        <w:rPr>
          <w:rFonts w:ascii="彩虹粗仿宋" w:eastAsia="彩虹粗仿宋" w:hAnsi="宋体" w:cs="Arial" w:hint="eastAsia"/>
          <w:sz w:val="24"/>
        </w:rPr>
        <w:t xml:space="preserve">                            </w:t>
      </w:r>
      <w:r w:rsidR="00453BBE">
        <w:rPr>
          <w:rFonts w:ascii="彩虹粗仿宋" w:eastAsia="彩虹粗仿宋" w:hAnsi="宋体" w:cs="Arial" w:hint="eastAsia"/>
          <w:sz w:val="24"/>
        </w:rPr>
        <w:t>二零</w:t>
      </w:r>
      <w:r w:rsidR="001B40DF">
        <w:rPr>
          <w:rFonts w:ascii="彩虹粗仿宋" w:eastAsia="彩虹粗仿宋" w:hAnsi="宋体" w:cs="Arial" w:hint="eastAsia"/>
          <w:sz w:val="24"/>
        </w:rPr>
        <w:t>二</w:t>
      </w:r>
      <w:r w:rsidR="001B40DF">
        <w:rPr>
          <w:rFonts w:ascii="彩虹粗仿宋" w:eastAsia="彩虹粗仿宋" w:hAnsi="宋体" w:cs="Arial"/>
          <w:sz w:val="24"/>
        </w:rPr>
        <w:t>零</w:t>
      </w:r>
      <w:r>
        <w:rPr>
          <w:rFonts w:ascii="彩虹粗仿宋" w:eastAsia="彩虹粗仿宋" w:hAnsi="宋体" w:cs="Arial" w:hint="eastAsia"/>
          <w:sz w:val="24"/>
        </w:rPr>
        <w:t>年</w:t>
      </w:r>
      <w:r w:rsidR="001B40DF">
        <w:rPr>
          <w:rFonts w:ascii="彩虹粗仿宋" w:eastAsia="彩虹粗仿宋" w:hAnsi="宋体" w:cs="Arial" w:hint="eastAsia"/>
          <w:sz w:val="24"/>
        </w:rPr>
        <w:t>三</w:t>
      </w:r>
      <w:r>
        <w:rPr>
          <w:rFonts w:ascii="彩虹粗仿宋" w:eastAsia="彩虹粗仿宋" w:hAnsi="宋体" w:cs="Arial" w:hint="eastAsia"/>
          <w:sz w:val="24"/>
        </w:rPr>
        <w:t>月</w:t>
      </w:r>
    </w:p>
    <w:p w14:paraId="233058D8" w14:textId="77777777" w:rsidR="004561F4" w:rsidRDefault="004561F4">
      <w:pPr>
        <w:adjustRightInd w:val="0"/>
        <w:snapToGrid w:val="0"/>
        <w:jc w:val="center"/>
        <w:rPr>
          <w:rFonts w:ascii="彩虹粗仿宋" w:eastAsia="彩虹粗仿宋" w:hAnsi="宋体" w:cs="Arial"/>
          <w:bCs/>
          <w:sz w:val="24"/>
        </w:rPr>
        <w:sectPr w:rsidR="004561F4">
          <w:footerReference w:type="even" r:id="rId7"/>
          <w:footerReference w:type="default" r:id="rId8"/>
          <w:pgSz w:w="11906" w:h="16838"/>
          <w:pgMar w:top="1418" w:right="1701" w:bottom="1418" w:left="1701" w:header="851" w:footer="992" w:gutter="0"/>
          <w:cols w:space="425"/>
          <w:docGrid w:type="lines" w:linePitch="312"/>
        </w:sectPr>
      </w:pPr>
    </w:p>
    <w:p w14:paraId="10CD21B3" w14:textId="77777777" w:rsidR="004561F4" w:rsidRDefault="004561F4">
      <w:pPr>
        <w:adjustRightInd w:val="0"/>
        <w:snapToGrid w:val="0"/>
        <w:rPr>
          <w:rFonts w:ascii="彩虹粗仿宋" w:eastAsia="彩虹粗仿宋" w:hAnsi="宋体" w:cs="Arial"/>
          <w:bCs/>
          <w:sz w:val="24"/>
        </w:rPr>
      </w:pPr>
    </w:p>
    <w:p w14:paraId="28929197" w14:textId="77777777" w:rsidR="004561F4" w:rsidRDefault="003654F0">
      <w:pPr>
        <w:jc w:val="center"/>
        <w:rPr>
          <w:rFonts w:ascii="彩虹粗仿宋" w:eastAsia="彩虹粗仿宋"/>
          <w:b/>
          <w:bCs/>
          <w:sz w:val="30"/>
        </w:rPr>
      </w:pPr>
      <w:r>
        <w:rPr>
          <w:rFonts w:ascii="彩虹粗仿宋" w:eastAsia="彩虹粗仿宋" w:hint="eastAsia"/>
          <w:b/>
          <w:bCs/>
          <w:sz w:val="30"/>
        </w:rPr>
        <w:t>目    录</w:t>
      </w:r>
    </w:p>
    <w:p w14:paraId="2A48DE21" w14:textId="2C2DE6CC" w:rsidR="00933ADA" w:rsidRDefault="003654F0">
      <w:pPr>
        <w:pStyle w:val="21"/>
        <w:tabs>
          <w:tab w:val="right" w:leader="dot" w:pos="8494"/>
        </w:tabs>
        <w:rPr>
          <w:rFonts w:asciiTheme="minorHAnsi" w:eastAsiaTheme="minorEastAsia" w:hAnsiTheme="minorHAnsi" w:cstheme="minorBidi"/>
          <w:noProof/>
          <w:szCs w:val="22"/>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9006477" w:history="1">
        <w:r w:rsidR="00933ADA" w:rsidRPr="001162EF">
          <w:rPr>
            <w:rStyle w:val="af"/>
            <w:rFonts w:ascii="彩虹粗仿宋" w:eastAsia="彩虹粗仿宋" w:hint="eastAsia"/>
            <w:noProof/>
          </w:rPr>
          <w:t>一、基金托管协议当事人</w:t>
        </w:r>
        <w:r w:rsidR="00933ADA">
          <w:rPr>
            <w:noProof/>
            <w:webHidden/>
          </w:rPr>
          <w:tab/>
        </w:r>
        <w:r w:rsidR="00933ADA">
          <w:rPr>
            <w:noProof/>
            <w:webHidden/>
          </w:rPr>
          <w:fldChar w:fldCharType="begin"/>
        </w:r>
        <w:r w:rsidR="00933ADA">
          <w:rPr>
            <w:noProof/>
            <w:webHidden/>
          </w:rPr>
          <w:instrText xml:space="preserve"> PAGEREF _Toc19006477 \h </w:instrText>
        </w:r>
        <w:r w:rsidR="00933ADA">
          <w:rPr>
            <w:noProof/>
            <w:webHidden/>
          </w:rPr>
        </w:r>
        <w:r w:rsidR="00933ADA">
          <w:rPr>
            <w:noProof/>
            <w:webHidden/>
          </w:rPr>
          <w:fldChar w:fldCharType="separate"/>
        </w:r>
        <w:r w:rsidR="00A37B3B">
          <w:rPr>
            <w:noProof/>
            <w:webHidden/>
          </w:rPr>
          <w:t>4</w:t>
        </w:r>
        <w:r w:rsidR="00933ADA">
          <w:rPr>
            <w:noProof/>
            <w:webHidden/>
          </w:rPr>
          <w:fldChar w:fldCharType="end"/>
        </w:r>
      </w:hyperlink>
    </w:p>
    <w:p w14:paraId="487E4E9C" w14:textId="77FBDA1A" w:rsidR="00933ADA" w:rsidRDefault="0006354A">
      <w:pPr>
        <w:pStyle w:val="21"/>
        <w:tabs>
          <w:tab w:val="right" w:leader="dot" w:pos="8494"/>
        </w:tabs>
        <w:rPr>
          <w:rFonts w:asciiTheme="minorHAnsi" w:eastAsiaTheme="minorEastAsia" w:hAnsiTheme="minorHAnsi" w:cstheme="minorBidi"/>
          <w:noProof/>
          <w:szCs w:val="22"/>
        </w:rPr>
      </w:pPr>
      <w:hyperlink w:anchor="_Toc19006478" w:history="1">
        <w:r w:rsidR="00933ADA" w:rsidRPr="001162EF">
          <w:rPr>
            <w:rStyle w:val="af"/>
            <w:rFonts w:ascii="彩虹粗仿宋" w:eastAsia="彩虹粗仿宋" w:hint="eastAsia"/>
            <w:noProof/>
          </w:rPr>
          <w:t>二、基金托管协议的依据、目的和原则</w:t>
        </w:r>
        <w:r w:rsidR="00933ADA">
          <w:rPr>
            <w:noProof/>
            <w:webHidden/>
          </w:rPr>
          <w:tab/>
        </w:r>
        <w:r w:rsidR="00933ADA">
          <w:rPr>
            <w:noProof/>
            <w:webHidden/>
          </w:rPr>
          <w:fldChar w:fldCharType="begin"/>
        </w:r>
        <w:r w:rsidR="00933ADA">
          <w:rPr>
            <w:noProof/>
            <w:webHidden/>
          </w:rPr>
          <w:instrText xml:space="preserve"> PAGEREF _Toc19006478 \h </w:instrText>
        </w:r>
        <w:r w:rsidR="00933ADA">
          <w:rPr>
            <w:noProof/>
            <w:webHidden/>
          </w:rPr>
        </w:r>
        <w:r w:rsidR="00933ADA">
          <w:rPr>
            <w:noProof/>
            <w:webHidden/>
          </w:rPr>
          <w:fldChar w:fldCharType="separate"/>
        </w:r>
        <w:r w:rsidR="00A37B3B">
          <w:rPr>
            <w:noProof/>
            <w:webHidden/>
          </w:rPr>
          <w:t>4</w:t>
        </w:r>
        <w:r w:rsidR="00933ADA">
          <w:rPr>
            <w:noProof/>
            <w:webHidden/>
          </w:rPr>
          <w:fldChar w:fldCharType="end"/>
        </w:r>
      </w:hyperlink>
    </w:p>
    <w:p w14:paraId="309AA079" w14:textId="13EB07EA" w:rsidR="00933ADA" w:rsidRDefault="0006354A">
      <w:pPr>
        <w:pStyle w:val="21"/>
        <w:tabs>
          <w:tab w:val="right" w:leader="dot" w:pos="8494"/>
        </w:tabs>
        <w:rPr>
          <w:rFonts w:asciiTheme="minorHAnsi" w:eastAsiaTheme="minorEastAsia" w:hAnsiTheme="minorHAnsi" w:cstheme="minorBidi"/>
          <w:noProof/>
          <w:szCs w:val="22"/>
        </w:rPr>
      </w:pPr>
      <w:hyperlink w:anchor="_Toc19006479" w:history="1">
        <w:r w:rsidR="00933ADA" w:rsidRPr="001162EF">
          <w:rPr>
            <w:rStyle w:val="af"/>
            <w:rFonts w:ascii="彩虹粗仿宋" w:eastAsia="彩虹粗仿宋" w:hint="eastAsia"/>
            <w:noProof/>
          </w:rPr>
          <w:t>三、基金托管人对基金管理人的业务监督和核查</w:t>
        </w:r>
        <w:r w:rsidR="00933ADA">
          <w:rPr>
            <w:noProof/>
            <w:webHidden/>
          </w:rPr>
          <w:tab/>
        </w:r>
        <w:r w:rsidR="00933ADA">
          <w:rPr>
            <w:noProof/>
            <w:webHidden/>
          </w:rPr>
          <w:fldChar w:fldCharType="begin"/>
        </w:r>
        <w:r w:rsidR="00933ADA">
          <w:rPr>
            <w:noProof/>
            <w:webHidden/>
          </w:rPr>
          <w:instrText xml:space="preserve"> PAGEREF _Toc19006479 \h </w:instrText>
        </w:r>
        <w:r w:rsidR="00933ADA">
          <w:rPr>
            <w:noProof/>
            <w:webHidden/>
          </w:rPr>
        </w:r>
        <w:r w:rsidR="00933ADA">
          <w:rPr>
            <w:noProof/>
            <w:webHidden/>
          </w:rPr>
          <w:fldChar w:fldCharType="separate"/>
        </w:r>
        <w:r w:rsidR="00A37B3B">
          <w:rPr>
            <w:noProof/>
            <w:webHidden/>
          </w:rPr>
          <w:t>6</w:t>
        </w:r>
        <w:r w:rsidR="00933ADA">
          <w:rPr>
            <w:noProof/>
            <w:webHidden/>
          </w:rPr>
          <w:fldChar w:fldCharType="end"/>
        </w:r>
      </w:hyperlink>
    </w:p>
    <w:p w14:paraId="370B07B7" w14:textId="3A9B6836" w:rsidR="00933ADA" w:rsidRDefault="0006354A">
      <w:pPr>
        <w:pStyle w:val="21"/>
        <w:tabs>
          <w:tab w:val="right" w:leader="dot" w:pos="8494"/>
        </w:tabs>
        <w:rPr>
          <w:rFonts w:asciiTheme="minorHAnsi" w:eastAsiaTheme="minorEastAsia" w:hAnsiTheme="minorHAnsi" w:cstheme="minorBidi"/>
          <w:noProof/>
          <w:szCs w:val="22"/>
        </w:rPr>
      </w:pPr>
      <w:hyperlink w:anchor="_Toc19006480" w:history="1">
        <w:r w:rsidR="00933ADA" w:rsidRPr="001162EF">
          <w:rPr>
            <w:rStyle w:val="af"/>
            <w:rFonts w:ascii="彩虹粗仿宋" w:eastAsia="彩虹粗仿宋" w:hint="eastAsia"/>
            <w:noProof/>
          </w:rPr>
          <w:t>四、基金管理人对基金托管人的业务核查</w:t>
        </w:r>
        <w:r w:rsidR="00933ADA">
          <w:rPr>
            <w:noProof/>
            <w:webHidden/>
          </w:rPr>
          <w:tab/>
        </w:r>
        <w:r w:rsidR="00933ADA">
          <w:rPr>
            <w:noProof/>
            <w:webHidden/>
          </w:rPr>
          <w:fldChar w:fldCharType="begin"/>
        </w:r>
        <w:r w:rsidR="00933ADA">
          <w:rPr>
            <w:noProof/>
            <w:webHidden/>
          </w:rPr>
          <w:instrText xml:space="preserve"> PAGEREF _Toc19006480 \h </w:instrText>
        </w:r>
        <w:r w:rsidR="00933ADA">
          <w:rPr>
            <w:noProof/>
            <w:webHidden/>
          </w:rPr>
        </w:r>
        <w:r w:rsidR="00933ADA">
          <w:rPr>
            <w:noProof/>
            <w:webHidden/>
          </w:rPr>
          <w:fldChar w:fldCharType="separate"/>
        </w:r>
        <w:r w:rsidR="00A37B3B">
          <w:rPr>
            <w:noProof/>
            <w:webHidden/>
          </w:rPr>
          <w:t>11</w:t>
        </w:r>
        <w:r w:rsidR="00933ADA">
          <w:rPr>
            <w:noProof/>
            <w:webHidden/>
          </w:rPr>
          <w:fldChar w:fldCharType="end"/>
        </w:r>
      </w:hyperlink>
    </w:p>
    <w:p w14:paraId="3D33D571" w14:textId="76F9AF0A" w:rsidR="00933ADA" w:rsidRDefault="0006354A">
      <w:pPr>
        <w:pStyle w:val="21"/>
        <w:tabs>
          <w:tab w:val="right" w:leader="dot" w:pos="8494"/>
        </w:tabs>
        <w:rPr>
          <w:rFonts w:asciiTheme="minorHAnsi" w:eastAsiaTheme="minorEastAsia" w:hAnsiTheme="minorHAnsi" w:cstheme="minorBidi"/>
          <w:noProof/>
          <w:szCs w:val="22"/>
        </w:rPr>
      </w:pPr>
      <w:hyperlink w:anchor="_Toc19006481" w:history="1">
        <w:r w:rsidR="00933ADA" w:rsidRPr="001162EF">
          <w:rPr>
            <w:rStyle w:val="af"/>
            <w:rFonts w:ascii="彩虹粗仿宋" w:eastAsia="彩虹粗仿宋" w:hint="eastAsia"/>
            <w:noProof/>
          </w:rPr>
          <w:t>五、基金财产的保管</w:t>
        </w:r>
        <w:r w:rsidR="00933ADA">
          <w:rPr>
            <w:noProof/>
            <w:webHidden/>
          </w:rPr>
          <w:tab/>
        </w:r>
        <w:r w:rsidR="00933ADA">
          <w:rPr>
            <w:noProof/>
            <w:webHidden/>
          </w:rPr>
          <w:fldChar w:fldCharType="begin"/>
        </w:r>
        <w:r w:rsidR="00933ADA">
          <w:rPr>
            <w:noProof/>
            <w:webHidden/>
          </w:rPr>
          <w:instrText xml:space="preserve"> PAGEREF _Toc19006481 \h </w:instrText>
        </w:r>
        <w:r w:rsidR="00933ADA">
          <w:rPr>
            <w:noProof/>
            <w:webHidden/>
          </w:rPr>
        </w:r>
        <w:r w:rsidR="00933ADA">
          <w:rPr>
            <w:noProof/>
            <w:webHidden/>
          </w:rPr>
          <w:fldChar w:fldCharType="separate"/>
        </w:r>
        <w:r w:rsidR="00A37B3B">
          <w:rPr>
            <w:noProof/>
            <w:webHidden/>
          </w:rPr>
          <w:t>12</w:t>
        </w:r>
        <w:r w:rsidR="00933ADA">
          <w:rPr>
            <w:noProof/>
            <w:webHidden/>
          </w:rPr>
          <w:fldChar w:fldCharType="end"/>
        </w:r>
      </w:hyperlink>
    </w:p>
    <w:p w14:paraId="0890215A" w14:textId="63BD0126" w:rsidR="00933ADA" w:rsidRDefault="0006354A">
      <w:pPr>
        <w:pStyle w:val="21"/>
        <w:tabs>
          <w:tab w:val="right" w:leader="dot" w:pos="8494"/>
        </w:tabs>
        <w:rPr>
          <w:rFonts w:asciiTheme="minorHAnsi" w:eastAsiaTheme="minorEastAsia" w:hAnsiTheme="minorHAnsi" w:cstheme="minorBidi"/>
          <w:noProof/>
          <w:szCs w:val="22"/>
        </w:rPr>
      </w:pPr>
      <w:hyperlink w:anchor="_Toc19006482" w:history="1">
        <w:r w:rsidR="00933ADA" w:rsidRPr="001162EF">
          <w:rPr>
            <w:rStyle w:val="af"/>
            <w:rFonts w:ascii="彩虹粗仿宋" w:eastAsia="彩虹粗仿宋" w:hint="eastAsia"/>
            <w:noProof/>
          </w:rPr>
          <w:t>六、指令的发送、确认及执行</w:t>
        </w:r>
        <w:r w:rsidR="00933ADA">
          <w:rPr>
            <w:noProof/>
            <w:webHidden/>
          </w:rPr>
          <w:tab/>
        </w:r>
        <w:r w:rsidR="00933ADA">
          <w:rPr>
            <w:noProof/>
            <w:webHidden/>
          </w:rPr>
          <w:fldChar w:fldCharType="begin"/>
        </w:r>
        <w:r w:rsidR="00933ADA">
          <w:rPr>
            <w:noProof/>
            <w:webHidden/>
          </w:rPr>
          <w:instrText xml:space="preserve"> PAGEREF _Toc19006482 \h </w:instrText>
        </w:r>
        <w:r w:rsidR="00933ADA">
          <w:rPr>
            <w:noProof/>
            <w:webHidden/>
          </w:rPr>
        </w:r>
        <w:r w:rsidR="00933ADA">
          <w:rPr>
            <w:noProof/>
            <w:webHidden/>
          </w:rPr>
          <w:fldChar w:fldCharType="separate"/>
        </w:r>
        <w:r w:rsidR="00A37B3B">
          <w:rPr>
            <w:noProof/>
            <w:webHidden/>
          </w:rPr>
          <w:t>15</w:t>
        </w:r>
        <w:r w:rsidR="00933ADA">
          <w:rPr>
            <w:noProof/>
            <w:webHidden/>
          </w:rPr>
          <w:fldChar w:fldCharType="end"/>
        </w:r>
      </w:hyperlink>
    </w:p>
    <w:p w14:paraId="1C5C303F" w14:textId="64E20C02" w:rsidR="00933ADA" w:rsidRDefault="0006354A">
      <w:pPr>
        <w:pStyle w:val="21"/>
        <w:tabs>
          <w:tab w:val="right" w:leader="dot" w:pos="8494"/>
        </w:tabs>
        <w:rPr>
          <w:rFonts w:asciiTheme="minorHAnsi" w:eastAsiaTheme="minorEastAsia" w:hAnsiTheme="minorHAnsi" w:cstheme="minorBidi"/>
          <w:noProof/>
          <w:szCs w:val="22"/>
        </w:rPr>
      </w:pPr>
      <w:hyperlink w:anchor="_Toc19006483" w:history="1">
        <w:r w:rsidR="00933ADA" w:rsidRPr="001162EF">
          <w:rPr>
            <w:rStyle w:val="af"/>
            <w:rFonts w:ascii="彩虹粗仿宋" w:eastAsia="彩虹粗仿宋" w:hint="eastAsia"/>
            <w:noProof/>
          </w:rPr>
          <w:t>七、交易及清算交收安排</w:t>
        </w:r>
        <w:r w:rsidR="00933ADA">
          <w:rPr>
            <w:noProof/>
            <w:webHidden/>
          </w:rPr>
          <w:tab/>
        </w:r>
        <w:r w:rsidR="00933ADA">
          <w:rPr>
            <w:noProof/>
            <w:webHidden/>
          </w:rPr>
          <w:fldChar w:fldCharType="begin"/>
        </w:r>
        <w:r w:rsidR="00933ADA">
          <w:rPr>
            <w:noProof/>
            <w:webHidden/>
          </w:rPr>
          <w:instrText xml:space="preserve"> PAGEREF _Toc19006483 \h </w:instrText>
        </w:r>
        <w:r w:rsidR="00933ADA">
          <w:rPr>
            <w:noProof/>
            <w:webHidden/>
          </w:rPr>
        </w:r>
        <w:r w:rsidR="00933ADA">
          <w:rPr>
            <w:noProof/>
            <w:webHidden/>
          </w:rPr>
          <w:fldChar w:fldCharType="separate"/>
        </w:r>
        <w:r w:rsidR="00A37B3B">
          <w:rPr>
            <w:noProof/>
            <w:webHidden/>
          </w:rPr>
          <w:t>17</w:t>
        </w:r>
        <w:r w:rsidR="00933ADA">
          <w:rPr>
            <w:noProof/>
            <w:webHidden/>
          </w:rPr>
          <w:fldChar w:fldCharType="end"/>
        </w:r>
      </w:hyperlink>
    </w:p>
    <w:p w14:paraId="17B39D5B" w14:textId="4EF39692" w:rsidR="00933ADA" w:rsidRDefault="0006354A">
      <w:pPr>
        <w:pStyle w:val="21"/>
        <w:tabs>
          <w:tab w:val="right" w:leader="dot" w:pos="8494"/>
        </w:tabs>
        <w:rPr>
          <w:rFonts w:asciiTheme="minorHAnsi" w:eastAsiaTheme="minorEastAsia" w:hAnsiTheme="minorHAnsi" w:cstheme="minorBidi"/>
          <w:noProof/>
          <w:szCs w:val="22"/>
        </w:rPr>
      </w:pPr>
      <w:hyperlink w:anchor="_Toc19006484" w:history="1">
        <w:r w:rsidR="00933ADA" w:rsidRPr="001162EF">
          <w:rPr>
            <w:rStyle w:val="af"/>
            <w:rFonts w:ascii="彩虹粗仿宋" w:eastAsia="彩虹粗仿宋" w:hint="eastAsia"/>
            <w:noProof/>
          </w:rPr>
          <w:t>八、基金资产净值计算和会计核算</w:t>
        </w:r>
        <w:r w:rsidR="00933ADA">
          <w:rPr>
            <w:noProof/>
            <w:webHidden/>
          </w:rPr>
          <w:tab/>
        </w:r>
        <w:r w:rsidR="00933ADA">
          <w:rPr>
            <w:noProof/>
            <w:webHidden/>
          </w:rPr>
          <w:fldChar w:fldCharType="begin"/>
        </w:r>
        <w:r w:rsidR="00933ADA">
          <w:rPr>
            <w:noProof/>
            <w:webHidden/>
          </w:rPr>
          <w:instrText xml:space="preserve"> PAGEREF _Toc19006484 \h </w:instrText>
        </w:r>
        <w:r w:rsidR="00933ADA">
          <w:rPr>
            <w:noProof/>
            <w:webHidden/>
          </w:rPr>
        </w:r>
        <w:r w:rsidR="00933ADA">
          <w:rPr>
            <w:noProof/>
            <w:webHidden/>
          </w:rPr>
          <w:fldChar w:fldCharType="separate"/>
        </w:r>
        <w:r w:rsidR="00A37B3B">
          <w:rPr>
            <w:noProof/>
            <w:webHidden/>
          </w:rPr>
          <w:t>21</w:t>
        </w:r>
        <w:r w:rsidR="00933ADA">
          <w:rPr>
            <w:noProof/>
            <w:webHidden/>
          </w:rPr>
          <w:fldChar w:fldCharType="end"/>
        </w:r>
      </w:hyperlink>
    </w:p>
    <w:p w14:paraId="60A875F0" w14:textId="71E443D1" w:rsidR="00933ADA" w:rsidRDefault="0006354A">
      <w:pPr>
        <w:pStyle w:val="21"/>
        <w:tabs>
          <w:tab w:val="right" w:leader="dot" w:pos="8494"/>
        </w:tabs>
        <w:rPr>
          <w:rFonts w:asciiTheme="minorHAnsi" w:eastAsiaTheme="minorEastAsia" w:hAnsiTheme="minorHAnsi" w:cstheme="minorBidi"/>
          <w:noProof/>
          <w:szCs w:val="22"/>
        </w:rPr>
      </w:pPr>
      <w:hyperlink w:anchor="_Toc19006485" w:history="1">
        <w:r w:rsidR="00933ADA" w:rsidRPr="001162EF">
          <w:rPr>
            <w:rStyle w:val="af"/>
            <w:rFonts w:ascii="彩虹粗仿宋" w:eastAsia="彩虹粗仿宋" w:hint="eastAsia"/>
            <w:noProof/>
          </w:rPr>
          <w:t>九、基金收益分配</w:t>
        </w:r>
        <w:r w:rsidR="00933ADA">
          <w:rPr>
            <w:noProof/>
            <w:webHidden/>
          </w:rPr>
          <w:tab/>
        </w:r>
        <w:r w:rsidR="00933ADA">
          <w:rPr>
            <w:noProof/>
            <w:webHidden/>
          </w:rPr>
          <w:fldChar w:fldCharType="begin"/>
        </w:r>
        <w:r w:rsidR="00933ADA">
          <w:rPr>
            <w:noProof/>
            <w:webHidden/>
          </w:rPr>
          <w:instrText xml:space="preserve"> PAGEREF _Toc19006485 \h </w:instrText>
        </w:r>
        <w:r w:rsidR="00933ADA">
          <w:rPr>
            <w:noProof/>
            <w:webHidden/>
          </w:rPr>
        </w:r>
        <w:r w:rsidR="00933ADA">
          <w:rPr>
            <w:noProof/>
            <w:webHidden/>
          </w:rPr>
          <w:fldChar w:fldCharType="separate"/>
        </w:r>
        <w:r w:rsidR="00A37B3B">
          <w:rPr>
            <w:noProof/>
            <w:webHidden/>
          </w:rPr>
          <w:t>25</w:t>
        </w:r>
        <w:r w:rsidR="00933ADA">
          <w:rPr>
            <w:noProof/>
            <w:webHidden/>
          </w:rPr>
          <w:fldChar w:fldCharType="end"/>
        </w:r>
      </w:hyperlink>
    </w:p>
    <w:p w14:paraId="39C155C6" w14:textId="5D0A8E87" w:rsidR="00933ADA" w:rsidRDefault="0006354A">
      <w:pPr>
        <w:pStyle w:val="21"/>
        <w:tabs>
          <w:tab w:val="right" w:leader="dot" w:pos="8494"/>
        </w:tabs>
        <w:rPr>
          <w:rFonts w:asciiTheme="minorHAnsi" w:eastAsiaTheme="minorEastAsia" w:hAnsiTheme="minorHAnsi" w:cstheme="minorBidi"/>
          <w:noProof/>
          <w:szCs w:val="22"/>
        </w:rPr>
      </w:pPr>
      <w:hyperlink w:anchor="_Toc19006486" w:history="1">
        <w:r w:rsidR="00933ADA" w:rsidRPr="001162EF">
          <w:rPr>
            <w:rStyle w:val="af"/>
            <w:rFonts w:ascii="彩虹粗仿宋" w:eastAsia="彩虹粗仿宋" w:hint="eastAsia"/>
            <w:noProof/>
          </w:rPr>
          <w:t>十、基金信息披露</w:t>
        </w:r>
        <w:r w:rsidR="00933ADA">
          <w:rPr>
            <w:noProof/>
            <w:webHidden/>
          </w:rPr>
          <w:tab/>
        </w:r>
        <w:r w:rsidR="00933ADA">
          <w:rPr>
            <w:noProof/>
            <w:webHidden/>
          </w:rPr>
          <w:fldChar w:fldCharType="begin"/>
        </w:r>
        <w:r w:rsidR="00933ADA">
          <w:rPr>
            <w:noProof/>
            <w:webHidden/>
          </w:rPr>
          <w:instrText xml:space="preserve"> PAGEREF _Toc19006486 \h </w:instrText>
        </w:r>
        <w:r w:rsidR="00933ADA">
          <w:rPr>
            <w:noProof/>
            <w:webHidden/>
          </w:rPr>
        </w:r>
        <w:r w:rsidR="00933ADA">
          <w:rPr>
            <w:noProof/>
            <w:webHidden/>
          </w:rPr>
          <w:fldChar w:fldCharType="separate"/>
        </w:r>
        <w:r w:rsidR="00A37B3B">
          <w:rPr>
            <w:noProof/>
            <w:webHidden/>
          </w:rPr>
          <w:t>26</w:t>
        </w:r>
        <w:r w:rsidR="00933ADA">
          <w:rPr>
            <w:noProof/>
            <w:webHidden/>
          </w:rPr>
          <w:fldChar w:fldCharType="end"/>
        </w:r>
      </w:hyperlink>
    </w:p>
    <w:p w14:paraId="490461C0" w14:textId="790AB691" w:rsidR="00933ADA" w:rsidRDefault="0006354A">
      <w:pPr>
        <w:pStyle w:val="21"/>
        <w:tabs>
          <w:tab w:val="right" w:leader="dot" w:pos="8494"/>
        </w:tabs>
        <w:rPr>
          <w:rFonts w:asciiTheme="minorHAnsi" w:eastAsiaTheme="minorEastAsia" w:hAnsiTheme="minorHAnsi" w:cstheme="minorBidi"/>
          <w:noProof/>
          <w:szCs w:val="22"/>
        </w:rPr>
      </w:pPr>
      <w:hyperlink w:anchor="_Toc19006487" w:history="1">
        <w:r w:rsidR="00933ADA" w:rsidRPr="001162EF">
          <w:rPr>
            <w:rStyle w:val="af"/>
            <w:rFonts w:ascii="彩虹粗仿宋" w:eastAsia="彩虹粗仿宋" w:hint="eastAsia"/>
            <w:noProof/>
          </w:rPr>
          <w:t>十一、基金费用</w:t>
        </w:r>
        <w:r w:rsidR="00933ADA">
          <w:rPr>
            <w:noProof/>
            <w:webHidden/>
          </w:rPr>
          <w:tab/>
        </w:r>
        <w:r w:rsidR="00933ADA">
          <w:rPr>
            <w:noProof/>
            <w:webHidden/>
          </w:rPr>
          <w:fldChar w:fldCharType="begin"/>
        </w:r>
        <w:r w:rsidR="00933ADA">
          <w:rPr>
            <w:noProof/>
            <w:webHidden/>
          </w:rPr>
          <w:instrText xml:space="preserve"> PAGEREF _Toc19006487 \h </w:instrText>
        </w:r>
        <w:r w:rsidR="00933ADA">
          <w:rPr>
            <w:noProof/>
            <w:webHidden/>
          </w:rPr>
        </w:r>
        <w:r w:rsidR="00933ADA">
          <w:rPr>
            <w:noProof/>
            <w:webHidden/>
          </w:rPr>
          <w:fldChar w:fldCharType="separate"/>
        </w:r>
        <w:r w:rsidR="00A37B3B">
          <w:rPr>
            <w:noProof/>
            <w:webHidden/>
          </w:rPr>
          <w:t>28</w:t>
        </w:r>
        <w:r w:rsidR="00933ADA">
          <w:rPr>
            <w:noProof/>
            <w:webHidden/>
          </w:rPr>
          <w:fldChar w:fldCharType="end"/>
        </w:r>
      </w:hyperlink>
    </w:p>
    <w:p w14:paraId="4826CDE7" w14:textId="2B0ADD9A" w:rsidR="00933ADA" w:rsidRDefault="0006354A">
      <w:pPr>
        <w:pStyle w:val="21"/>
        <w:tabs>
          <w:tab w:val="right" w:leader="dot" w:pos="8494"/>
        </w:tabs>
        <w:rPr>
          <w:rFonts w:asciiTheme="minorHAnsi" w:eastAsiaTheme="minorEastAsia" w:hAnsiTheme="minorHAnsi" w:cstheme="minorBidi"/>
          <w:noProof/>
          <w:szCs w:val="22"/>
        </w:rPr>
      </w:pPr>
      <w:hyperlink w:anchor="_Toc19006488" w:history="1">
        <w:r w:rsidR="00933ADA" w:rsidRPr="001162EF">
          <w:rPr>
            <w:rStyle w:val="af"/>
            <w:rFonts w:ascii="彩虹粗仿宋" w:eastAsia="彩虹粗仿宋" w:hint="eastAsia"/>
            <w:noProof/>
          </w:rPr>
          <w:t>十二、基金份额持有人名册的保管</w:t>
        </w:r>
        <w:r w:rsidR="00933ADA">
          <w:rPr>
            <w:noProof/>
            <w:webHidden/>
          </w:rPr>
          <w:tab/>
        </w:r>
        <w:r w:rsidR="00933ADA">
          <w:rPr>
            <w:noProof/>
            <w:webHidden/>
          </w:rPr>
          <w:fldChar w:fldCharType="begin"/>
        </w:r>
        <w:r w:rsidR="00933ADA">
          <w:rPr>
            <w:noProof/>
            <w:webHidden/>
          </w:rPr>
          <w:instrText xml:space="preserve"> PAGEREF _Toc19006488 \h </w:instrText>
        </w:r>
        <w:r w:rsidR="00933ADA">
          <w:rPr>
            <w:noProof/>
            <w:webHidden/>
          </w:rPr>
        </w:r>
        <w:r w:rsidR="00933ADA">
          <w:rPr>
            <w:noProof/>
            <w:webHidden/>
          </w:rPr>
          <w:fldChar w:fldCharType="separate"/>
        </w:r>
        <w:r w:rsidR="00A37B3B">
          <w:rPr>
            <w:noProof/>
            <w:webHidden/>
          </w:rPr>
          <w:t>30</w:t>
        </w:r>
        <w:r w:rsidR="00933ADA">
          <w:rPr>
            <w:noProof/>
            <w:webHidden/>
          </w:rPr>
          <w:fldChar w:fldCharType="end"/>
        </w:r>
      </w:hyperlink>
    </w:p>
    <w:p w14:paraId="13B5F7E1" w14:textId="5AE41969" w:rsidR="00933ADA" w:rsidRDefault="0006354A">
      <w:pPr>
        <w:pStyle w:val="21"/>
        <w:tabs>
          <w:tab w:val="right" w:leader="dot" w:pos="8494"/>
        </w:tabs>
        <w:rPr>
          <w:rFonts w:asciiTheme="minorHAnsi" w:eastAsiaTheme="minorEastAsia" w:hAnsiTheme="minorHAnsi" w:cstheme="minorBidi"/>
          <w:noProof/>
          <w:szCs w:val="22"/>
        </w:rPr>
      </w:pPr>
      <w:hyperlink w:anchor="_Toc19006489" w:history="1">
        <w:r w:rsidR="00933ADA" w:rsidRPr="001162EF">
          <w:rPr>
            <w:rStyle w:val="af"/>
            <w:rFonts w:ascii="彩虹粗仿宋" w:eastAsia="彩虹粗仿宋" w:hint="eastAsia"/>
            <w:noProof/>
          </w:rPr>
          <w:t>十三、基金有关文件档案的保存</w:t>
        </w:r>
        <w:r w:rsidR="00933ADA">
          <w:rPr>
            <w:noProof/>
            <w:webHidden/>
          </w:rPr>
          <w:tab/>
        </w:r>
        <w:r w:rsidR="00933ADA">
          <w:rPr>
            <w:noProof/>
            <w:webHidden/>
          </w:rPr>
          <w:fldChar w:fldCharType="begin"/>
        </w:r>
        <w:r w:rsidR="00933ADA">
          <w:rPr>
            <w:noProof/>
            <w:webHidden/>
          </w:rPr>
          <w:instrText xml:space="preserve"> PAGEREF _Toc19006489 \h </w:instrText>
        </w:r>
        <w:r w:rsidR="00933ADA">
          <w:rPr>
            <w:noProof/>
            <w:webHidden/>
          </w:rPr>
        </w:r>
        <w:r w:rsidR="00933ADA">
          <w:rPr>
            <w:noProof/>
            <w:webHidden/>
          </w:rPr>
          <w:fldChar w:fldCharType="separate"/>
        </w:r>
        <w:r w:rsidR="00A37B3B">
          <w:rPr>
            <w:noProof/>
            <w:webHidden/>
          </w:rPr>
          <w:t>31</w:t>
        </w:r>
        <w:r w:rsidR="00933ADA">
          <w:rPr>
            <w:noProof/>
            <w:webHidden/>
          </w:rPr>
          <w:fldChar w:fldCharType="end"/>
        </w:r>
      </w:hyperlink>
    </w:p>
    <w:p w14:paraId="46F327DD" w14:textId="7BAFC162" w:rsidR="00933ADA" w:rsidRDefault="0006354A">
      <w:pPr>
        <w:pStyle w:val="21"/>
        <w:tabs>
          <w:tab w:val="right" w:leader="dot" w:pos="8494"/>
        </w:tabs>
        <w:rPr>
          <w:rFonts w:asciiTheme="minorHAnsi" w:eastAsiaTheme="minorEastAsia" w:hAnsiTheme="minorHAnsi" w:cstheme="minorBidi"/>
          <w:noProof/>
          <w:szCs w:val="22"/>
        </w:rPr>
      </w:pPr>
      <w:hyperlink w:anchor="_Toc19006490" w:history="1">
        <w:r w:rsidR="00933ADA" w:rsidRPr="001162EF">
          <w:rPr>
            <w:rStyle w:val="af"/>
            <w:rFonts w:ascii="彩虹粗仿宋" w:eastAsia="彩虹粗仿宋" w:hint="eastAsia"/>
            <w:noProof/>
          </w:rPr>
          <w:t>十四、基金管理人和基金托管人的更换</w:t>
        </w:r>
        <w:r w:rsidR="00933ADA">
          <w:rPr>
            <w:noProof/>
            <w:webHidden/>
          </w:rPr>
          <w:tab/>
        </w:r>
        <w:r w:rsidR="00933ADA">
          <w:rPr>
            <w:noProof/>
            <w:webHidden/>
          </w:rPr>
          <w:fldChar w:fldCharType="begin"/>
        </w:r>
        <w:r w:rsidR="00933ADA">
          <w:rPr>
            <w:noProof/>
            <w:webHidden/>
          </w:rPr>
          <w:instrText xml:space="preserve"> PAGEREF _Toc19006490 \h </w:instrText>
        </w:r>
        <w:r w:rsidR="00933ADA">
          <w:rPr>
            <w:noProof/>
            <w:webHidden/>
          </w:rPr>
        </w:r>
        <w:r w:rsidR="00933ADA">
          <w:rPr>
            <w:noProof/>
            <w:webHidden/>
          </w:rPr>
          <w:fldChar w:fldCharType="separate"/>
        </w:r>
        <w:r w:rsidR="00A37B3B">
          <w:rPr>
            <w:noProof/>
            <w:webHidden/>
          </w:rPr>
          <w:t>32</w:t>
        </w:r>
        <w:r w:rsidR="00933ADA">
          <w:rPr>
            <w:noProof/>
            <w:webHidden/>
          </w:rPr>
          <w:fldChar w:fldCharType="end"/>
        </w:r>
      </w:hyperlink>
    </w:p>
    <w:p w14:paraId="794D1ACE" w14:textId="209AD08D" w:rsidR="00933ADA" w:rsidRDefault="0006354A">
      <w:pPr>
        <w:pStyle w:val="21"/>
        <w:tabs>
          <w:tab w:val="right" w:leader="dot" w:pos="8494"/>
        </w:tabs>
        <w:rPr>
          <w:rFonts w:asciiTheme="minorHAnsi" w:eastAsiaTheme="minorEastAsia" w:hAnsiTheme="minorHAnsi" w:cstheme="minorBidi"/>
          <w:noProof/>
          <w:szCs w:val="22"/>
        </w:rPr>
      </w:pPr>
      <w:hyperlink w:anchor="_Toc19006491" w:history="1">
        <w:r w:rsidR="00933ADA" w:rsidRPr="001162EF">
          <w:rPr>
            <w:rStyle w:val="af"/>
            <w:rFonts w:ascii="彩虹粗仿宋" w:eastAsia="彩虹粗仿宋" w:hint="eastAsia"/>
            <w:noProof/>
          </w:rPr>
          <w:t>十五、禁止行为</w:t>
        </w:r>
        <w:r w:rsidR="00933ADA">
          <w:rPr>
            <w:noProof/>
            <w:webHidden/>
          </w:rPr>
          <w:tab/>
        </w:r>
        <w:r w:rsidR="00933ADA">
          <w:rPr>
            <w:noProof/>
            <w:webHidden/>
          </w:rPr>
          <w:fldChar w:fldCharType="begin"/>
        </w:r>
        <w:r w:rsidR="00933ADA">
          <w:rPr>
            <w:noProof/>
            <w:webHidden/>
          </w:rPr>
          <w:instrText xml:space="preserve"> PAGEREF _Toc19006491 \h </w:instrText>
        </w:r>
        <w:r w:rsidR="00933ADA">
          <w:rPr>
            <w:noProof/>
            <w:webHidden/>
          </w:rPr>
        </w:r>
        <w:r w:rsidR="00933ADA">
          <w:rPr>
            <w:noProof/>
            <w:webHidden/>
          </w:rPr>
          <w:fldChar w:fldCharType="separate"/>
        </w:r>
        <w:r w:rsidR="00A37B3B">
          <w:rPr>
            <w:noProof/>
            <w:webHidden/>
          </w:rPr>
          <w:t>34</w:t>
        </w:r>
        <w:r w:rsidR="00933ADA">
          <w:rPr>
            <w:noProof/>
            <w:webHidden/>
          </w:rPr>
          <w:fldChar w:fldCharType="end"/>
        </w:r>
      </w:hyperlink>
    </w:p>
    <w:p w14:paraId="1E0A42A8" w14:textId="6E3F861D" w:rsidR="00933ADA" w:rsidRDefault="0006354A">
      <w:pPr>
        <w:pStyle w:val="21"/>
        <w:tabs>
          <w:tab w:val="right" w:leader="dot" w:pos="8494"/>
        </w:tabs>
        <w:rPr>
          <w:rFonts w:asciiTheme="minorHAnsi" w:eastAsiaTheme="minorEastAsia" w:hAnsiTheme="minorHAnsi" w:cstheme="minorBidi"/>
          <w:noProof/>
          <w:szCs w:val="22"/>
        </w:rPr>
      </w:pPr>
      <w:hyperlink w:anchor="_Toc19006492" w:history="1">
        <w:r w:rsidR="00933ADA" w:rsidRPr="001162EF">
          <w:rPr>
            <w:rStyle w:val="af"/>
            <w:rFonts w:ascii="彩虹粗仿宋" w:eastAsia="彩虹粗仿宋" w:hint="eastAsia"/>
            <w:noProof/>
          </w:rPr>
          <w:t>十六、托管协议的变更、终止与基金财产的清算</w:t>
        </w:r>
        <w:r w:rsidR="00933ADA">
          <w:rPr>
            <w:noProof/>
            <w:webHidden/>
          </w:rPr>
          <w:tab/>
        </w:r>
        <w:r w:rsidR="00933ADA">
          <w:rPr>
            <w:noProof/>
            <w:webHidden/>
          </w:rPr>
          <w:fldChar w:fldCharType="begin"/>
        </w:r>
        <w:r w:rsidR="00933ADA">
          <w:rPr>
            <w:noProof/>
            <w:webHidden/>
          </w:rPr>
          <w:instrText xml:space="preserve"> PAGEREF _Toc19006492 \h </w:instrText>
        </w:r>
        <w:r w:rsidR="00933ADA">
          <w:rPr>
            <w:noProof/>
            <w:webHidden/>
          </w:rPr>
        </w:r>
        <w:r w:rsidR="00933ADA">
          <w:rPr>
            <w:noProof/>
            <w:webHidden/>
          </w:rPr>
          <w:fldChar w:fldCharType="separate"/>
        </w:r>
        <w:r w:rsidR="00A37B3B">
          <w:rPr>
            <w:noProof/>
            <w:webHidden/>
          </w:rPr>
          <w:t>35</w:t>
        </w:r>
        <w:r w:rsidR="00933ADA">
          <w:rPr>
            <w:noProof/>
            <w:webHidden/>
          </w:rPr>
          <w:fldChar w:fldCharType="end"/>
        </w:r>
      </w:hyperlink>
    </w:p>
    <w:p w14:paraId="0AABD737" w14:textId="1608FF06" w:rsidR="00933ADA" w:rsidRDefault="0006354A">
      <w:pPr>
        <w:pStyle w:val="21"/>
        <w:tabs>
          <w:tab w:val="right" w:leader="dot" w:pos="8494"/>
        </w:tabs>
        <w:rPr>
          <w:rFonts w:asciiTheme="minorHAnsi" w:eastAsiaTheme="minorEastAsia" w:hAnsiTheme="minorHAnsi" w:cstheme="minorBidi"/>
          <w:noProof/>
          <w:szCs w:val="22"/>
        </w:rPr>
      </w:pPr>
      <w:hyperlink w:anchor="_Toc19006493" w:history="1">
        <w:r w:rsidR="00933ADA" w:rsidRPr="001162EF">
          <w:rPr>
            <w:rStyle w:val="af"/>
            <w:rFonts w:ascii="彩虹粗仿宋" w:eastAsia="彩虹粗仿宋" w:hint="eastAsia"/>
            <w:noProof/>
          </w:rPr>
          <w:t>十七、违约责任</w:t>
        </w:r>
        <w:r w:rsidR="00933ADA">
          <w:rPr>
            <w:noProof/>
            <w:webHidden/>
          </w:rPr>
          <w:tab/>
        </w:r>
        <w:r w:rsidR="00933ADA">
          <w:rPr>
            <w:noProof/>
            <w:webHidden/>
          </w:rPr>
          <w:fldChar w:fldCharType="begin"/>
        </w:r>
        <w:r w:rsidR="00933ADA">
          <w:rPr>
            <w:noProof/>
            <w:webHidden/>
          </w:rPr>
          <w:instrText xml:space="preserve"> PAGEREF _Toc19006493 \h </w:instrText>
        </w:r>
        <w:r w:rsidR="00933ADA">
          <w:rPr>
            <w:noProof/>
            <w:webHidden/>
          </w:rPr>
        </w:r>
        <w:r w:rsidR="00933ADA">
          <w:rPr>
            <w:noProof/>
            <w:webHidden/>
          </w:rPr>
          <w:fldChar w:fldCharType="separate"/>
        </w:r>
        <w:r w:rsidR="00A37B3B">
          <w:rPr>
            <w:noProof/>
            <w:webHidden/>
          </w:rPr>
          <w:t>37</w:t>
        </w:r>
        <w:r w:rsidR="00933ADA">
          <w:rPr>
            <w:noProof/>
            <w:webHidden/>
          </w:rPr>
          <w:fldChar w:fldCharType="end"/>
        </w:r>
      </w:hyperlink>
    </w:p>
    <w:p w14:paraId="7D6C0496" w14:textId="722C3FA6" w:rsidR="00933ADA" w:rsidRDefault="0006354A">
      <w:pPr>
        <w:pStyle w:val="21"/>
        <w:tabs>
          <w:tab w:val="right" w:leader="dot" w:pos="8494"/>
        </w:tabs>
        <w:rPr>
          <w:rFonts w:asciiTheme="minorHAnsi" w:eastAsiaTheme="minorEastAsia" w:hAnsiTheme="minorHAnsi" w:cstheme="minorBidi"/>
          <w:noProof/>
          <w:szCs w:val="22"/>
        </w:rPr>
      </w:pPr>
      <w:hyperlink w:anchor="_Toc19006494" w:history="1">
        <w:r w:rsidR="00933ADA" w:rsidRPr="001162EF">
          <w:rPr>
            <w:rStyle w:val="af"/>
            <w:rFonts w:ascii="彩虹粗仿宋" w:eastAsia="彩虹粗仿宋" w:hint="eastAsia"/>
            <w:noProof/>
          </w:rPr>
          <w:t>十八、争议解决方式和适用法律</w:t>
        </w:r>
        <w:r w:rsidR="00933ADA">
          <w:rPr>
            <w:noProof/>
            <w:webHidden/>
          </w:rPr>
          <w:tab/>
        </w:r>
        <w:r w:rsidR="00933ADA">
          <w:rPr>
            <w:noProof/>
            <w:webHidden/>
          </w:rPr>
          <w:fldChar w:fldCharType="begin"/>
        </w:r>
        <w:r w:rsidR="00933ADA">
          <w:rPr>
            <w:noProof/>
            <w:webHidden/>
          </w:rPr>
          <w:instrText xml:space="preserve"> PAGEREF _Toc19006494 \h </w:instrText>
        </w:r>
        <w:r w:rsidR="00933ADA">
          <w:rPr>
            <w:noProof/>
            <w:webHidden/>
          </w:rPr>
        </w:r>
        <w:r w:rsidR="00933ADA">
          <w:rPr>
            <w:noProof/>
            <w:webHidden/>
          </w:rPr>
          <w:fldChar w:fldCharType="separate"/>
        </w:r>
        <w:r w:rsidR="00A37B3B">
          <w:rPr>
            <w:noProof/>
            <w:webHidden/>
          </w:rPr>
          <w:t>38</w:t>
        </w:r>
        <w:r w:rsidR="00933ADA">
          <w:rPr>
            <w:noProof/>
            <w:webHidden/>
          </w:rPr>
          <w:fldChar w:fldCharType="end"/>
        </w:r>
      </w:hyperlink>
    </w:p>
    <w:p w14:paraId="33F8E3C2" w14:textId="2692C588" w:rsidR="00933ADA" w:rsidRDefault="0006354A">
      <w:pPr>
        <w:pStyle w:val="21"/>
        <w:tabs>
          <w:tab w:val="right" w:leader="dot" w:pos="8494"/>
        </w:tabs>
        <w:rPr>
          <w:rFonts w:asciiTheme="minorHAnsi" w:eastAsiaTheme="minorEastAsia" w:hAnsiTheme="minorHAnsi" w:cstheme="minorBidi"/>
          <w:noProof/>
          <w:szCs w:val="22"/>
        </w:rPr>
      </w:pPr>
      <w:hyperlink w:anchor="_Toc19006495" w:history="1">
        <w:r w:rsidR="00933ADA" w:rsidRPr="001162EF">
          <w:rPr>
            <w:rStyle w:val="af"/>
            <w:rFonts w:ascii="彩虹粗仿宋" w:eastAsia="彩虹粗仿宋" w:hint="eastAsia"/>
            <w:noProof/>
          </w:rPr>
          <w:t>十九、托管协议的效力</w:t>
        </w:r>
        <w:r w:rsidR="00933ADA">
          <w:rPr>
            <w:noProof/>
            <w:webHidden/>
          </w:rPr>
          <w:tab/>
        </w:r>
        <w:r w:rsidR="00933ADA">
          <w:rPr>
            <w:noProof/>
            <w:webHidden/>
          </w:rPr>
          <w:fldChar w:fldCharType="begin"/>
        </w:r>
        <w:r w:rsidR="00933ADA">
          <w:rPr>
            <w:noProof/>
            <w:webHidden/>
          </w:rPr>
          <w:instrText xml:space="preserve"> PAGEREF _Toc19006495 \h </w:instrText>
        </w:r>
        <w:r w:rsidR="00933ADA">
          <w:rPr>
            <w:noProof/>
            <w:webHidden/>
          </w:rPr>
        </w:r>
        <w:r w:rsidR="00933ADA">
          <w:rPr>
            <w:noProof/>
            <w:webHidden/>
          </w:rPr>
          <w:fldChar w:fldCharType="separate"/>
        </w:r>
        <w:r w:rsidR="00A37B3B">
          <w:rPr>
            <w:noProof/>
            <w:webHidden/>
          </w:rPr>
          <w:t>39</w:t>
        </w:r>
        <w:r w:rsidR="00933ADA">
          <w:rPr>
            <w:noProof/>
            <w:webHidden/>
          </w:rPr>
          <w:fldChar w:fldCharType="end"/>
        </w:r>
      </w:hyperlink>
    </w:p>
    <w:p w14:paraId="6E46474A" w14:textId="67B0C08E" w:rsidR="00933ADA" w:rsidRDefault="0006354A">
      <w:pPr>
        <w:pStyle w:val="21"/>
        <w:tabs>
          <w:tab w:val="right" w:leader="dot" w:pos="8494"/>
        </w:tabs>
        <w:rPr>
          <w:rFonts w:asciiTheme="minorHAnsi" w:eastAsiaTheme="minorEastAsia" w:hAnsiTheme="minorHAnsi" w:cstheme="minorBidi"/>
          <w:noProof/>
          <w:szCs w:val="22"/>
        </w:rPr>
      </w:pPr>
      <w:hyperlink w:anchor="_Toc19006496" w:history="1">
        <w:r w:rsidR="00933ADA" w:rsidRPr="001162EF">
          <w:rPr>
            <w:rStyle w:val="af"/>
            <w:rFonts w:ascii="彩虹粗仿宋" w:eastAsia="彩虹粗仿宋" w:hint="eastAsia"/>
            <w:noProof/>
          </w:rPr>
          <w:t>二十、其他事项</w:t>
        </w:r>
        <w:r w:rsidR="00933ADA">
          <w:rPr>
            <w:noProof/>
            <w:webHidden/>
          </w:rPr>
          <w:tab/>
        </w:r>
        <w:r w:rsidR="00933ADA">
          <w:rPr>
            <w:noProof/>
            <w:webHidden/>
          </w:rPr>
          <w:fldChar w:fldCharType="begin"/>
        </w:r>
        <w:r w:rsidR="00933ADA">
          <w:rPr>
            <w:noProof/>
            <w:webHidden/>
          </w:rPr>
          <w:instrText xml:space="preserve"> PAGEREF _Toc19006496 \h </w:instrText>
        </w:r>
        <w:r w:rsidR="00933ADA">
          <w:rPr>
            <w:noProof/>
            <w:webHidden/>
          </w:rPr>
        </w:r>
        <w:r w:rsidR="00933ADA">
          <w:rPr>
            <w:noProof/>
            <w:webHidden/>
          </w:rPr>
          <w:fldChar w:fldCharType="separate"/>
        </w:r>
        <w:r w:rsidR="00A37B3B">
          <w:rPr>
            <w:noProof/>
            <w:webHidden/>
          </w:rPr>
          <w:t>40</w:t>
        </w:r>
        <w:r w:rsidR="00933ADA">
          <w:rPr>
            <w:noProof/>
            <w:webHidden/>
          </w:rPr>
          <w:fldChar w:fldCharType="end"/>
        </w:r>
      </w:hyperlink>
    </w:p>
    <w:p w14:paraId="1929DC78" w14:textId="02D7F2BD" w:rsidR="00933ADA" w:rsidRDefault="0006354A">
      <w:pPr>
        <w:pStyle w:val="21"/>
        <w:tabs>
          <w:tab w:val="right" w:leader="dot" w:pos="8494"/>
        </w:tabs>
        <w:rPr>
          <w:rFonts w:asciiTheme="minorHAnsi" w:eastAsiaTheme="minorEastAsia" w:hAnsiTheme="minorHAnsi" w:cstheme="minorBidi"/>
          <w:noProof/>
          <w:szCs w:val="22"/>
        </w:rPr>
      </w:pPr>
      <w:hyperlink w:anchor="_Toc19006497" w:history="1">
        <w:r w:rsidR="00933ADA" w:rsidRPr="001162EF">
          <w:rPr>
            <w:rStyle w:val="af"/>
            <w:rFonts w:ascii="彩虹粗仿宋" w:eastAsia="彩虹粗仿宋" w:hint="eastAsia"/>
            <w:noProof/>
          </w:rPr>
          <w:t>二十一、托管协议的签订</w:t>
        </w:r>
        <w:r w:rsidR="00933ADA">
          <w:rPr>
            <w:noProof/>
            <w:webHidden/>
          </w:rPr>
          <w:tab/>
        </w:r>
        <w:r w:rsidR="00933ADA">
          <w:rPr>
            <w:noProof/>
            <w:webHidden/>
          </w:rPr>
          <w:fldChar w:fldCharType="begin"/>
        </w:r>
        <w:r w:rsidR="00933ADA">
          <w:rPr>
            <w:noProof/>
            <w:webHidden/>
          </w:rPr>
          <w:instrText xml:space="preserve"> PAGEREF _Toc19006497 \h </w:instrText>
        </w:r>
        <w:r w:rsidR="00933ADA">
          <w:rPr>
            <w:noProof/>
            <w:webHidden/>
          </w:rPr>
        </w:r>
        <w:r w:rsidR="00933ADA">
          <w:rPr>
            <w:noProof/>
            <w:webHidden/>
          </w:rPr>
          <w:fldChar w:fldCharType="separate"/>
        </w:r>
        <w:r w:rsidR="00A37B3B">
          <w:rPr>
            <w:noProof/>
            <w:webHidden/>
          </w:rPr>
          <w:t>41</w:t>
        </w:r>
        <w:r w:rsidR="00933ADA">
          <w:rPr>
            <w:noProof/>
            <w:webHidden/>
          </w:rPr>
          <w:fldChar w:fldCharType="end"/>
        </w:r>
      </w:hyperlink>
    </w:p>
    <w:p w14:paraId="71AC631A" w14:textId="77777777" w:rsidR="004561F4" w:rsidRDefault="003654F0">
      <w:pPr>
        <w:rPr>
          <w:rFonts w:ascii="彩虹粗仿宋" w:eastAsia="彩虹粗仿宋"/>
          <w:sz w:val="24"/>
        </w:rPr>
      </w:pPr>
      <w:r>
        <w:rPr>
          <w:rFonts w:ascii="彩虹粗仿宋" w:eastAsia="彩虹粗仿宋" w:hAnsi="宋体" w:hint="eastAsia"/>
          <w:sz w:val="28"/>
        </w:rPr>
        <w:fldChar w:fldCharType="end"/>
      </w:r>
    </w:p>
    <w:p w14:paraId="7D62DBBF" w14:textId="77777777" w:rsidR="004561F4" w:rsidRDefault="003654F0">
      <w:pPr>
        <w:widowControl/>
        <w:jc w:val="left"/>
        <w:rPr>
          <w:rFonts w:ascii="彩虹粗仿宋" w:eastAsia="彩虹粗仿宋" w:hAnsi="宋体" w:cs="Arial"/>
          <w:kern w:val="0"/>
          <w:sz w:val="24"/>
        </w:rPr>
      </w:pPr>
      <w:r>
        <w:rPr>
          <w:rFonts w:ascii="彩虹粗仿宋" w:eastAsia="彩虹粗仿宋" w:hAnsi="宋体" w:cs="Arial"/>
          <w:kern w:val="0"/>
          <w:sz w:val="24"/>
        </w:rPr>
        <w:br w:type="page"/>
      </w:r>
    </w:p>
    <w:p w14:paraId="54951F9A" w14:textId="3E513B3F"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lastRenderedPageBreak/>
        <w:t>鉴于嘉实基金管理有限公司系一家依照中国法律合法成立并有效存续的有限责任公司，按照相关法律法规的规定具备担任基金管理人的资格和能力，拟募集发行</w:t>
      </w:r>
      <w:r w:rsidR="005937D8">
        <w:rPr>
          <w:rFonts w:ascii="彩虹粗仿宋" w:eastAsia="彩虹粗仿宋" w:hAnsi="宋体" w:cs="Arial" w:hint="eastAsia"/>
          <w:kern w:val="0"/>
          <w:sz w:val="24"/>
        </w:rPr>
        <w:t>嘉实基础产业优选股票型</w:t>
      </w:r>
      <w:r>
        <w:rPr>
          <w:rFonts w:ascii="彩虹粗仿宋" w:eastAsia="彩虹粗仿宋" w:hAnsi="宋体" w:cs="Arial" w:hint="eastAsia"/>
          <w:kern w:val="0"/>
          <w:sz w:val="24"/>
        </w:rPr>
        <w:t>证券投资基金；</w:t>
      </w:r>
    </w:p>
    <w:p w14:paraId="77EA4277" w14:textId="77777777"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7104C22B" w14:textId="2BED2DBF"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鉴于嘉实基金管理有限公司拟担任</w:t>
      </w:r>
      <w:r w:rsidR="005937D8">
        <w:rPr>
          <w:rFonts w:ascii="彩虹粗仿宋" w:eastAsia="彩虹粗仿宋" w:hAnsi="宋体" w:cs="Arial" w:hint="eastAsia"/>
          <w:kern w:val="0"/>
          <w:sz w:val="24"/>
        </w:rPr>
        <w:t>嘉实基础产业优选股票型</w:t>
      </w:r>
      <w:r>
        <w:rPr>
          <w:rFonts w:ascii="彩虹粗仿宋" w:eastAsia="彩虹粗仿宋" w:hAnsi="宋体" w:cs="Arial" w:hint="eastAsia"/>
          <w:kern w:val="0"/>
          <w:sz w:val="24"/>
        </w:rPr>
        <w:t>证券投资基金的基金管理人，中国建设银行股份有限公司拟担任</w:t>
      </w:r>
      <w:r w:rsidR="005937D8">
        <w:rPr>
          <w:rFonts w:ascii="彩虹粗仿宋" w:eastAsia="彩虹粗仿宋" w:hAnsi="宋体" w:cs="Arial" w:hint="eastAsia"/>
          <w:kern w:val="0"/>
          <w:sz w:val="24"/>
        </w:rPr>
        <w:t>嘉实基础产业优选股票型</w:t>
      </w:r>
      <w:r>
        <w:rPr>
          <w:rFonts w:ascii="彩虹粗仿宋" w:eastAsia="彩虹粗仿宋" w:hAnsi="宋体" w:cs="Arial" w:hint="eastAsia"/>
          <w:kern w:val="0"/>
          <w:sz w:val="24"/>
        </w:rPr>
        <w:t>证券投资基金的基金托管人；</w:t>
      </w:r>
    </w:p>
    <w:p w14:paraId="5E99DE09" w14:textId="4500B441" w:rsidR="004561F4" w:rsidRDefault="003654F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sidR="005937D8">
        <w:rPr>
          <w:rFonts w:ascii="彩虹粗仿宋" w:eastAsia="彩虹粗仿宋" w:hAnsi="宋体" w:cs="Arial" w:hint="eastAsia"/>
          <w:kern w:val="0"/>
          <w:sz w:val="24"/>
        </w:rPr>
        <w:t>嘉实基础产业优选股票型</w:t>
      </w:r>
      <w:r>
        <w:rPr>
          <w:rFonts w:ascii="彩虹粗仿宋" w:eastAsia="彩虹粗仿宋" w:hAnsi="宋体" w:cs="Arial" w:hint="eastAsia"/>
          <w:kern w:val="0"/>
          <w:sz w:val="24"/>
        </w:rPr>
        <w:t>证券投资基金的基金管理人和基金托管人之间的权利义务关系，特制订本托管协议；</w:t>
      </w:r>
    </w:p>
    <w:p w14:paraId="4FE7E732" w14:textId="47100079" w:rsidR="004561F4" w:rsidRDefault="003654F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sidR="005937D8">
        <w:rPr>
          <w:rFonts w:ascii="彩虹粗仿宋" w:eastAsia="彩虹粗仿宋" w:hAnsi="宋体" w:cs="Arial" w:hint="eastAsia"/>
          <w:kern w:val="0"/>
          <w:sz w:val="24"/>
          <w:lang w:val="en-GB"/>
        </w:rPr>
        <w:t>嘉实基础产业优选股票型</w:t>
      </w:r>
      <w:r>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0E9D4089" w14:textId="77777777" w:rsidR="004561F4" w:rsidRDefault="004561F4">
      <w:pPr>
        <w:rPr>
          <w:rFonts w:ascii="彩虹粗仿宋" w:eastAsia="彩虹粗仿宋"/>
          <w:sz w:val="24"/>
          <w:lang w:val="en-GB"/>
        </w:rPr>
      </w:pPr>
    </w:p>
    <w:p w14:paraId="41C1734E" w14:textId="77777777" w:rsidR="004561F4" w:rsidRDefault="003654F0">
      <w:pPr>
        <w:widowControl/>
        <w:jc w:val="left"/>
        <w:rPr>
          <w:rFonts w:ascii="彩虹粗仿宋" w:eastAsia="彩虹粗仿宋" w:hAnsi="Arial"/>
          <w:b/>
          <w:sz w:val="32"/>
          <w:szCs w:val="20"/>
        </w:rPr>
      </w:pPr>
      <w:r>
        <w:rPr>
          <w:rFonts w:ascii="彩虹粗仿宋" w:eastAsia="彩虹粗仿宋"/>
        </w:rPr>
        <w:br w:type="page"/>
      </w:r>
    </w:p>
    <w:p w14:paraId="35713F45" w14:textId="77777777" w:rsidR="004561F4" w:rsidRDefault="003654F0">
      <w:pPr>
        <w:pStyle w:val="2"/>
        <w:jc w:val="center"/>
        <w:rPr>
          <w:rFonts w:ascii="彩虹粗仿宋" w:eastAsia="彩虹粗仿宋"/>
        </w:rPr>
      </w:pPr>
      <w:bookmarkStart w:id="1" w:name="_Toc19006477"/>
      <w:r>
        <w:rPr>
          <w:rFonts w:ascii="彩虹粗仿宋" w:eastAsia="彩虹粗仿宋" w:hint="eastAsia"/>
        </w:rPr>
        <w:lastRenderedPageBreak/>
        <w:t>一、基金托管协议当事人</w:t>
      </w:r>
      <w:bookmarkEnd w:id="1"/>
    </w:p>
    <w:p w14:paraId="5494FBED" w14:textId="77777777" w:rsidR="004561F4" w:rsidRDefault="003654F0">
      <w:pPr>
        <w:ind w:firstLineChars="200" w:firstLine="480"/>
        <w:rPr>
          <w:rFonts w:ascii="彩虹粗仿宋" w:eastAsia="彩虹粗仿宋" w:hAnsi="宋体" w:cs="Arial"/>
          <w:sz w:val="24"/>
        </w:rPr>
      </w:pPr>
      <w:r>
        <w:rPr>
          <w:rFonts w:ascii="彩虹粗仿宋" w:eastAsia="彩虹粗仿宋" w:hAnsi="宋体" w:cs="Arial" w:hint="eastAsia"/>
          <w:sz w:val="24"/>
        </w:rPr>
        <w:t>（一）基金管理人</w:t>
      </w:r>
    </w:p>
    <w:p w14:paraId="7291A65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名称：嘉实基金管理有限公司</w:t>
      </w:r>
    </w:p>
    <w:p w14:paraId="58A71904" w14:textId="459E9134"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注册地址：中国（上海）自由贸易试验区世纪大道8号上海国金中心二期</w:t>
      </w:r>
      <w:r w:rsidR="00121C46">
        <w:rPr>
          <w:rFonts w:ascii="彩虹粗仿宋" w:eastAsia="彩虹粗仿宋" w:hAnsi="宋体" w:cs="Arial"/>
          <w:sz w:val="24"/>
        </w:rPr>
        <w:t>27</w:t>
      </w:r>
      <w:r>
        <w:rPr>
          <w:rFonts w:ascii="彩虹粗仿宋" w:eastAsia="彩虹粗仿宋" w:hAnsi="宋体" w:cs="Arial" w:hint="eastAsia"/>
          <w:sz w:val="24"/>
        </w:rPr>
        <w:t>层09-</w:t>
      </w:r>
      <w:r w:rsidR="00121C46">
        <w:rPr>
          <w:rFonts w:ascii="彩虹粗仿宋" w:eastAsia="彩虹粗仿宋" w:hAnsi="宋体" w:cs="Arial" w:hint="eastAsia"/>
          <w:sz w:val="24"/>
        </w:rPr>
        <w:t>1</w:t>
      </w:r>
      <w:r w:rsidR="00121C46">
        <w:rPr>
          <w:rFonts w:ascii="彩虹粗仿宋" w:eastAsia="彩虹粗仿宋" w:hAnsi="宋体" w:cs="Arial"/>
          <w:sz w:val="24"/>
        </w:rPr>
        <w:t>4</w:t>
      </w:r>
      <w:r>
        <w:rPr>
          <w:rFonts w:ascii="彩虹粗仿宋" w:eastAsia="彩虹粗仿宋" w:hAnsi="宋体" w:cs="Arial" w:hint="eastAsia"/>
          <w:sz w:val="24"/>
        </w:rPr>
        <w:t>单元</w:t>
      </w:r>
    </w:p>
    <w:p w14:paraId="1D779E5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办公地址：北京市建国门北大街8号华润大厦8层</w:t>
      </w:r>
    </w:p>
    <w:p w14:paraId="110190E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sz w:val="24"/>
        </w:rPr>
        <w:t>100005</w:t>
      </w:r>
    </w:p>
    <w:p w14:paraId="04208A9F" w14:textId="54B35D15"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w:t>
      </w:r>
      <w:r w:rsidR="00472FDC">
        <w:rPr>
          <w:rFonts w:ascii="彩虹粗仿宋" w:eastAsia="彩虹粗仿宋" w:hAnsi="宋体" w:cs="Arial" w:hint="eastAsia"/>
          <w:sz w:val="24"/>
        </w:rPr>
        <w:t>经雷</w:t>
      </w:r>
    </w:p>
    <w:p w14:paraId="6F7298A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成立日期：1999</w:t>
      </w:r>
      <w:r>
        <w:rPr>
          <w:rStyle w:val="read"/>
          <w:rFonts w:ascii="彩虹粗仿宋" w:eastAsia="彩虹粗仿宋" w:hAnsi="宋体" w:cs="Arial" w:hint="eastAsia"/>
          <w:sz w:val="24"/>
        </w:rPr>
        <w:t>年3月25日</w:t>
      </w:r>
    </w:p>
    <w:p w14:paraId="1A58176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批准设立机关及批准设立文号：中国证监会证监基字</w:t>
      </w:r>
      <w:r>
        <w:rPr>
          <w:rStyle w:val="read"/>
          <w:rFonts w:ascii="彩虹粗仿宋" w:eastAsia="彩虹粗仿宋" w:hAnsi="宋体" w:cs="Arial" w:hint="eastAsia"/>
          <w:sz w:val="24"/>
        </w:rPr>
        <w:t>[1999]5</w:t>
      </w:r>
      <w:r>
        <w:rPr>
          <w:rFonts w:ascii="彩虹粗仿宋" w:eastAsia="彩虹粗仿宋" w:hAnsi="宋体" w:cs="Arial" w:hint="eastAsia"/>
          <w:sz w:val="24"/>
        </w:rPr>
        <w:t>号</w:t>
      </w:r>
    </w:p>
    <w:p w14:paraId="40870D0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组织形式：有限责任公司（中外合资）</w:t>
      </w:r>
    </w:p>
    <w:p w14:paraId="180AD4D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注册资本：1.5亿</w:t>
      </w:r>
      <w:r>
        <w:rPr>
          <w:rStyle w:val="read"/>
          <w:rFonts w:ascii="彩虹粗仿宋" w:eastAsia="彩虹粗仿宋" w:hAnsi="宋体" w:cs="Arial" w:hint="eastAsia"/>
          <w:sz w:val="24"/>
        </w:rPr>
        <w:t>元</w:t>
      </w:r>
    </w:p>
    <w:p w14:paraId="729481D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4645FC5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经营范围：基金募集、基金销售、资产管理及中国证监会许可的其他业务</w:t>
      </w:r>
    </w:p>
    <w:p w14:paraId="05EF1497" w14:textId="77777777" w:rsidR="004561F4" w:rsidRDefault="003654F0">
      <w:pPr>
        <w:ind w:firstLineChars="200" w:firstLine="480"/>
        <w:rPr>
          <w:rFonts w:ascii="彩虹粗仿宋" w:eastAsia="彩虹粗仿宋" w:hAnsi="宋体" w:cs="Arial"/>
          <w:sz w:val="24"/>
        </w:rPr>
      </w:pPr>
      <w:r>
        <w:rPr>
          <w:rFonts w:ascii="彩虹粗仿宋" w:eastAsia="彩虹粗仿宋" w:hAnsi="宋体" w:cs="Arial" w:hint="eastAsia"/>
          <w:sz w:val="24"/>
        </w:rPr>
        <w:t>（二）基金托管人</w:t>
      </w:r>
    </w:p>
    <w:p w14:paraId="3FF59D0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名称：中国建设银行股份有限公司(简称：中国建设银行)</w:t>
      </w:r>
    </w:p>
    <w:p w14:paraId="4C96DE6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52DEF7B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办公地址：北京市西城区闹市口大街1号院1号楼</w:t>
      </w:r>
    </w:p>
    <w:p w14:paraId="4ED25A0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76D4DF5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14:paraId="5F88DEC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20D8425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12号</w:t>
      </w:r>
    </w:p>
    <w:p w14:paraId="2376556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0DB7410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14:paraId="4A46D05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19B33375" w14:textId="77777777" w:rsidR="004561F4" w:rsidRDefault="003654F0">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7D1E1CC0" w14:textId="36195B57" w:rsidR="004561F4" w:rsidRDefault="004561F4">
      <w:pPr>
        <w:widowControl/>
        <w:jc w:val="left"/>
        <w:rPr>
          <w:rFonts w:ascii="彩虹粗仿宋" w:eastAsia="彩虹粗仿宋" w:hAnsi="Arial"/>
          <w:b/>
          <w:sz w:val="30"/>
          <w:szCs w:val="20"/>
        </w:rPr>
      </w:pPr>
    </w:p>
    <w:p w14:paraId="0741FFAB" w14:textId="77777777" w:rsidR="004561F4" w:rsidRDefault="003654F0">
      <w:pPr>
        <w:pStyle w:val="2"/>
        <w:jc w:val="center"/>
        <w:rPr>
          <w:rFonts w:ascii="彩虹粗仿宋" w:eastAsia="彩虹粗仿宋"/>
          <w:sz w:val="30"/>
        </w:rPr>
      </w:pPr>
      <w:bookmarkStart w:id="3" w:name="_Toc19006478"/>
      <w:r>
        <w:rPr>
          <w:rFonts w:ascii="彩虹粗仿宋" w:eastAsia="彩虹粗仿宋" w:hint="eastAsia"/>
          <w:sz w:val="30"/>
        </w:rPr>
        <w:lastRenderedPageBreak/>
        <w:t>二、基金托管协议的依据、目的和原则</w:t>
      </w:r>
      <w:bookmarkEnd w:id="3"/>
    </w:p>
    <w:p w14:paraId="09F9F7CD" w14:textId="77777777" w:rsidR="004561F4" w:rsidRDefault="003654F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55A41B2F" w14:textId="4E9E0C31"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w:t>
      </w:r>
      <w:r w:rsidR="00CA0116" w:rsidRPr="00175AEE">
        <w:rPr>
          <w:rFonts w:ascii="彩虹粗仿宋" w:eastAsia="彩虹粗仿宋" w:hAnsi="宋体" w:cs="Arial" w:hint="eastAsia"/>
          <w:sz w:val="24"/>
        </w:rPr>
        <w:t>、</w:t>
      </w:r>
      <w:r w:rsidR="00175AEE" w:rsidRPr="00175AEE">
        <w:rPr>
          <w:rFonts w:ascii="彩虹粗仿宋" w:eastAsia="彩虹粗仿宋" w:hAnsi="宋体" w:cs="Arial"/>
          <w:sz w:val="24"/>
        </w:rPr>
        <w:t>《</w:t>
      </w:r>
      <w:r w:rsidR="00175AEE" w:rsidRPr="00175AEE">
        <w:rPr>
          <w:rFonts w:ascii="彩虹粗仿宋" w:eastAsia="彩虹粗仿宋" w:hAnsi="宋体" w:cs="Arial" w:hint="eastAsia"/>
          <w:sz w:val="24"/>
        </w:rPr>
        <w:t>公开募集</w:t>
      </w:r>
      <w:r w:rsidR="00175AEE" w:rsidRPr="00175AEE">
        <w:rPr>
          <w:rFonts w:ascii="彩虹粗仿宋" w:eastAsia="彩虹粗仿宋" w:hAnsi="宋体" w:cs="Arial"/>
          <w:sz w:val="24"/>
        </w:rPr>
        <w:t>证券投资基金运作管理办法》(以下简称</w:t>
      </w:r>
      <w:r w:rsidR="00175AEE" w:rsidRPr="00175AEE">
        <w:rPr>
          <w:rFonts w:ascii="彩虹粗仿宋" w:eastAsia="彩虹粗仿宋" w:hAnsi="宋体" w:cs="Arial"/>
          <w:sz w:val="24"/>
        </w:rPr>
        <w:t>“</w:t>
      </w:r>
      <w:r w:rsidR="00175AEE" w:rsidRPr="00175AEE">
        <w:rPr>
          <w:rFonts w:ascii="彩虹粗仿宋" w:eastAsia="彩虹粗仿宋" w:hAnsi="宋体" w:cs="Arial"/>
          <w:sz w:val="24"/>
        </w:rPr>
        <w:t>《运作办法》</w:t>
      </w:r>
      <w:r w:rsidR="00175AEE" w:rsidRPr="00175AEE">
        <w:rPr>
          <w:rFonts w:ascii="彩虹粗仿宋" w:eastAsia="彩虹粗仿宋" w:hAnsi="宋体" w:cs="Arial"/>
          <w:sz w:val="24"/>
        </w:rPr>
        <w:t>”</w:t>
      </w:r>
      <w:r w:rsidR="00175AEE" w:rsidRPr="00175AEE">
        <w:rPr>
          <w:rFonts w:ascii="彩虹粗仿宋" w:eastAsia="彩虹粗仿宋" w:hAnsi="宋体" w:cs="Arial"/>
          <w:sz w:val="24"/>
        </w:rPr>
        <w:t>)</w:t>
      </w:r>
      <w:r w:rsidR="00DC79F8" w:rsidRPr="00DC79F8">
        <w:rPr>
          <w:rFonts w:ascii="彩虹粗仿宋" w:eastAsia="彩虹粗仿宋" w:hAnsi="宋体" w:cs="Arial" w:hint="eastAsia"/>
          <w:sz w:val="24"/>
        </w:rPr>
        <w:t>、《公开募集证券投资基金信息披露管理办法》(以下简称“《信息披露办法》”)</w:t>
      </w:r>
      <w:r w:rsidR="00175AEE" w:rsidRPr="00175AEE">
        <w:rPr>
          <w:rFonts w:ascii="彩虹粗仿宋" w:eastAsia="彩虹粗仿宋" w:hAnsi="宋体" w:cs="Arial"/>
          <w:sz w:val="24"/>
        </w:rPr>
        <w:t>、</w:t>
      </w:r>
      <w:r w:rsidR="00CA0116" w:rsidRPr="00CA0116">
        <w:rPr>
          <w:rFonts w:ascii="彩虹粗仿宋" w:eastAsia="彩虹粗仿宋" w:hAnsi="宋体" w:cs="Arial" w:hint="eastAsia"/>
          <w:sz w:val="24"/>
        </w:rPr>
        <w:t>《公开募集开放式证券投资基金流动性风险管理规定》（以下简称“《流动性风险管理规定》”）</w:t>
      </w:r>
      <w:r>
        <w:rPr>
          <w:rFonts w:ascii="彩虹粗仿宋" w:eastAsia="彩虹粗仿宋" w:hAnsi="宋体" w:cs="Arial" w:hint="eastAsia"/>
          <w:sz w:val="24"/>
        </w:rPr>
        <w:t>等有关法律法规、《基金合同》及其他有关规定制订。</w:t>
      </w:r>
    </w:p>
    <w:p w14:paraId="13B3BE4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14:paraId="719697D4" w14:textId="77777777" w:rsidR="004561F4" w:rsidRDefault="003654F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基金份额持有人名册的建立和保管及相互监督等相关事宜中的权利义务及职责，确保基金财产的安全，保护基金份额持有人的合法权益。</w:t>
      </w:r>
    </w:p>
    <w:p w14:paraId="394BA68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263FCB3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8644F87" w14:textId="77777777" w:rsidR="004561F4" w:rsidRDefault="004561F4">
      <w:pPr>
        <w:rPr>
          <w:rFonts w:ascii="彩虹粗仿宋" w:eastAsia="彩虹粗仿宋"/>
          <w:sz w:val="24"/>
        </w:rPr>
      </w:pPr>
    </w:p>
    <w:p w14:paraId="3B4BD79E"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679B9FB0" w14:textId="77777777" w:rsidR="004561F4" w:rsidRDefault="003654F0">
      <w:pPr>
        <w:pStyle w:val="2"/>
        <w:jc w:val="center"/>
        <w:rPr>
          <w:rFonts w:ascii="彩虹粗仿宋" w:eastAsia="彩虹粗仿宋"/>
          <w:sz w:val="30"/>
          <w:szCs w:val="24"/>
        </w:rPr>
      </w:pPr>
      <w:bookmarkStart w:id="4" w:name="_Toc19006479"/>
      <w:r>
        <w:rPr>
          <w:rFonts w:ascii="彩虹粗仿宋" w:eastAsia="彩虹粗仿宋" w:hint="eastAsia"/>
          <w:sz w:val="30"/>
        </w:rPr>
        <w:lastRenderedPageBreak/>
        <w:t>三、</w:t>
      </w:r>
      <w:r w:rsidRPr="001279CB">
        <w:rPr>
          <w:rFonts w:ascii="彩虹粗仿宋" w:eastAsia="彩虹粗仿宋" w:hint="eastAsia"/>
          <w:sz w:val="30"/>
        </w:rPr>
        <w:t>基金托管人对基金管理人的业务监督和核查</w:t>
      </w:r>
      <w:bookmarkEnd w:id="4"/>
    </w:p>
    <w:p w14:paraId="584A143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2CF6E77D" w14:textId="7461E728" w:rsidR="004561F4" w:rsidRDefault="00B822BA">
      <w:pPr>
        <w:adjustRightInd w:val="0"/>
        <w:snapToGrid w:val="0"/>
        <w:ind w:firstLineChars="200" w:firstLine="480"/>
        <w:rPr>
          <w:rFonts w:ascii="彩虹粗仿宋" w:eastAsia="彩虹粗仿宋" w:hAnsi="宋体" w:cs="Arial"/>
          <w:sz w:val="24"/>
        </w:rPr>
      </w:pPr>
      <w:r w:rsidRPr="00B822BA">
        <w:rPr>
          <w:rFonts w:ascii="彩虹粗仿宋" w:eastAsia="彩虹粗仿宋" w:hAnsi="宋体" w:cs="Arial" w:hint="eastAsia"/>
          <w:sz w:val="24"/>
        </w:rPr>
        <w:t>本基金投资于</w:t>
      </w:r>
      <w:r w:rsidR="00592FA0">
        <w:rPr>
          <w:rFonts w:ascii="彩虹粗仿宋" w:eastAsia="彩虹粗仿宋" w:hAnsi="宋体" w:cs="Arial" w:hint="eastAsia"/>
          <w:sz w:val="24"/>
        </w:rPr>
        <w:t>国内</w:t>
      </w:r>
      <w:r w:rsidRPr="00B822BA">
        <w:rPr>
          <w:rFonts w:ascii="彩虹粗仿宋" w:eastAsia="彩虹粗仿宋" w:hAnsi="宋体" w:cs="Arial" w:hint="eastAsia"/>
          <w:sz w:val="24"/>
        </w:rPr>
        <w:t>依</w:t>
      </w:r>
      <w:r w:rsidR="00592FA0">
        <w:rPr>
          <w:rFonts w:ascii="彩虹粗仿宋" w:eastAsia="彩虹粗仿宋" w:hAnsi="宋体" w:cs="Arial" w:hint="eastAsia"/>
          <w:sz w:val="24"/>
        </w:rPr>
        <w:t>法发行上市的股票（包含中小板、创业板及其他依法发行上市的股票）、</w:t>
      </w:r>
      <w:r w:rsidRPr="00B822BA">
        <w:rPr>
          <w:rFonts w:ascii="彩虹粗仿宋" w:eastAsia="彩虹粗仿宋" w:hAnsi="宋体" w:cs="Arial" w:hint="eastAsia"/>
          <w:sz w:val="24"/>
        </w:rPr>
        <w:t>内地与香港股票市场交易互联</w:t>
      </w:r>
      <w:r w:rsidR="00B561B8">
        <w:rPr>
          <w:rFonts w:ascii="彩虹粗仿宋" w:eastAsia="彩虹粗仿宋" w:hAnsi="宋体" w:cs="Arial" w:hint="eastAsia"/>
          <w:sz w:val="24"/>
        </w:rPr>
        <w:t>互通</w:t>
      </w:r>
      <w:r w:rsidRPr="00B822BA">
        <w:rPr>
          <w:rFonts w:ascii="彩虹粗仿宋" w:eastAsia="彩虹粗仿宋" w:hAnsi="宋体" w:cs="Arial" w:hint="eastAsia"/>
          <w:sz w:val="24"/>
        </w:rPr>
        <w:t>机制下允许买卖的香港联合交易所上市股票（以下简称“港股通标的股票”）、债券（国债、地方政府债、金融债、企业债、公司债、次级债、可转换债券（含分离交易可转债）、可交换公司债券、央行票据、短期融资券、超短期融资券、中期票据等）、资产支持证券、债券回购、同业存单、银行存款、股指期货、现金以及法律法规或中国证监会允许基金投资的其他金融工具（但须符合中国证监会的相关规定）。</w:t>
      </w:r>
    </w:p>
    <w:p w14:paraId="171B67E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如法律法规或监管机构以后允许基金投资其他品种，基金管理人在履行适当程序后，可以将其纳入投资范围。</w:t>
      </w:r>
    </w:p>
    <w:p w14:paraId="116DB2F5" w14:textId="476B51B4" w:rsidR="004561F4" w:rsidRDefault="003654F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本基金的投资组合比例为：</w:t>
      </w:r>
      <w:r w:rsidR="003741B4" w:rsidRPr="00A814CF">
        <w:rPr>
          <w:rFonts w:ascii="彩虹粗仿宋" w:eastAsia="彩虹粗仿宋" w:hAnsi="宋体" w:cs="Arial" w:hint="eastAsia"/>
          <w:sz w:val="24"/>
        </w:rPr>
        <w:t>股票资产的比例不低于基金资产的</w:t>
      </w:r>
      <w:r w:rsidR="003741B4" w:rsidRPr="00A814CF">
        <w:rPr>
          <w:rFonts w:ascii="彩虹粗仿宋" w:eastAsia="彩虹粗仿宋" w:hAnsi="宋体" w:cs="Arial"/>
          <w:sz w:val="24"/>
        </w:rPr>
        <w:t>80%</w:t>
      </w:r>
      <w:r w:rsidR="003741B4" w:rsidRPr="00A814CF">
        <w:rPr>
          <w:rFonts w:ascii="彩虹粗仿宋" w:eastAsia="彩虹粗仿宋" w:hAnsi="宋体" w:cs="Arial" w:hint="eastAsia"/>
          <w:sz w:val="24"/>
        </w:rPr>
        <w:t>，其中投资于港股通标的股票的比例占股票资产的</w:t>
      </w:r>
      <w:r w:rsidR="003741B4" w:rsidRPr="00A814CF">
        <w:rPr>
          <w:rFonts w:ascii="彩虹粗仿宋" w:eastAsia="彩虹粗仿宋" w:hAnsi="宋体" w:cs="Arial"/>
          <w:sz w:val="24"/>
        </w:rPr>
        <w:t>0-50%</w:t>
      </w:r>
      <w:r w:rsidR="003741B4" w:rsidRPr="00A814CF">
        <w:rPr>
          <w:rFonts w:ascii="彩虹粗仿宋" w:eastAsia="彩虹粗仿宋" w:hAnsi="宋体" w:cs="Arial" w:hint="eastAsia"/>
          <w:sz w:val="24"/>
        </w:rPr>
        <w:t>，投资于本基金界定的基础</w:t>
      </w:r>
      <w:r w:rsidR="00592FA0">
        <w:rPr>
          <w:rFonts w:ascii="彩虹粗仿宋" w:eastAsia="彩虹粗仿宋" w:hAnsi="宋体" w:cs="Arial" w:hint="eastAsia"/>
          <w:sz w:val="24"/>
        </w:rPr>
        <w:t>产业范围</w:t>
      </w:r>
      <w:r w:rsidR="003741B4" w:rsidRPr="00A814CF">
        <w:rPr>
          <w:rFonts w:ascii="彩虹粗仿宋" w:eastAsia="彩虹粗仿宋" w:hAnsi="宋体" w:cs="Arial" w:hint="eastAsia"/>
          <w:sz w:val="24"/>
        </w:rPr>
        <w:t>内的股票不低于非现金基金资产的</w:t>
      </w:r>
      <w:r w:rsidR="003741B4" w:rsidRPr="00A814CF">
        <w:rPr>
          <w:rFonts w:ascii="彩虹粗仿宋" w:eastAsia="彩虹粗仿宋" w:hAnsi="宋体" w:cs="Arial"/>
          <w:sz w:val="24"/>
        </w:rPr>
        <w:t>80%</w:t>
      </w:r>
      <w:r w:rsidR="003741B4" w:rsidRPr="00A814CF">
        <w:rPr>
          <w:rFonts w:ascii="彩虹粗仿宋" w:eastAsia="彩虹粗仿宋" w:hAnsi="宋体" w:cs="Arial" w:hint="eastAsia"/>
          <w:sz w:val="24"/>
        </w:rPr>
        <w:t>。</w:t>
      </w:r>
      <w:r w:rsidR="00847BFD" w:rsidRPr="00847BFD">
        <w:rPr>
          <w:rFonts w:ascii="彩虹粗仿宋" w:eastAsia="彩虹粗仿宋" w:hAnsi="宋体" w:cs="Arial" w:hint="eastAsia"/>
          <w:sz w:val="24"/>
        </w:rPr>
        <w:t>每个交易日日终，在扣除股指期货合约需缴纳的交易保证金后，应当</w:t>
      </w:r>
      <w:r w:rsidR="003741B4" w:rsidRPr="00A814CF">
        <w:rPr>
          <w:rFonts w:ascii="彩虹粗仿宋" w:eastAsia="彩虹粗仿宋" w:hAnsi="宋体" w:cs="Arial" w:hint="eastAsia"/>
          <w:sz w:val="24"/>
        </w:rPr>
        <w:t>保持不低于基金资产净值的</w:t>
      </w:r>
      <w:r w:rsidR="003741B4" w:rsidRPr="00A814CF">
        <w:rPr>
          <w:rFonts w:ascii="彩虹粗仿宋" w:eastAsia="彩虹粗仿宋" w:hAnsi="宋体" w:cs="Arial"/>
          <w:sz w:val="24"/>
        </w:rPr>
        <w:t>5%</w:t>
      </w:r>
      <w:r w:rsidR="003741B4" w:rsidRPr="00A814CF">
        <w:rPr>
          <w:rFonts w:ascii="彩虹粗仿宋" w:eastAsia="彩虹粗仿宋" w:hAnsi="宋体" w:cs="Arial" w:hint="eastAsia"/>
          <w:sz w:val="24"/>
        </w:rPr>
        <w:t>的现金或到期日在一年以内的政府债券，其中现金不包括结算备付金、存出保证金、应收申购款等。股指期货及其他金融工具的投资比例符合法律法规和监管机构的规定。</w:t>
      </w:r>
      <w:r w:rsidR="00B822BA" w:rsidRPr="00B822BA">
        <w:rPr>
          <w:rFonts w:ascii="彩虹粗仿宋" w:eastAsia="彩虹粗仿宋" w:hAnsi="宋体" w:cs="Arial" w:hint="eastAsia"/>
          <w:sz w:val="24"/>
        </w:rPr>
        <w:t>如法律法规或中国证监会允许，基金管理人在履行适当程序后，可以调整上述投资品种的投资比例。</w:t>
      </w:r>
    </w:p>
    <w:p w14:paraId="387710A9"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（二）基金托管人根据有关法律法规的规定及《基金合同》的约定，对基金投资比例进行监督。基金托管人按下述比例和调整期限进行监督：</w:t>
      </w:r>
    </w:p>
    <w:p w14:paraId="4AC6EAF3" w14:textId="2C22ABB3"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w:t>
      </w:r>
      <w:r w:rsidR="003741B4" w:rsidRPr="003741B4">
        <w:rPr>
          <w:rFonts w:ascii="彩虹粗仿宋" w:eastAsia="彩虹粗仿宋" w:hint="eastAsia"/>
          <w:sz w:val="24"/>
        </w:rPr>
        <w:t>股票资产的比例不低于基金资产的80%，其中投资于港股通标的股票的比例占股票资产的0-50%，投资于本基金界定的</w:t>
      </w:r>
      <w:r w:rsidR="001C1CA0" w:rsidRPr="001C1CA0">
        <w:rPr>
          <w:rFonts w:ascii="彩虹粗仿宋" w:eastAsia="彩虹粗仿宋" w:hint="eastAsia"/>
          <w:sz w:val="24"/>
        </w:rPr>
        <w:t>基础产业范围</w:t>
      </w:r>
      <w:r w:rsidR="003741B4" w:rsidRPr="003741B4">
        <w:rPr>
          <w:rFonts w:ascii="彩虹粗仿宋" w:eastAsia="彩虹粗仿宋" w:hint="eastAsia"/>
          <w:sz w:val="24"/>
        </w:rPr>
        <w:t>内的股票不低于非现金基金资产的 80%</w:t>
      </w:r>
      <w:r>
        <w:rPr>
          <w:rFonts w:ascii="彩虹粗仿宋" w:eastAsia="彩虹粗仿宋" w:hint="eastAsia"/>
          <w:sz w:val="24"/>
        </w:rPr>
        <w:t>；</w:t>
      </w:r>
    </w:p>
    <w:p w14:paraId="4C305806" w14:textId="22B775BE"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（2）</w:t>
      </w:r>
      <w:r w:rsidR="003741B4" w:rsidRPr="003741B4">
        <w:rPr>
          <w:rFonts w:ascii="彩虹粗仿宋" w:eastAsia="彩虹粗仿宋" w:hint="eastAsia"/>
          <w:sz w:val="24"/>
        </w:rPr>
        <w:t>保持不低于基金资产净值的5%的现金或到期日在一年以内的政府债券，其中现金不包括结算备付金、存出保证金、应收申购款等</w:t>
      </w:r>
      <w:r>
        <w:rPr>
          <w:rFonts w:ascii="彩虹粗仿宋" w:eastAsia="彩虹粗仿宋" w:hint="eastAsia"/>
          <w:sz w:val="24"/>
        </w:rPr>
        <w:t>；</w:t>
      </w:r>
    </w:p>
    <w:p w14:paraId="75ADBFA9" w14:textId="42880B2F"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（3）本基金持有一家公司发行的证券</w:t>
      </w:r>
      <w:r w:rsidR="00323CA4" w:rsidRPr="00323CA4">
        <w:rPr>
          <w:rFonts w:ascii="彩虹粗仿宋" w:eastAsia="彩虹粗仿宋" w:hint="eastAsia"/>
          <w:sz w:val="24"/>
        </w:rPr>
        <w:t>（同一家公司在内地和香港同时上市的A+H股合计计算）</w:t>
      </w:r>
      <w:r>
        <w:rPr>
          <w:rFonts w:ascii="彩虹粗仿宋" w:eastAsia="彩虹粗仿宋" w:hint="eastAsia"/>
          <w:sz w:val="24"/>
        </w:rPr>
        <w:t>，其市值不超过基金资产净值的10％；</w:t>
      </w:r>
    </w:p>
    <w:p w14:paraId="259E9C4D" w14:textId="6FEB8B0A"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（4）本基金管理人管理的且在本基金托管人处托管的全部基金持有一家公司发行的证券</w:t>
      </w:r>
      <w:r w:rsidR="00323CA4" w:rsidRPr="00323CA4">
        <w:rPr>
          <w:rFonts w:ascii="彩虹粗仿宋" w:eastAsia="彩虹粗仿宋" w:hint="eastAsia"/>
          <w:sz w:val="24"/>
        </w:rPr>
        <w:t>（同一家公司在内地和香港同时上市的A+H股合计计算）</w:t>
      </w:r>
      <w:r>
        <w:rPr>
          <w:rFonts w:ascii="彩虹粗仿宋" w:eastAsia="彩虹粗仿宋" w:hint="eastAsia"/>
          <w:sz w:val="24"/>
        </w:rPr>
        <w:t>，不超过该证券的10％；</w:t>
      </w:r>
    </w:p>
    <w:p w14:paraId="1377A618" w14:textId="5D214A2D"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w:t>
      </w:r>
      <w:r w:rsidR="009E28E8">
        <w:rPr>
          <w:rFonts w:ascii="彩虹粗仿宋" w:eastAsia="彩虹粗仿宋"/>
          <w:sz w:val="24"/>
        </w:rPr>
        <w:t>5</w:t>
      </w:r>
      <w:r>
        <w:rPr>
          <w:rFonts w:ascii="彩虹粗仿宋" w:eastAsia="彩虹粗仿宋" w:hint="eastAsia"/>
          <w:sz w:val="24"/>
        </w:rPr>
        <w:t>）本基金投资于同一原始权益人的各类资产支持证券的比例，不得超过基金资产净值的10％；</w:t>
      </w:r>
    </w:p>
    <w:p w14:paraId="702BA07C" w14:textId="61278F17" w:rsidR="004561F4" w:rsidRDefault="003654F0">
      <w:pPr>
        <w:adjustRightInd w:val="0"/>
        <w:snapToGrid w:val="0"/>
        <w:ind w:firstLineChars="200" w:firstLine="480"/>
        <w:rPr>
          <w:rFonts w:ascii="彩虹粗仿宋" w:eastAsia="彩虹粗仿宋"/>
          <w:sz w:val="24"/>
          <w:shd w:val="pct10" w:color="auto" w:fill="FFFFFF"/>
        </w:rPr>
      </w:pPr>
      <w:r>
        <w:rPr>
          <w:rFonts w:ascii="彩虹粗仿宋" w:eastAsia="彩虹粗仿宋" w:hint="eastAsia"/>
          <w:sz w:val="24"/>
        </w:rPr>
        <w:t>（</w:t>
      </w:r>
      <w:r w:rsidR="009E28E8">
        <w:rPr>
          <w:rFonts w:ascii="彩虹粗仿宋" w:eastAsia="彩虹粗仿宋"/>
          <w:sz w:val="24"/>
        </w:rPr>
        <w:t>6</w:t>
      </w:r>
      <w:r>
        <w:rPr>
          <w:rFonts w:ascii="彩虹粗仿宋" w:eastAsia="彩虹粗仿宋" w:hint="eastAsia"/>
          <w:sz w:val="24"/>
        </w:rPr>
        <w:t>）本基金持有的全部资产支持证券，其市值不得超过基金资产净值的15</w:t>
      </w:r>
      <w:r w:rsidRPr="00E6227A">
        <w:rPr>
          <w:rFonts w:ascii="彩虹粗仿宋" w:eastAsia="彩虹粗仿宋" w:hint="eastAsia"/>
          <w:sz w:val="24"/>
        </w:rPr>
        <w:t>％</w:t>
      </w:r>
      <w:r>
        <w:rPr>
          <w:rFonts w:ascii="彩虹粗仿宋" w:eastAsia="彩虹粗仿宋" w:hint="eastAsia"/>
          <w:sz w:val="24"/>
        </w:rPr>
        <w:t>；</w:t>
      </w:r>
    </w:p>
    <w:p w14:paraId="54B8B6F9" w14:textId="45A9510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w:t>
      </w:r>
      <w:r w:rsidR="009E28E8">
        <w:rPr>
          <w:rFonts w:ascii="彩虹粗仿宋" w:eastAsia="彩虹粗仿宋"/>
          <w:sz w:val="24"/>
        </w:rPr>
        <w:t>7</w:t>
      </w:r>
      <w:r>
        <w:rPr>
          <w:rFonts w:ascii="彩虹粗仿宋" w:eastAsia="彩虹粗仿宋" w:hint="eastAsia"/>
          <w:sz w:val="24"/>
        </w:rPr>
        <w:t>）本基金持有的同一(指同一信用级别)资产支持证券的比例，不得超过该资产支持证券规模的10％；</w:t>
      </w:r>
    </w:p>
    <w:p w14:paraId="4D504719" w14:textId="0B96540F"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w:t>
      </w:r>
      <w:r w:rsidR="009E28E8">
        <w:rPr>
          <w:rFonts w:ascii="彩虹粗仿宋" w:eastAsia="彩虹粗仿宋" w:hint="eastAsia"/>
          <w:sz w:val="24"/>
        </w:rPr>
        <w:t>8</w:t>
      </w:r>
      <w:r>
        <w:rPr>
          <w:rFonts w:ascii="彩虹粗仿宋" w:eastAsia="彩虹粗仿宋" w:hint="eastAsia"/>
          <w:sz w:val="24"/>
        </w:rPr>
        <w:t>）本基金管理人管理的且在本基金托管人处托管的全部基金投资于同一原始权益人的各类资产支持证券，不得超过其各类资产支持证券合计规模的10％；</w:t>
      </w:r>
    </w:p>
    <w:p w14:paraId="1BC45F5A" w14:textId="2123871D"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w:t>
      </w:r>
      <w:r w:rsidR="009E28E8">
        <w:rPr>
          <w:rFonts w:ascii="彩虹粗仿宋" w:eastAsia="彩虹粗仿宋"/>
          <w:sz w:val="24"/>
        </w:rPr>
        <w:t>9</w:t>
      </w:r>
      <w:r>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578ACE4B" w14:textId="6B0317D5"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w:t>
      </w:r>
      <w:r w:rsidR="009E28E8">
        <w:rPr>
          <w:rFonts w:ascii="彩虹粗仿宋" w:eastAsia="彩虹粗仿宋"/>
          <w:sz w:val="24"/>
        </w:rPr>
        <w:t>0</w:t>
      </w:r>
      <w:r>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031901D8" w14:textId="16FA58D6"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w:t>
      </w:r>
      <w:r w:rsidR="009E28E8">
        <w:rPr>
          <w:rFonts w:ascii="彩虹粗仿宋" w:eastAsia="彩虹粗仿宋"/>
          <w:sz w:val="24"/>
        </w:rPr>
        <w:t>1</w:t>
      </w:r>
      <w:r>
        <w:rPr>
          <w:rFonts w:ascii="彩虹粗仿宋" w:eastAsia="彩虹粗仿宋" w:hint="eastAsia"/>
          <w:sz w:val="24"/>
        </w:rPr>
        <w:t>）本基金基金资产</w:t>
      </w:r>
      <w:r w:rsidR="00323CA4">
        <w:rPr>
          <w:rFonts w:ascii="彩虹粗仿宋" w:eastAsia="彩虹粗仿宋" w:hint="eastAsia"/>
          <w:sz w:val="24"/>
        </w:rPr>
        <w:t>总值</w:t>
      </w:r>
      <w:r>
        <w:rPr>
          <w:rFonts w:ascii="彩虹粗仿宋" w:eastAsia="彩虹粗仿宋" w:hint="eastAsia"/>
          <w:sz w:val="24"/>
        </w:rPr>
        <w:t>不得超过基金资产</w:t>
      </w:r>
      <w:r w:rsidR="00323CA4">
        <w:rPr>
          <w:rFonts w:ascii="彩虹粗仿宋" w:eastAsia="彩虹粗仿宋" w:hint="eastAsia"/>
          <w:sz w:val="24"/>
        </w:rPr>
        <w:t>净值</w:t>
      </w:r>
      <w:r>
        <w:rPr>
          <w:rFonts w:ascii="彩虹粗仿宋" w:eastAsia="彩虹粗仿宋" w:hint="eastAsia"/>
          <w:sz w:val="24"/>
        </w:rPr>
        <w:t xml:space="preserve">的140%； </w:t>
      </w:r>
    </w:p>
    <w:p w14:paraId="716872D7" w14:textId="7F418F72" w:rsidR="008E4DF2"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w:t>
      </w:r>
      <w:r w:rsidR="009E28E8">
        <w:rPr>
          <w:rFonts w:ascii="彩虹粗仿宋" w:eastAsia="彩虹粗仿宋"/>
          <w:sz w:val="24"/>
        </w:rPr>
        <w:t>2</w:t>
      </w:r>
      <w:r>
        <w:rPr>
          <w:rFonts w:ascii="彩虹粗仿宋" w:eastAsia="彩虹粗仿宋" w:hint="eastAsia"/>
          <w:sz w:val="24"/>
        </w:rPr>
        <w:t>）</w:t>
      </w:r>
      <w:r w:rsidR="008E4DF2" w:rsidRPr="008E4DF2">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r>
        <w:rPr>
          <w:rFonts w:ascii="彩虹粗仿宋" w:eastAsia="彩虹粗仿宋" w:hint="eastAsia"/>
          <w:sz w:val="24"/>
        </w:rPr>
        <w:t>；</w:t>
      </w:r>
    </w:p>
    <w:p w14:paraId="4F0A84DD" w14:textId="1128F9DC"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（1</w:t>
      </w:r>
      <w:r w:rsidR="009E28E8">
        <w:rPr>
          <w:rFonts w:ascii="彩虹粗仿宋" w:eastAsia="彩虹粗仿宋"/>
          <w:sz w:val="24"/>
        </w:rPr>
        <w:t>3</w:t>
      </w:r>
      <w:r>
        <w:rPr>
          <w:rFonts w:ascii="彩虹粗仿宋" w:eastAsia="彩虹粗仿宋" w:hint="eastAsia"/>
          <w:sz w:val="24"/>
        </w:rPr>
        <w:t>）本基金参与股指期货交易，应当符合下列投资限制：</w:t>
      </w:r>
    </w:p>
    <w:p w14:paraId="6197EC46"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①本基金在任何交易日日终，持有的买入股指期货合约价值，不得超过基金资产净值的10%；</w:t>
      </w:r>
    </w:p>
    <w:p w14:paraId="1C50190A"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②本基金在任何交易日日终，持有的买入期货合约价值与有价证券市值之和，不得超过基金资产净值的95%。</w:t>
      </w:r>
    </w:p>
    <w:p w14:paraId="47DD65C8" w14:textId="6C06379F"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其中，有价证券指股票、债券（不含到期日在一年以内的政府债券）、资产支持证券、买入返售金融资产（不含质押式回购）等；</w:t>
      </w:r>
    </w:p>
    <w:p w14:paraId="139678A2"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③本基金在任何交易日日终，持有的卖出期货合约价值不得超过基金持有的股票总市值的20%。</w:t>
      </w:r>
    </w:p>
    <w:p w14:paraId="0E9EA390"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本基金管理人应当按照中国金融期货交易所要求的内容、格式与时限向交易所报告所交易和持有的卖出期货合约情况、交易目的及对应的证券资产情况等；</w:t>
      </w:r>
    </w:p>
    <w:p w14:paraId="76F59471"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④本基金所持有的股票市值和买入、卖出股指期货合约价值，合计（轧差计算）应当符合《基金合同》关于股票投资比例的有关规定；</w:t>
      </w:r>
    </w:p>
    <w:p w14:paraId="464C97AE" w14:textId="77777777" w:rsidR="00215C2C"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⑤本基金在任何交易日内交易（不包括平仓）的股指期货合约的成交金额不</w:t>
      </w:r>
      <w:r>
        <w:rPr>
          <w:rFonts w:ascii="彩虹粗仿宋" w:eastAsia="彩虹粗仿宋" w:hint="eastAsia"/>
          <w:sz w:val="24"/>
        </w:rPr>
        <w:lastRenderedPageBreak/>
        <w:t>得超过上一交易日基金资产净值的20%；</w:t>
      </w:r>
    </w:p>
    <w:p w14:paraId="1CDDA325" w14:textId="61FD432A" w:rsidR="004561F4" w:rsidRPr="00A814CF" w:rsidRDefault="00215C2C" w:rsidP="00A814CF">
      <w:pPr>
        <w:adjustRightInd w:val="0"/>
        <w:snapToGrid w:val="0"/>
        <w:ind w:firstLineChars="200" w:firstLine="480"/>
        <w:rPr>
          <w:rFonts w:ascii="彩虹粗仿宋" w:eastAsia="彩虹粗仿宋"/>
          <w:sz w:val="24"/>
        </w:rPr>
      </w:pPr>
      <w:r w:rsidRPr="00215C2C">
        <w:rPr>
          <w:rFonts w:ascii="彩虹粗仿宋" w:eastAsia="彩虹粗仿宋" w:hint="eastAsia"/>
          <w:sz w:val="24"/>
        </w:rPr>
        <w:t>⑥本基金每个交易日日终在扣除股指期货合约需缴纳的交易保证金后，保持不低于基金资产净值5％的现金或者到期日在一年以内的政府债券，其中现金不包括结算备付金、存出保证金、应收申购款等。</w:t>
      </w:r>
      <w:r w:rsidR="003654F0">
        <w:rPr>
          <w:rFonts w:ascii="彩虹粗仿宋" w:eastAsia="彩虹粗仿宋" w:hint="eastAsia"/>
          <w:sz w:val="24"/>
        </w:rPr>
        <w:t>本基金在开始进行期货投资之前，应与基金托管人、期货公司三方一同就期货开户、清算、估值、交收等事宜另行签署《期货投资托管操作三方备忘录》（协议名称以实际签署为准）。</w:t>
      </w:r>
    </w:p>
    <w:p w14:paraId="7DC8862C" w14:textId="086BB604" w:rsidR="004561F4" w:rsidRDefault="003654F0">
      <w:pPr>
        <w:adjustRightInd w:val="0"/>
        <w:snapToGrid w:val="0"/>
        <w:ind w:firstLineChars="200" w:firstLine="480"/>
        <w:rPr>
          <w:rFonts w:ascii="彩虹粗仿宋" w:eastAsia="彩虹粗仿宋"/>
          <w:color w:val="000000"/>
          <w:sz w:val="24"/>
        </w:rPr>
      </w:pPr>
      <w:r>
        <w:rPr>
          <w:rFonts w:ascii="彩虹粗仿宋" w:eastAsia="彩虹粗仿宋" w:hint="eastAsia"/>
          <w:sz w:val="24"/>
        </w:rPr>
        <w:t>（1</w:t>
      </w:r>
      <w:r w:rsidR="009E28E8">
        <w:rPr>
          <w:rFonts w:ascii="彩虹粗仿宋" w:eastAsia="彩虹粗仿宋"/>
          <w:sz w:val="24"/>
        </w:rPr>
        <w:t>4</w:t>
      </w:r>
      <w:r>
        <w:rPr>
          <w:rFonts w:ascii="彩虹粗仿宋" w:eastAsia="彩虹粗仿宋" w:hint="eastAsia"/>
          <w:sz w:val="24"/>
        </w:rPr>
        <w:t>）本基金管理人管理</w:t>
      </w:r>
      <w:r w:rsidR="009122BB" w:rsidRPr="009122BB">
        <w:rPr>
          <w:rFonts w:ascii="彩虹粗仿宋" w:eastAsia="彩虹粗仿宋" w:hint="eastAsia"/>
          <w:sz w:val="24"/>
        </w:rPr>
        <w:t>且在本基金托管人处托管</w:t>
      </w:r>
      <w:r>
        <w:rPr>
          <w:rFonts w:ascii="彩虹粗仿宋" w:eastAsia="彩虹粗仿宋" w:hint="eastAsia"/>
          <w:sz w:val="24"/>
        </w:rPr>
        <w:t>的全部开放式基金持有一家上市公司发行的可流通股票，不得超过该上市公司可流通股票的15%；本基金管理人管理</w:t>
      </w:r>
      <w:r w:rsidR="009122BB" w:rsidRPr="009122BB">
        <w:rPr>
          <w:rFonts w:ascii="彩虹粗仿宋" w:eastAsia="彩虹粗仿宋" w:hint="eastAsia"/>
          <w:sz w:val="24"/>
        </w:rPr>
        <w:t>且在本基金托管人处托管</w:t>
      </w:r>
      <w:r>
        <w:rPr>
          <w:rFonts w:ascii="彩虹粗仿宋" w:eastAsia="彩虹粗仿宋" w:hint="eastAsia"/>
          <w:sz w:val="24"/>
        </w:rPr>
        <w:t xml:space="preserve">的全部投资组合持有一家上市公司发行的可流通股票，不得超过该上市公司可流通股票的30%； </w:t>
      </w:r>
    </w:p>
    <w:p w14:paraId="64600402" w14:textId="273259C6" w:rsidR="009D1749" w:rsidRDefault="003654F0" w:rsidP="004352CB">
      <w:pPr>
        <w:adjustRightInd w:val="0"/>
        <w:snapToGrid w:val="0"/>
        <w:ind w:firstLineChars="200" w:firstLine="480"/>
        <w:rPr>
          <w:rFonts w:ascii="彩虹粗仿宋" w:eastAsia="彩虹粗仿宋"/>
          <w:color w:val="000000"/>
          <w:sz w:val="24"/>
        </w:rPr>
      </w:pPr>
      <w:r>
        <w:rPr>
          <w:rFonts w:ascii="彩虹粗仿宋" w:eastAsia="彩虹粗仿宋" w:hint="eastAsia"/>
          <w:color w:val="000000"/>
          <w:sz w:val="24"/>
        </w:rPr>
        <w:t>（1</w:t>
      </w:r>
      <w:r w:rsidR="009E28E8">
        <w:rPr>
          <w:rFonts w:ascii="彩虹粗仿宋" w:eastAsia="彩虹粗仿宋"/>
          <w:color w:val="000000"/>
          <w:sz w:val="24"/>
        </w:rPr>
        <w:t>5</w:t>
      </w:r>
      <w:r>
        <w:rPr>
          <w:rFonts w:ascii="彩虹粗仿宋" w:eastAsia="彩虹粗仿宋" w:hint="eastAsia"/>
          <w:color w:val="000000"/>
          <w:sz w:val="24"/>
        </w:rPr>
        <w:t>）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14:paraId="1395F3B3" w14:textId="51AABBBF" w:rsidR="00A853FC" w:rsidRDefault="003654F0" w:rsidP="009122BB">
      <w:pPr>
        <w:adjustRightInd w:val="0"/>
        <w:snapToGrid w:val="0"/>
        <w:ind w:firstLineChars="200" w:firstLine="480"/>
        <w:rPr>
          <w:rFonts w:ascii="彩虹粗仿宋" w:eastAsia="彩虹粗仿宋"/>
          <w:color w:val="000000"/>
          <w:sz w:val="24"/>
        </w:rPr>
      </w:pPr>
      <w:r>
        <w:rPr>
          <w:rFonts w:ascii="彩虹粗仿宋" w:eastAsia="彩虹粗仿宋" w:hint="eastAsia"/>
          <w:color w:val="000000"/>
          <w:sz w:val="24"/>
        </w:rPr>
        <w:t>（</w:t>
      </w:r>
      <w:r w:rsidR="009E28E8">
        <w:rPr>
          <w:rFonts w:ascii="彩虹粗仿宋" w:eastAsia="彩虹粗仿宋"/>
          <w:color w:val="000000"/>
          <w:sz w:val="24"/>
        </w:rPr>
        <w:t>16</w:t>
      </w:r>
      <w:r>
        <w:rPr>
          <w:rFonts w:ascii="彩虹粗仿宋" w:eastAsia="彩虹粗仿宋" w:hint="eastAsia"/>
          <w:color w:val="000000"/>
          <w:sz w:val="24"/>
        </w:rPr>
        <w:t>）</w:t>
      </w:r>
      <w:r w:rsidR="00A853FC" w:rsidRPr="00A853FC">
        <w:rPr>
          <w:rFonts w:ascii="彩虹粗仿宋" w:eastAsia="彩虹粗仿宋" w:hint="eastAsia"/>
          <w:color w:val="000000"/>
          <w:sz w:val="24"/>
        </w:rPr>
        <w:t>本基金与私募类证券资管产品及中国证监会认定的其他主体为交易对手开展逆回购交易的，可接受质押品的资质要求应当与基金合同约定的投资范围保持一致；</w:t>
      </w:r>
    </w:p>
    <w:p w14:paraId="224C63BD" w14:textId="07E6775C" w:rsidR="004561F4" w:rsidRDefault="00A853FC" w:rsidP="009122BB">
      <w:pPr>
        <w:adjustRightInd w:val="0"/>
        <w:snapToGrid w:val="0"/>
        <w:ind w:firstLineChars="200" w:firstLine="480"/>
        <w:rPr>
          <w:rFonts w:ascii="彩虹粗仿宋" w:eastAsia="彩虹粗仿宋"/>
          <w:sz w:val="24"/>
        </w:rPr>
      </w:pPr>
      <w:r>
        <w:rPr>
          <w:rFonts w:ascii="彩虹粗仿宋" w:eastAsia="彩虹粗仿宋" w:hint="eastAsia"/>
          <w:sz w:val="24"/>
        </w:rPr>
        <w:t>（</w:t>
      </w:r>
      <w:r w:rsidR="009E28E8">
        <w:rPr>
          <w:rFonts w:ascii="彩虹粗仿宋" w:eastAsia="彩虹粗仿宋"/>
          <w:sz w:val="24"/>
        </w:rPr>
        <w:t>1</w:t>
      </w:r>
      <w:r w:rsidR="00847BFD">
        <w:rPr>
          <w:rFonts w:ascii="彩虹粗仿宋" w:eastAsia="彩虹粗仿宋"/>
          <w:sz w:val="24"/>
        </w:rPr>
        <w:t>7</w:t>
      </w:r>
      <w:r>
        <w:rPr>
          <w:rFonts w:ascii="彩虹粗仿宋" w:eastAsia="彩虹粗仿宋" w:hint="eastAsia"/>
          <w:sz w:val="24"/>
        </w:rPr>
        <w:t>）</w:t>
      </w:r>
      <w:r w:rsidR="003654F0">
        <w:rPr>
          <w:rFonts w:ascii="彩虹粗仿宋" w:eastAsia="彩虹粗仿宋" w:hint="eastAsia"/>
          <w:sz w:val="24"/>
        </w:rPr>
        <w:t>法律法规及中国证监会规定的和《基金合同》约定的其他投资限制。</w:t>
      </w:r>
    </w:p>
    <w:p w14:paraId="679AFD0F" w14:textId="64A03D3E" w:rsidR="004561F4" w:rsidRDefault="008E4DF2">
      <w:pPr>
        <w:adjustRightInd w:val="0"/>
        <w:snapToGrid w:val="0"/>
        <w:ind w:firstLineChars="200" w:firstLine="480"/>
        <w:rPr>
          <w:rFonts w:ascii="彩虹粗仿宋" w:eastAsia="彩虹粗仿宋"/>
          <w:sz w:val="24"/>
        </w:rPr>
      </w:pPr>
      <w:r w:rsidRPr="00A814CF">
        <w:rPr>
          <w:rFonts w:ascii="彩虹粗仿宋" w:eastAsia="彩虹粗仿宋" w:hint="eastAsia"/>
          <w:sz w:val="24"/>
        </w:rPr>
        <w:t>因证券、期货市场波动、证券发行人合并、基金规模变动等基金管理人之外的因素致使基金投资比例不符合上述规定投资比例（除第（</w:t>
      </w:r>
      <w:r w:rsidRPr="00A814CF">
        <w:rPr>
          <w:rFonts w:ascii="彩虹粗仿宋" w:eastAsia="彩虹粗仿宋"/>
          <w:sz w:val="24"/>
        </w:rPr>
        <w:t>2</w:t>
      </w:r>
      <w:r w:rsidRPr="00A814CF">
        <w:rPr>
          <w:rFonts w:ascii="彩虹粗仿宋" w:eastAsia="彩虹粗仿宋" w:hint="eastAsia"/>
          <w:sz w:val="24"/>
        </w:rPr>
        <w:t>）、（</w:t>
      </w:r>
      <w:r w:rsidR="005C0C6A">
        <w:rPr>
          <w:rFonts w:ascii="彩虹粗仿宋" w:eastAsia="彩虹粗仿宋"/>
          <w:sz w:val="24"/>
        </w:rPr>
        <w:t>9</w:t>
      </w:r>
      <w:r w:rsidRPr="00A814CF">
        <w:rPr>
          <w:rFonts w:ascii="彩虹粗仿宋" w:eastAsia="彩虹粗仿宋" w:hint="eastAsia"/>
          <w:sz w:val="24"/>
        </w:rPr>
        <w:t>）、（</w:t>
      </w:r>
      <w:r w:rsidR="009E28E8" w:rsidRPr="009E28E8">
        <w:rPr>
          <w:rFonts w:ascii="彩虹粗仿宋" w:eastAsia="彩虹粗仿宋"/>
          <w:sz w:val="24"/>
        </w:rPr>
        <w:t>15</w:t>
      </w:r>
      <w:r w:rsidRPr="00A814CF">
        <w:rPr>
          <w:rFonts w:ascii="彩虹粗仿宋" w:eastAsia="彩虹粗仿宋" w:hint="eastAsia"/>
          <w:sz w:val="24"/>
        </w:rPr>
        <w:t>）、（</w:t>
      </w:r>
      <w:r w:rsidR="009E28E8" w:rsidRPr="009E28E8">
        <w:rPr>
          <w:rFonts w:ascii="彩虹粗仿宋" w:eastAsia="彩虹粗仿宋"/>
          <w:sz w:val="24"/>
        </w:rPr>
        <w:t>16</w:t>
      </w:r>
      <w:r w:rsidRPr="00A814CF">
        <w:rPr>
          <w:rFonts w:ascii="彩虹粗仿宋" w:eastAsia="彩虹粗仿宋" w:hint="eastAsia"/>
          <w:sz w:val="24"/>
        </w:rPr>
        <w:t>）项）的，基金管理人应当在</w:t>
      </w:r>
      <w:r w:rsidRPr="00A814CF">
        <w:rPr>
          <w:rFonts w:ascii="彩虹粗仿宋" w:eastAsia="彩虹粗仿宋"/>
          <w:sz w:val="24"/>
        </w:rPr>
        <w:t>10</w:t>
      </w:r>
      <w:r w:rsidRPr="00A814CF">
        <w:rPr>
          <w:rFonts w:ascii="彩虹粗仿宋" w:eastAsia="彩虹粗仿宋" w:hint="eastAsia"/>
          <w:sz w:val="24"/>
        </w:rPr>
        <w:t>个交易日内进行调整，但中国证监会规定的特殊情形除外。法律法规另有规定的，从其规定。</w:t>
      </w:r>
    </w:p>
    <w:p w14:paraId="3FEB1984" w14:textId="733738F4"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基金管理人应当自基金合同生效之日起6个月内使基金的投资组合比例符合基金合同的有关约定。</w:t>
      </w:r>
      <w:r w:rsidR="00A853FC">
        <w:rPr>
          <w:rFonts w:ascii="彩虹粗仿宋" w:eastAsia="彩虹粗仿宋" w:hint="eastAsia"/>
          <w:sz w:val="24"/>
        </w:rPr>
        <w:t>在上述</w:t>
      </w:r>
      <w:r>
        <w:rPr>
          <w:rFonts w:ascii="彩虹粗仿宋" w:eastAsia="彩虹粗仿宋" w:hint="eastAsia"/>
          <w:sz w:val="24"/>
        </w:rPr>
        <w:t>期间</w:t>
      </w:r>
      <w:r w:rsidR="00A853FC">
        <w:rPr>
          <w:rFonts w:ascii="彩虹粗仿宋" w:eastAsia="彩虹粗仿宋" w:hint="eastAsia"/>
          <w:sz w:val="24"/>
        </w:rPr>
        <w:t>内</w:t>
      </w:r>
      <w:r>
        <w:rPr>
          <w:rFonts w:ascii="彩虹粗仿宋" w:eastAsia="彩虹粗仿宋" w:hint="eastAsia"/>
          <w:sz w:val="24"/>
        </w:rPr>
        <w:t>，本基金的投资范围、投资策略应当符合基金合同的约定。基金托管人对基金的投资的监督与检查自基金合同生效之日起开始。</w:t>
      </w:r>
    </w:p>
    <w:p w14:paraId="393EBA77" w14:textId="7C1E4BF6" w:rsidR="004561F4" w:rsidRDefault="003654F0">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对基金合同所述投资比例、投资限制、组合限制、禁止行为等作出强制性调整的，本基金应当按照法律法规或监管部门的规定执行；如法律法规或监管部门修改或调整涉及本基金的投资比例、投资限制、组合限制、禁止行为等，且该等调整或修改属于非强制性的，则基金管理人与基金托管人协商一致后，可按照法律法规或监管部门调整或修改后的规定执行，而无需基金份额持有人大会审议决定，但基金管理人在执行法律法规或监管部门调整或修改后的规定前，应向投资者履行信息披露义务并向监管机关报告或备案或</w:t>
      </w:r>
      <w:r w:rsidR="00A853FC">
        <w:rPr>
          <w:rFonts w:ascii="彩虹粗仿宋" w:eastAsia="彩虹粗仿宋" w:hint="eastAsia"/>
          <w:sz w:val="24"/>
        </w:rPr>
        <w:t>更新/</w:t>
      </w:r>
      <w:r>
        <w:rPr>
          <w:rFonts w:ascii="彩虹粗仿宋" w:eastAsia="彩虹粗仿宋" w:hint="eastAsia"/>
          <w:sz w:val="24"/>
        </w:rPr>
        <w:t>变更注</w:t>
      </w:r>
      <w:r>
        <w:rPr>
          <w:rFonts w:ascii="彩虹粗仿宋" w:eastAsia="彩虹粗仿宋" w:hint="eastAsia"/>
          <w:sz w:val="24"/>
        </w:rPr>
        <w:lastRenderedPageBreak/>
        <w:t>册。</w:t>
      </w:r>
    </w:p>
    <w:p w14:paraId="3684351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对本托管协议第十五条第九款基金投资禁止行为通过事后监督方式进行监督。</w:t>
      </w:r>
    </w:p>
    <w:p w14:paraId="08F535E8" w14:textId="77777777" w:rsidR="004561F4" w:rsidRDefault="003654F0">
      <w:pPr>
        <w:adjustRightInd w:val="0"/>
        <w:snapToGrid w:val="0"/>
        <w:ind w:firstLineChars="200" w:firstLine="480"/>
        <w:rPr>
          <w:rFonts w:ascii="彩虹粗仿宋" w:eastAsia="彩虹粗仿宋"/>
          <w:sz w:val="24"/>
          <w:shd w:val="pct10" w:color="auto" w:fill="FFFFFF"/>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4221BF80" w14:textId="09E4AF25"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在与交易对手发生交易前3个工作日内与基金托管人协商解决。</w:t>
      </w:r>
    </w:p>
    <w:p w14:paraId="23BC7083" w14:textId="2058A79D"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w:t>
      </w:r>
      <w:r w:rsidR="00AE7588" w:rsidRPr="00AE7588">
        <w:rPr>
          <w:rFonts w:ascii="彩虹粗仿宋" w:eastAsia="彩虹粗仿宋" w:hint="eastAsia"/>
          <w:sz w:val="24"/>
        </w:rPr>
        <w:t>因交易对手违约给基金资产造成损失的，由基金管理人负责向违约方进行追偿；违约方在基金托管人与基金管理人确定的时间内未进行赔偿或赔偿不足以弥补基金资产损失的，由基金管理人承担相应损失。</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改正，基金托管人不承担由此造成的任何损失和责任。</w:t>
      </w:r>
    </w:p>
    <w:p w14:paraId="0F35115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（五）基金托管人根据有关法律法规的规定及《基金合同》的约定，对基金管理人投资流通受限证券进行监督。</w:t>
      </w:r>
    </w:p>
    <w:p w14:paraId="01E799A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w:t>
      </w:r>
      <w:r>
        <w:rPr>
          <w:rFonts w:ascii="彩虹粗仿宋" w:eastAsia="彩虹粗仿宋" w:hint="eastAsia"/>
          <w:sz w:val="24"/>
        </w:rPr>
        <w:lastRenderedPageBreak/>
        <w:t>投资流通受限证券的比例，</w:t>
      </w:r>
      <w:r>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2CFDEA4B" w14:textId="0BCE2D18" w:rsidR="004561F4" w:rsidRDefault="003654F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w:t>
      </w:r>
      <w:r w:rsidR="00A853FC">
        <w:rPr>
          <w:rFonts w:ascii="彩虹粗仿宋" w:eastAsia="彩虹粗仿宋" w:hint="eastAsia"/>
          <w:sz w:val="24"/>
        </w:rPr>
        <w:t>与上文所述的流动性受限资产并不完全一致，</w:t>
      </w:r>
      <w:r>
        <w:rPr>
          <w:rFonts w:ascii="彩虹粗仿宋" w:eastAsia="彩虹粗仿宋"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411FE3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61515818"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基金管理人原因导致的流通受限证券存管问题而直接影响本基金安全的责任及损失，由基金管理人承担。</w:t>
      </w:r>
    </w:p>
    <w:p w14:paraId="08AD76B3" w14:textId="77777777" w:rsidR="004561F4" w:rsidRDefault="003654F0">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本基金</w:t>
      </w:r>
      <w:r>
        <w:rPr>
          <w:rFonts w:ascii="彩虹粗仿宋" w:eastAsia="彩虹粗仿宋" w:hint="eastAsia"/>
          <w:sz w:val="24"/>
        </w:rPr>
        <w:t>投资流通受限证券，不得预付任何形式的保证金。</w:t>
      </w:r>
    </w:p>
    <w:p w14:paraId="01AF6CA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744CF0EB" w14:textId="77777777" w:rsidR="001879EE" w:rsidRPr="001879EE" w:rsidRDefault="001879EE" w:rsidP="001879EE">
      <w:pPr>
        <w:adjustRightInd w:val="0"/>
        <w:snapToGrid w:val="0"/>
        <w:ind w:firstLineChars="200" w:firstLine="480"/>
        <w:rPr>
          <w:rFonts w:ascii="彩虹粗仿宋" w:eastAsia="彩虹粗仿宋" w:hAnsi="宋体" w:cs="Arial"/>
          <w:sz w:val="24"/>
        </w:rPr>
      </w:pPr>
      <w:r w:rsidRPr="001879EE">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按照法律法规和基金合同的规定处理并承担相应责任。对本基金因投资流通受限证券导致的流动性风险，基金托管人不承担任何责任。</w:t>
      </w:r>
    </w:p>
    <w:p w14:paraId="1AF7C93F" w14:textId="20945F41" w:rsidR="004561F4" w:rsidRDefault="001879EE">
      <w:pPr>
        <w:adjustRightInd w:val="0"/>
        <w:snapToGrid w:val="0"/>
        <w:ind w:firstLineChars="200" w:firstLine="480"/>
        <w:rPr>
          <w:rFonts w:ascii="彩虹粗仿宋" w:eastAsia="彩虹粗仿宋" w:hAnsi="宋体" w:cs="Arial"/>
          <w:sz w:val="24"/>
        </w:rPr>
      </w:pPr>
      <w:r w:rsidRPr="001879EE">
        <w:rPr>
          <w:rFonts w:ascii="彩虹粗仿宋" w:eastAsia="彩虹粗仿宋" w:hAnsi="宋体" w:cs="Arial" w:hint="eastAsia"/>
          <w:sz w:val="24"/>
        </w:rPr>
        <w:t>如因基金管理人原因导致本基金出现损失致使基金托管人承担连带赔偿责任的，基金管理人应赔偿基金托管人由此遭受的损失。</w:t>
      </w:r>
    </w:p>
    <w:p w14:paraId="2EF0373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50836E8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（1）中国证监会批准发行非公开发行股票的批准文件。</w:t>
      </w:r>
    </w:p>
    <w:p w14:paraId="5D3435A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（2）非公开发行股票有关发行数量、发行价格、锁定期等发行资料。</w:t>
      </w:r>
    </w:p>
    <w:p w14:paraId="36FBA7E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6F6621E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（4）基金拟认购的数量、价格、总成本、账面价值。</w:t>
      </w:r>
    </w:p>
    <w:p w14:paraId="3C2EE5C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14:paraId="6E327EF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本基金有关投资流通受限证券比例如违反有关限制规定，在合理期限内未能进行及时调整，基金管理人应在两日内编制临时报告书，予以公告。</w:t>
      </w:r>
    </w:p>
    <w:p w14:paraId="223E1BA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5.基金托管人根据有关规定有权对基金管理人进行以下事项监督：</w:t>
      </w:r>
    </w:p>
    <w:p w14:paraId="43B8BA8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（1）本基金投资流通受限证券时的法律法规遵守情况。</w:t>
      </w:r>
    </w:p>
    <w:p w14:paraId="20D992F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（2）在基金投资流通受限证券管理工作方面有关制度、流动性风险处置预案的建立与完善情况。</w:t>
      </w:r>
    </w:p>
    <w:p w14:paraId="55E8864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（3）有关比例限制的执行情况。</w:t>
      </w:r>
    </w:p>
    <w:p w14:paraId="5473CBC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（4）信息披露情况。</w:t>
      </w:r>
    </w:p>
    <w:p w14:paraId="52C9F293" w14:textId="13FC9267" w:rsidR="004561F4" w:rsidRDefault="003654F0" w:rsidP="00193F8D">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6.</w:t>
      </w:r>
      <w:r>
        <w:rPr>
          <w:rFonts w:ascii="彩虹粗仿宋" w:eastAsia="彩虹粗仿宋" w:hint="eastAsia"/>
          <w:sz w:val="24"/>
        </w:rPr>
        <w:t>相关法律法规对基金投资流通受限证券有新规定的，从其规定。</w:t>
      </w:r>
    </w:p>
    <w:p w14:paraId="286BDAC1" w14:textId="336B4839"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822BA">
        <w:rPr>
          <w:rFonts w:ascii="彩虹粗仿宋" w:eastAsia="彩虹粗仿宋" w:hAnsi="宋体" w:cs="Arial" w:hint="eastAsia"/>
          <w:sz w:val="24"/>
        </w:rPr>
        <w:t>六</w:t>
      </w:r>
      <w:r>
        <w:rPr>
          <w:rFonts w:ascii="彩虹粗仿宋" w:eastAsia="彩虹粗仿宋" w:hAnsi="宋体" w:cs="Arial" w:hint="eastAsia"/>
          <w:sz w:val="24"/>
        </w:rPr>
        <w:t>）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CB3E06D" w14:textId="35BE6FC6"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822BA">
        <w:rPr>
          <w:rFonts w:ascii="彩虹粗仿宋" w:eastAsia="彩虹粗仿宋" w:hAnsi="宋体" w:cs="Arial" w:hint="eastAsia"/>
          <w:sz w:val="24"/>
        </w:rPr>
        <w:t>七</w:t>
      </w:r>
      <w:r>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BB585EC" w14:textId="65D2DA31"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822BA">
        <w:rPr>
          <w:rFonts w:ascii="彩虹粗仿宋" w:eastAsia="彩虹粗仿宋" w:hAnsi="宋体" w:cs="Arial" w:hint="eastAsia"/>
          <w:sz w:val="24"/>
        </w:rPr>
        <w:t>八</w:t>
      </w:r>
      <w:r>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w:t>
      </w:r>
      <w:r>
        <w:rPr>
          <w:rFonts w:ascii="彩虹粗仿宋" w:eastAsia="彩虹粗仿宋" w:hAnsi="宋体" w:cs="Arial" w:hint="eastAsia"/>
          <w:sz w:val="24"/>
        </w:rPr>
        <w:lastRenderedPageBreak/>
        <w:t>督报告的事项，基金管理人应积极配合提供相关数据资料和制度等。</w:t>
      </w:r>
    </w:p>
    <w:p w14:paraId="6DDF7DC8" w14:textId="65096CC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822BA">
        <w:rPr>
          <w:rFonts w:ascii="彩虹粗仿宋" w:eastAsia="彩虹粗仿宋" w:hAnsi="宋体" w:cs="Arial" w:hint="eastAsia"/>
          <w:sz w:val="24"/>
        </w:rPr>
        <w:t>九</w:t>
      </w:r>
      <w:r>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31E953B3" w14:textId="359F0C79"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F3CBF2F" w14:textId="77777777" w:rsidR="004561F4" w:rsidRDefault="004561F4">
      <w:pPr>
        <w:rPr>
          <w:rFonts w:ascii="彩虹粗仿宋" w:eastAsia="彩虹粗仿宋"/>
          <w:sz w:val="24"/>
        </w:rPr>
      </w:pPr>
    </w:p>
    <w:p w14:paraId="387F6104" w14:textId="77777777" w:rsidR="004561F4" w:rsidRDefault="003654F0">
      <w:pPr>
        <w:widowControl/>
        <w:jc w:val="left"/>
        <w:rPr>
          <w:rFonts w:ascii="彩虹粗仿宋" w:eastAsia="彩虹粗仿宋" w:hAnsi="Arial"/>
          <w:b/>
          <w:sz w:val="30"/>
          <w:szCs w:val="20"/>
        </w:rPr>
      </w:pPr>
      <w:bookmarkStart w:id="6" w:name="_Toc118774803"/>
      <w:bookmarkStart w:id="7" w:name="_Toc86225291"/>
      <w:bookmarkStart w:id="8" w:name="_Toc86649722"/>
      <w:bookmarkStart w:id="9" w:name="_Toc86726439"/>
      <w:bookmarkStart w:id="10" w:name="_Toc86737929"/>
      <w:bookmarkStart w:id="11" w:name="_Toc118212950"/>
      <w:bookmarkStart w:id="12" w:name="_Toc86727355"/>
      <w:bookmarkStart w:id="13" w:name="_Toc89163368"/>
      <w:bookmarkStart w:id="14" w:name="_Toc110761796"/>
      <w:bookmarkStart w:id="15" w:name="_Toc110830492"/>
      <w:bookmarkStart w:id="16" w:name="_Toc110765660"/>
      <w:bookmarkStart w:id="17" w:name="_Toc108512358"/>
      <w:bookmarkStart w:id="18" w:name="_Toc86223242"/>
      <w:bookmarkStart w:id="19" w:name="_Toc120435783"/>
      <w:bookmarkStart w:id="20" w:name="_Toc119402710"/>
      <w:bookmarkStart w:id="21" w:name="_Toc118972648"/>
      <w:r>
        <w:rPr>
          <w:rFonts w:ascii="彩虹粗仿宋" w:eastAsia="彩虹粗仿宋"/>
          <w:sz w:val="30"/>
        </w:rPr>
        <w:br w:type="page"/>
      </w:r>
    </w:p>
    <w:p w14:paraId="09B9A25C" w14:textId="77777777" w:rsidR="004561F4" w:rsidRDefault="003654F0">
      <w:pPr>
        <w:pStyle w:val="2"/>
        <w:jc w:val="center"/>
        <w:rPr>
          <w:rFonts w:ascii="彩虹粗仿宋" w:eastAsia="彩虹粗仿宋"/>
          <w:sz w:val="30"/>
        </w:rPr>
      </w:pPr>
      <w:bookmarkStart w:id="22" w:name="_Toc19006480"/>
      <w:r>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19656F9" w14:textId="31AE534D"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（一）基金管理人对基金托管人履行托管职责情况进行核查，核查事项包括基金托管人安全保管基金财产、开设基金财产的资金账户、证券账户等投资</w:t>
      </w:r>
      <w:r>
        <w:rPr>
          <w:rFonts w:ascii="彩虹粗仿宋" w:eastAsia="彩虹粗仿宋" w:hAnsi="宋体" w:cs="Arial"/>
          <w:sz w:val="24"/>
        </w:rPr>
        <w:t>所需账户</w:t>
      </w:r>
      <w:r>
        <w:rPr>
          <w:rFonts w:ascii="彩虹粗仿宋" w:eastAsia="彩虹粗仿宋" w:hAnsi="宋体" w:cs="Arial" w:hint="eastAsia"/>
          <w:sz w:val="24"/>
        </w:rPr>
        <w:t>、复核基金管理人计算的基金资产净值和各类基金份额净值、根据基金管理人指令办理清算交收、相关信息披露和监督基金投资运作等行为。</w:t>
      </w:r>
    </w:p>
    <w:p w14:paraId="6F93671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4E6FF5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CDEEE72" w14:textId="77777777" w:rsidR="004561F4" w:rsidRDefault="004561F4">
      <w:pPr>
        <w:rPr>
          <w:rFonts w:ascii="彩虹粗仿宋" w:eastAsia="彩虹粗仿宋"/>
          <w:sz w:val="24"/>
        </w:rPr>
      </w:pPr>
    </w:p>
    <w:p w14:paraId="7F6E6194" w14:textId="77777777" w:rsidR="004561F4" w:rsidRDefault="003654F0">
      <w:pPr>
        <w:widowControl/>
        <w:jc w:val="left"/>
        <w:rPr>
          <w:rFonts w:ascii="彩虹粗仿宋" w:eastAsia="彩虹粗仿宋" w:hAnsi="Arial"/>
          <w:b/>
          <w:sz w:val="30"/>
          <w:szCs w:val="20"/>
        </w:rPr>
      </w:pPr>
      <w:bookmarkStart w:id="23" w:name="_Toc118774804"/>
      <w:bookmarkStart w:id="24" w:name="_Toc86727356"/>
      <w:bookmarkStart w:id="25" w:name="_Toc120435784"/>
      <w:bookmarkStart w:id="26" w:name="_Toc84234388"/>
      <w:bookmarkStart w:id="27" w:name="_Toc84133786"/>
      <w:bookmarkStart w:id="28" w:name="_Toc118212951"/>
      <w:bookmarkStart w:id="29" w:name="_Toc86225292"/>
      <w:bookmarkStart w:id="30" w:name="_Toc84234435"/>
      <w:bookmarkStart w:id="31" w:name="_Toc86223243"/>
      <w:bookmarkStart w:id="32" w:name="_Toc86204789"/>
      <w:bookmarkStart w:id="33" w:name="_Toc108512359"/>
      <w:bookmarkStart w:id="34" w:name="_Toc110830493"/>
      <w:bookmarkStart w:id="35" w:name="_Toc86737930"/>
      <w:bookmarkStart w:id="36" w:name="_Toc110765661"/>
      <w:bookmarkStart w:id="37" w:name="_Toc89163369"/>
      <w:bookmarkStart w:id="38" w:name="_Toc110761797"/>
      <w:bookmarkStart w:id="39" w:name="_Toc86649723"/>
      <w:bookmarkStart w:id="40" w:name="_Toc86726440"/>
      <w:bookmarkStart w:id="41" w:name="_Toc119402711"/>
      <w:bookmarkStart w:id="42" w:name="_Toc118972649"/>
      <w:r>
        <w:rPr>
          <w:rFonts w:ascii="彩虹粗仿宋" w:eastAsia="彩虹粗仿宋"/>
          <w:sz w:val="30"/>
        </w:rPr>
        <w:br w:type="page"/>
      </w:r>
    </w:p>
    <w:p w14:paraId="48A2669F" w14:textId="77777777" w:rsidR="004561F4" w:rsidRDefault="003654F0">
      <w:pPr>
        <w:pStyle w:val="2"/>
        <w:jc w:val="center"/>
        <w:rPr>
          <w:rFonts w:ascii="彩虹粗仿宋" w:eastAsia="彩虹粗仿宋"/>
          <w:sz w:val="30"/>
        </w:rPr>
      </w:pPr>
      <w:bookmarkStart w:id="43" w:name="_Toc19006481"/>
      <w:r>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1947C55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716A83C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1E4F509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63D2F00A" w14:textId="15112E5B"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3.基金托管人按照规定开设基金财产的资金账户、证券账户等投资</w:t>
      </w:r>
      <w:r>
        <w:rPr>
          <w:rFonts w:ascii="彩虹粗仿宋" w:eastAsia="彩虹粗仿宋" w:hAnsi="宋体" w:cs="Arial"/>
          <w:sz w:val="24"/>
        </w:rPr>
        <w:t>所需账户</w:t>
      </w:r>
      <w:r>
        <w:rPr>
          <w:rFonts w:ascii="彩虹粗仿宋" w:eastAsia="彩虹粗仿宋" w:hAnsi="宋体" w:cs="Arial" w:hint="eastAsia"/>
          <w:sz w:val="24"/>
        </w:rPr>
        <w:t>。</w:t>
      </w:r>
    </w:p>
    <w:p w14:paraId="2E4FAB44" w14:textId="2C6F6382"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w:t>
      </w:r>
      <w:r w:rsidR="009B5906">
        <w:rPr>
          <w:rFonts w:ascii="彩虹粗仿宋" w:eastAsia="彩虹粗仿宋" w:hAnsi="宋体" w:cs="Arial" w:hint="eastAsia"/>
          <w:sz w:val="24"/>
        </w:rPr>
        <w:t>独立核算，分账管理，</w:t>
      </w:r>
      <w:r>
        <w:rPr>
          <w:rFonts w:ascii="彩虹粗仿宋" w:eastAsia="彩虹粗仿宋" w:hAnsi="宋体" w:cs="Arial" w:hint="eastAsia"/>
          <w:sz w:val="24"/>
        </w:rPr>
        <w:t>确保基金财产的完整与独立。</w:t>
      </w:r>
    </w:p>
    <w:p w14:paraId="416A1E4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的交易费、结算费和账户维护费等费用）。</w:t>
      </w:r>
    </w:p>
    <w:p w14:paraId="1F195E9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但应予以必要配合。</w:t>
      </w:r>
    </w:p>
    <w:p w14:paraId="2B4DBE6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608EA4E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5B58F4D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14:paraId="7EB54AB8" w14:textId="0C27FB50"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公开募集证券投资基金运作管理办法》（以下简称“《运作办法》”）等有关规定后，基金管理人应将属于基金财产的全部资金划入基金托管人开立的基金银行账户，同时在规定时间内，聘请具有从事证券</w:t>
      </w:r>
      <w:r w:rsidR="00A073B2">
        <w:rPr>
          <w:rFonts w:ascii="彩虹粗仿宋" w:eastAsia="彩虹粗仿宋" w:hAnsi="宋体" w:cs="Arial" w:hint="eastAsia"/>
          <w:sz w:val="24"/>
        </w:rPr>
        <w:t>、期货</w:t>
      </w:r>
      <w:r>
        <w:rPr>
          <w:rFonts w:ascii="彩虹粗仿宋" w:eastAsia="彩虹粗仿宋" w:hAnsi="宋体" w:cs="Arial" w:hint="eastAsia"/>
          <w:sz w:val="24"/>
        </w:rPr>
        <w:t>相关业务资格的会计师事务所进行验资，出具验资报告。出具的验资报告由参加验资的2名或2名以上中国注册会计师签字方为有效。</w:t>
      </w:r>
    </w:p>
    <w:p w14:paraId="0C006FA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3.若基金募集期限届满，未能达到《基金合同》备案的条件，由基金管理人按规定办理退款等事宜。</w:t>
      </w:r>
    </w:p>
    <w:p w14:paraId="07C8286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14:paraId="24C3670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1.基金托管人可以基金的名义在其营业机构开立基金的银行账户，并根据基金</w:t>
      </w:r>
      <w:r>
        <w:rPr>
          <w:rFonts w:ascii="彩虹粗仿宋" w:eastAsia="彩虹粗仿宋" w:hAnsi="宋体" w:cs="Arial" w:hint="eastAsia"/>
          <w:sz w:val="24"/>
        </w:rPr>
        <w:lastRenderedPageBreak/>
        <w:t>管理人合法合规的指令办理资金收付。本基金的银行预留印鉴由基金托管人保管和使用。</w:t>
      </w:r>
    </w:p>
    <w:p w14:paraId="7754C01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095B6F2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3.基金银行账户的开立和管理应符合银行业监督管理机构的有关规定。</w:t>
      </w:r>
    </w:p>
    <w:p w14:paraId="13C3273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40C46E3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14:paraId="4AC4991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73318C7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EE5FF1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687874D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70283C1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2973213" w14:textId="77777777" w:rsidR="009122BB"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9122BB" w:rsidRPr="009122BB">
        <w:rPr>
          <w:rFonts w:hint="eastAsia"/>
        </w:rPr>
        <w:t xml:space="preserve"> </w:t>
      </w:r>
      <w:r w:rsidR="009122BB" w:rsidRPr="009122BB">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0D68E164" w14:textId="77777777" w:rsidR="004561F4" w:rsidRDefault="009122B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3654F0">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0B9B6EA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14:paraId="64F1C94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w:t>
      </w:r>
      <w:r>
        <w:rPr>
          <w:rFonts w:ascii="彩虹粗仿宋" w:eastAsia="彩虹粗仿宋" w:hAnsi="宋体" w:cs="Arial" w:hint="eastAsia"/>
          <w:sz w:val="24"/>
        </w:rPr>
        <w:lastRenderedPageBreak/>
        <w:t>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2AC367E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257520B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19740D1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1427806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4A74CC39" w14:textId="77777777"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7DCB8F6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054872E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法律法规或监管部门另有规定的除外。</w:t>
      </w:r>
    </w:p>
    <w:p w14:paraId="476DBD26"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14:paraId="57FE267B" w14:textId="77777777" w:rsidR="004561F4" w:rsidRDefault="004561F4">
      <w:pPr>
        <w:rPr>
          <w:rFonts w:ascii="彩虹粗仿宋" w:eastAsia="彩虹粗仿宋"/>
          <w:sz w:val="24"/>
        </w:rPr>
      </w:pPr>
    </w:p>
    <w:p w14:paraId="4C17280E" w14:textId="77777777" w:rsidR="004561F4" w:rsidRDefault="003654F0">
      <w:pPr>
        <w:widowControl/>
        <w:jc w:val="left"/>
        <w:rPr>
          <w:rFonts w:ascii="彩虹粗仿宋" w:eastAsia="彩虹粗仿宋" w:hAnsi="Arial"/>
          <w:b/>
          <w:sz w:val="30"/>
          <w:szCs w:val="20"/>
        </w:rPr>
      </w:pPr>
      <w:bookmarkStart w:id="44" w:name="_Toc84133787"/>
      <w:bookmarkStart w:id="45" w:name="_Toc84234389"/>
      <w:bookmarkStart w:id="46" w:name="_Toc84234436"/>
      <w:bookmarkStart w:id="47" w:name="_Toc86737931"/>
      <w:bookmarkStart w:id="48" w:name="_Toc89163370"/>
      <w:bookmarkStart w:id="49" w:name="_Toc86225293"/>
      <w:bookmarkStart w:id="50" w:name="_Toc108512360"/>
      <w:bookmarkStart w:id="51" w:name="_Toc86649724"/>
      <w:bookmarkStart w:id="52" w:name="_Toc110765662"/>
      <w:bookmarkStart w:id="53" w:name="_Toc86727357"/>
      <w:bookmarkStart w:id="54" w:name="_Toc86726441"/>
      <w:bookmarkStart w:id="55" w:name="_Toc86223244"/>
      <w:bookmarkStart w:id="56" w:name="_Toc86204790"/>
      <w:bookmarkStart w:id="57" w:name="_Toc110761798"/>
      <w:bookmarkStart w:id="58" w:name="_Toc118774805"/>
      <w:bookmarkStart w:id="59" w:name="_Toc110830494"/>
      <w:bookmarkStart w:id="60" w:name="_Toc118972650"/>
      <w:bookmarkStart w:id="61" w:name="_Toc119402712"/>
      <w:bookmarkStart w:id="62" w:name="_Toc118212952"/>
      <w:bookmarkStart w:id="63" w:name="_Toc120435785"/>
      <w:r>
        <w:rPr>
          <w:rFonts w:ascii="彩虹粗仿宋" w:eastAsia="彩虹粗仿宋"/>
          <w:sz w:val="30"/>
        </w:rPr>
        <w:br w:type="page"/>
      </w:r>
    </w:p>
    <w:p w14:paraId="2F688617" w14:textId="77777777" w:rsidR="004561F4" w:rsidRDefault="003654F0">
      <w:pPr>
        <w:pStyle w:val="2"/>
        <w:jc w:val="center"/>
        <w:rPr>
          <w:rFonts w:ascii="彩虹粗仿宋" w:eastAsia="彩虹粗仿宋"/>
          <w:sz w:val="30"/>
        </w:rPr>
      </w:pPr>
      <w:bookmarkStart w:id="64" w:name="_Toc19006482"/>
      <w:r>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7ECF480"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386CABA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3C02787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45D35F2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58F6BF7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0D1C706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17110B6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03EECB5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7AFC153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33C77AF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06C4F30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4CAC2E3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14:paraId="047578DB" w14:textId="0466922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w:t>
      </w:r>
      <w:r w:rsidR="00C7772C">
        <w:rPr>
          <w:rFonts w:ascii="彩虹粗仿宋" w:eastAsia="彩虹粗仿宋" w:hAnsi="宋体" w:cs="Arial" w:hint="eastAsia"/>
          <w:sz w:val="24"/>
        </w:rPr>
        <w:t>在授权范围内</w:t>
      </w:r>
      <w:r>
        <w:rPr>
          <w:rFonts w:ascii="彩虹粗仿宋" w:eastAsia="彩虹粗仿宋" w:hAnsi="宋体" w:cs="Arial" w:hint="eastAsia"/>
          <w:sz w:val="24"/>
        </w:rPr>
        <w:t>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9AA159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7D0C20BE" w14:textId="7C4AC2E9"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w:t>
      </w:r>
      <w:r w:rsidR="00D06A37" w:rsidRPr="001279CB">
        <w:rPr>
          <w:rFonts w:ascii="彩虹粗仿宋" w:eastAsia="彩虹粗仿宋" w:hAnsi="宋体" w:hint="eastAsia"/>
          <w:sz w:val="24"/>
        </w:rPr>
        <w:t>通知单、</w:t>
      </w:r>
      <w:r>
        <w:rPr>
          <w:rFonts w:ascii="彩虹粗仿宋" w:eastAsia="彩虹粗仿宋" w:hAnsi="宋体" w:hint="eastAsia"/>
          <w:sz w:val="24"/>
        </w:rPr>
        <w:t>相关文件及划款指令加盖预留印鉴后发至基金托管人并电话确认，由基金托管人完成后台交易匹配及资金交收事宜。如果银行间结算系统已经生成的交易需要取消或终止，基金管理人要书面通知基金托管人。</w:t>
      </w:r>
    </w:p>
    <w:p w14:paraId="55510AC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2116D0D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0357184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3F4A6661" w14:textId="77777777" w:rsidR="004561F4" w:rsidRDefault="003654F0">
      <w:pPr>
        <w:pStyle w:val="a7"/>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对于中国证券登记结算有限责任公司实行T+0非担保交收的业务，基金管理人应在交易日14：00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24467F3E" w14:textId="77777777" w:rsidR="004561F4" w:rsidRDefault="003654F0">
      <w:pPr>
        <w:pStyle w:val="a7"/>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3F8C257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14:paraId="7E8746E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基金托管人在履行监督职能时，发现基金管理人的指令错误时，应拒绝执行，并及时通知基金管理人改正。如需撤销指令，基金管理人应出具书面说明，并加盖业务用章。</w:t>
      </w:r>
    </w:p>
    <w:p w14:paraId="26B8475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14:paraId="0694ACD8" w14:textId="6796CBBD"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w:t>
      </w:r>
      <w:r w:rsidR="003F26CF">
        <w:rPr>
          <w:rFonts w:ascii="彩虹粗仿宋" w:eastAsia="彩虹粗仿宋" w:hAnsi="宋体" w:cs="Arial" w:hint="eastAsia"/>
          <w:sz w:val="24"/>
        </w:rPr>
        <w:t>视情况暂缓或</w:t>
      </w:r>
      <w:r>
        <w:rPr>
          <w:rFonts w:ascii="彩虹粗仿宋" w:eastAsia="彩虹粗仿宋" w:hAnsi="宋体" w:cs="Arial" w:hint="eastAsia"/>
          <w:sz w:val="24"/>
        </w:rPr>
        <w:t>拒绝执行，立即通知基金管理人。</w:t>
      </w:r>
    </w:p>
    <w:p w14:paraId="10B799B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14:paraId="6E909A47"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w:t>
      </w:r>
      <w:r w:rsidR="009122BB">
        <w:rPr>
          <w:rFonts w:ascii="彩虹粗仿宋" w:eastAsia="彩虹粗仿宋" w:hAnsi="宋体" w:cs="Arial" w:hint="eastAsia"/>
          <w:sz w:val="24"/>
        </w:rPr>
        <w:t>过错</w:t>
      </w:r>
      <w:r>
        <w:rPr>
          <w:rFonts w:ascii="彩虹粗仿宋" w:eastAsia="彩虹粗仿宋" w:hAnsi="宋体" w:cs="Arial" w:hint="eastAsia"/>
          <w:sz w:val="24"/>
        </w:rPr>
        <w:t>，未按照基金管理人发送的指令执行并对基金管理人、基金财产或投资人造成的直接损失，由基金托管人</w:t>
      </w:r>
      <w:r>
        <w:rPr>
          <w:rFonts w:ascii="彩虹粗仿宋" w:eastAsia="彩虹粗仿宋" w:hint="eastAsia"/>
          <w:sz w:val="24"/>
        </w:rPr>
        <w:t>赔偿由此造成的直接损失。</w:t>
      </w:r>
    </w:p>
    <w:p w14:paraId="3C7B9AB7"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14:paraId="6CEB414F"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w:t>
      </w:r>
      <w:r>
        <w:rPr>
          <w:rFonts w:ascii="彩虹粗仿宋" w:eastAsia="彩虹粗仿宋" w:hAnsi="宋体" w:cs="Arial" w:hint="eastAsia"/>
          <w:sz w:val="24"/>
        </w:rPr>
        <w:lastRenderedPageBreak/>
        <w:t>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基金托管人更换接受基金管理人指令的人员，应提前通过录音电话通知基金管理人。</w:t>
      </w:r>
    </w:p>
    <w:p w14:paraId="183563F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14:paraId="5347F24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A26BD47"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B380FB5" w14:textId="77777777" w:rsidR="004561F4" w:rsidRDefault="004561F4">
      <w:pPr>
        <w:adjustRightInd w:val="0"/>
        <w:snapToGrid w:val="0"/>
        <w:rPr>
          <w:rFonts w:ascii="彩虹粗仿宋" w:eastAsia="彩虹粗仿宋" w:hAnsi="宋体" w:cs="Arial"/>
          <w:sz w:val="24"/>
        </w:rPr>
      </w:pPr>
    </w:p>
    <w:p w14:paraId="00BF4E1A" w14:textId="77777777" w:rsidR="004561F4" w:rsidRDefault="003654F0">
      <w:pPr>
        <w:widowControl/>
        <w:jc w:val="left"/>
        <w:rPr>
          <w:rFonts w:ascii="彩虹粗仿宋" w:eastAsia="彩虹粗仿宋" w:hAnsi="Arial"/>
          <w:b/>
          <w:sz w:val="30"/>
          <w:szCs w:val="20"/>
        </w:rPr>
      </w:pPr>
      <w:bookmarkStart w:id="65" w:name="_Toc86223245"/>
      <w:bookmarkStart w:id="66" w:name="_Toc86649725"/>
      <w:bookmarkStart w:id="67" w:name="_Toc86204791"/>
      <w:bookmarkStart w:id="68" w:name="_Toc86726442"/>
      <w:bookmarkStart w:id="69" w:name="_Toc110830495"/>
      <w:bookmarkStart w:id="70" w:name="_Toc86225294"/>
      <w:bookmarkStart w:id="71" w:name="_Toc84234437"/>
      <w:bookmarkStart w:id="72" w:name="_Toc119402713"/>
      <w:bookmarkStart w:id="73" w:name="_Toc84133788"/>
      <w:bookmarkStart w:id="74" w:name="_Toc120435786"/>
      <w:bookmarkStart w:id="75" w:name="_Toc110765663"/>
      <w:bookmarkStart w:id="76" w:name="_Toc86727358"/>
      <w:bookmarkStart w:id="77" w:name="_Toc84234390"/>
      <w:bookmarkStart w:id="78" w:name="_Toc86737932"/>
      <w:bookmarkStart w:id="79" w:name="_Toc118972651"/>
      <w:bookmarkStart w:id="80" w:name="_Toc110761799"/>
      <w:bookmarkStart w:id="81" w:name="_Toc118774806"/>
      <w:bookmarkStart w:id="82" w:name="_Toc89163371"/>
      <w:bookmarkStart w:id="83" w:name="_Toc118212953"/>
      <w:bookmarkStart w:id="84" w:name="_Toc108512361"/>
      <w:r>
        <w:rPr>
          <w:rFonts w:ascii="彩虹粗仿宋" w:eastAsia="彩虹粗仿宋"/>
          <w:sz w:val="30"/>
        </w:rPr>
        <w:br w:type="page"/>
      </w:r>
    </w:p>
    <w:p w14:paraId="4623E987" w14:textId="77777777" w:rsidR="004561F4" w:rsidRDefault="003654F0">
      <w:pPr>
        <w:pStyle w:val="2"/>
        <w:jc w:val="center"/>
        <w:rPr>
          <w:rFonts w:ascii="彩虹粗仿宋" w:eastAsia="彩虹粗仿宋"/>
          <w:sz w:val="30"/>
        </w:rPr>
      </w:pPr>
      <w:bookmarkStart w:id="85" w:name="_Toc19006483"/>
      <w:r>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AC2AEB7" w14:textId="0B63A5C6"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w:t>
      </w:r>
      <w:r w:rsidR="003F26CF">
        <w:rPr>
          <w:rFonts w:ascii="彩虹粗仿宋" w:eastAsia="彩虹粗仿宋" w:hAnsi="宋体" w:cs="Arial" w:hint="eastAsia"/>
          <w:sz w:val="24"/>
        </w:rPr>
        <w:t>、期货</w:t>
      </w:r>
      <w:r>
        <w:rPr>
          <w:rFonts w:ascii="彩虹粗仿宋" w:eastAsia="彩虹粗仿宋" w:hAnsi="宋体" w:cs="Arial" w:hint="eastAsia"/>
          <w:sz w:val="24"/>
        </w:rPr>
        <w:t>买卖的证券</w:t>
      </w:r>
      <w:r w:rsidR="003F26CF">
        <w:rPr>
          <w:rFonts w:ascii="彩虹粗仿宋" w:eastAsia="彩虹粗仿宋" w:hAnsi="宋体" w:cs="Arial" w:hint="eastAsia"/>
          <w:sz w:val="24"/>
        </w:rPr>
        <w:t>、期货</w:t>
      </w:r>
      <w:r>
        <w:rPr>
          <w:rFonts w:ascii="彩虹粗仿宋" w:eastAsia="彩虹粗仿宋" w:hAnsi="宋体" w:cs="Arial" w:hint="eastAsia"/>
          <w:sz w:val="24"/>
        </w:rPr>
        <w:t>经营机构</w:t>
      </w:r>
    </w:p>
    <w:p w14:paraId="49B5A382" w14:textId="4BEEFA26"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w:t>
      </w:r>
      <w:r w:rsidR="003F26CF">
        <w:rPr>
          <w:rFonts w:ascii="彩虹粗仿宋" w:eastAsia="彩虹粗仿宋" w:hAnsi="宋体" w:cs="Arial" w:hint="eastAsia"/>
          <w:sz w:val="24"/>
        </w:rPr>
        <w:t>、期货</w:t>
      </w:r>
      <w:r>
        <w:rPr>
          <w:rFonts w:ascii="彩虹粗仿宋" w:eastAsia="彩虹粗仿宋" w:hAnsi="宋体" w:cs="Arial" w:hint="eastAsia"/>
          <w:sz w:val="24"/>
        </w:rPr>
        <w:t>买卖的证券</w:t>
      </w:r>
      <w:r w:rsidR="003F26CF">
        <w:rPr>
          <w:rFonts w:ascii="彩虹粗仿宋" w:eastAsia="彩虹粗仿宋" w:hAnsi="宋体" w:cs="Arial" w:hint="eastAsia"/>
          <w:sz w:val="24"/>
        </w:rPr>
        <w:t>、期货</w:t>
      </w:r>
      <w:r>
        <w:rPr>
          <w:rFonts w:ascii="彩虹粗仿宋" w:eastAsia="彩虹粗仿宋" w:hAnsi="宋体" w:cs="Arial" w:hint="eastAsia"/>
          <w:sz w:val="24"/>
        </w:rPr>
        <w:t>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2369C6">
        <w:rPr>
          <w:rFonts w:ascii="彩虹粗仿宋" w:eastAsia="彩虹粗仿宋" w:hAnsi="宋体" w:cs="Arial" w:hint="eastAsia"/>
          <w:sz w:val="24"/>
        </w:rPr>
        <w:t>中期</w:t>
      </w:r>
      <w:r>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48B1E16D" w14:textId="772BA14B" w:rsidR="003F26CF" w:rsidRDefault="00F34D69">
      <w:pPr>
        <w:adjustRightInd w:val="0"/>
        <w:snapToGrid w:val="0"/>
        <w:ind w:firstLineChars="200" w:firstLine="480"/>
        <w:rPr>
          <w:rFonts w:ascii="彩虹粗仿宋" w:eastAsia="彩虹粗仿宋" w:hAnsi="宋体" w:cs="Arial"/>
          <w:sz w:val="24"/>
        </w:rPr>
      </w:pPr>
      <w:r w:rsidRPr="00F34D69">
        <w:rPr>
          <w:rFonts w:ascii="彩虹粗仿宋" w:eastAsia="彩虹粗仿宋" w:hAnsi="宋体" w:cs="Arial" w:hint="eastAsia"/>
          <w:sz w:val="24"/>
        </w:rPr>
        <w:t>基金管理人负责选择为本基金提供期货交易服务的期货经纪公司，并与其签订期货经纪合同。基金管理人、基金托管人和期货公司等可就基金参与股指期货交易的具体事项另行签订协议约定。</w:t>
      </w:r>
    </w:p>
    <w:p w14:paraId="584E83D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14:paraId="5724081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1.清算与交割</w:t>
      </w:r>
    </w:p>
    <w:p w14:paraId="1C569340" w14:textId="31D4A121" w:rsidR="004561F4" w:rsidRDefault="003654F0">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基金管理人与基金托管人应根据有关法律法规及相关业务规则，签订《托管银行证券资金结算协议》，</w:t>
      </w:r>
      <w:r w:rsidR="00D06A37" w:rsidRPr="001279CB">
        <w:rPr>
          <w:rFonts w:ascii="彩虹粗仿宋" w:eastAsia="彩虹粗仿宋" w:hint="eastAsia"/>
          <w:sz w:val="24"/>
        </w:rPr>
        <w:t>如投资港股通，还需签订《证券投资基金港股通结算补充协议》，</w:t>
      </w:r>
      <w:r>
        <w:rPr>
          <w:rFonts w:ascii="彩虹粗仿宋" w:eastAsia="彩虹粗仿宋" w:hint="eastAsia"/>
          <w:sz w:val="24"/>
        </w:rPr>
        <w:t>用以具体明确基金管理人与基金托管人在证券交易资金结算业务中的责任。</w:t>
      </w:r>
    </w:p>
    <w:p w14:paraId="405BC9A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C52F4F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58D5D09" w14:textId="2BC6FF3F"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如果因为基金托管人</w:t>
      </w:r>
      <w:r w:rsidR="00D878D2">
        <w:rPr>
          <w:rFonts w:ascii="彩虹粗仿宋" w:eastAsia="彩虹粗仿宋" w:hAnsi="宋体" w:cs="Arial" w:hint="eastAsia"/>
          <w:sz w:val="24"/>
        </w:rPr>
        <w:t>过错</w:t>
      </w:r>
      <w:r>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w:t>
      </w:r>
      <w:r>
        <w:rPr>
          <w:rFonts w:ascii="彩虹粗仿宋" w:eastAsia="彩虹粗仿宋" w:hAnsi="宋体" w:cs="Arial" w:hint="eastAsia"/>
          <w:sz w:val="24"/>
        </w:rPr>
        <w:lastRenderedPageBreak/>
        <w:t>理人承担；如果由于基金管理人违反市场操作规则的规定进行超买、超卖及质押券欠库等原因造成基金投资清算困难和风险的，基金托管人发现后应立即通知基金管理人，由基金管理人负责解决，</w:t>
      </w:r>
      <w:r w:rsidR="00254073" w:rsidRPr="00254073">
        <w:rPr>
          <w:rFonts w:ascii="彩虹粗仿宋" w:eastAsia="彩虹粗仿宋" w:hAnsi="宋体" w:cs="Arial" w:hint="eastAsia"/>
          <w:sz w:val="24"/>
        </w:rPr>
        <w:t>由此给</w:t>
      </w:r>
      <w:r w:rsidR="00A75475" w:rsidRPr="00254073">
        <w:rPr>
          <w:rFonts w:ascii="彩虹粗仿宋" w:eastAsia="彩虹粗仿宋" w:hAnsi="宋体" w:cs="Arial" w:hint="eastAsia"/>
          <w:sz w:val="24"/>
        </w:rPr>
        <w:t>基金托管人、基金资产及基金托管人托管的其他资产</w:t>
      </w:r>
      <w:r w:rsidR="00254073" w:rsidRPr="00254073">
        <w:rPr>
          <w:rFonts w:ascii="彩虹粗仿宋" w:eastAsia="彩虹粗仿宋" w:hAnsi="宋体" w:cs="Arial" w:hint="eastAsia"/>
          <w:sz w:val="24"/>
        </w:rPr>
        <w:t>造成的直接损失由基金管理人按照其与基金托管人签署的《托管银行证券资金结算协议》的约定承担相关责任 。</w:t>
      </w:r>
    </w:p>
    <w:p w14:paraId="0B36F4EB" w14:textId="77777777" w:rsidR="004561F4" w:rsidRDefault="003654F0">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基金管理人应采取合理、必要措施，确保T日日终有足够的资金头寸完成 T+1日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w:t>
      </w:r>
      <w:r w:rsidR="00254073" w:rsidRPr="00254073">
        <w:rPr>
          <w:rFonts w:ascii="彩虹粗仿宋" w:eastAsia="彩虹粗仿宋" w:hAnsi="宋体" w:cs="宋体" w:hint="eastAsia"/>
          <w:color w:val="000000"/>
          <w:kern w:val="0"/>
          <w:sz w:val="24"/>
        </w:rPr>
        <w:t>由此给基金托管人、基金资产及基金托管人托管的其他资产造成的直接损失由基金管理人按照其与基金托管人签署的《托管银行证券资金结算协议》的约定承担相关责任。</w:t>
      </w:r>
    </w:p>
    <w:p w14:paraId="565E9C4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直接损失由基金管理人承担。</w:t>
      </w:r>
    </w:p>
    <w:p w14:paraId="069D755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实行场内T+0交收的资金清算按照基金托管人的相关规定流程执行。</w:t>
      </w:r>
    </w:p>
    <w:p w14:paraId="61ABF4A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2.交易记录、资金和证券账目核对的时间和方式</w:t>
      </w:r>
    </w:p>
    <w:p w14:paraId="1CD6A22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（1）交易记录的核对</w:t>
      </w:r>
    </w:p>
    <w:p w14:paraId="7116D3E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与基金托管人按日进行交易记录的核对。对外披露净值之前，必须保证当天所有实际交易记录与基金会计账簿上的交易记录完全一致。如果实际交易记录与会计账簿记录不一致，造成基金会计核算不完整或不真实，由此导致的损失由责任方承担。</w:t>
      </w:r>
    </w:p>
    <w:p w14:paraId="13CC582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（2）资金账目的核对</w:t>
      </w:r>
    </w:p>
    <w:p w14:paraId="215EA729"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14:paraId="473FA550" w14:textId="77777777" w:rsidR="004561F4" w:rsidRPr="00A814CF" w:rsidRDefault="003654F0" w:rsidP="00A814CF">
      <w:pPr>
        <w:adjustRightInd w:val="0"/>
        <w:snapToGrid w:val="0"/>
        <w:ind w:firstLineChars="200" w:firstLine="480"/>
        <w:rPr>
          <w:rFonts w:ascii="彩虹粗仿宋" w:eastAsia="彩虹粗仿宋"/>
          <w:kern w:val="0"/>
          <w:sz w:val="24"/>
        </w:rPr>
      </w:pPr>
      <w:r w:rsidRPr="00A814CF">
        <w:rPr>
          <w:rFonts w:ascii="彩虹粗仿宋" w:eastAsia="彩虹粗仿宋" w:hint="eastAsia"/>
          <w:kern w:val="0"/>
          <w:sz w:val="24"/>
        </w:rPr>
        <w:t>（</w:t>
      </w:r>
      <w:r w:rsidRPr="00A814CF">
        <w:rPr>
          <w:rFonts w:ascii="彩虹粗仿宋" w:eastAsia="彩虹粗仿宋"/>
          <w:kern w:val="0"/>
          <w:sz w:val="24"/>
        </w:rPr>
        <w:t>3）证券账目的核对</w:t>
      </w:r>
    </w:p>
    <w:p w14:paraId="2C2A35F0" w14:textId="2A6D866C" w:rsidR="004561F4" w:rsidRPr="00A814CF" w:rsidRDefault="003654F0" w:rsidP="00E4655C">
      <w:pPr>
        <w:adjustRightInd w:val="0"/>
        <w:snapToGrid w:val="0"/>
        <w:ind w:firstLineChars="200" w:firstLine="480"/>
        <w:rPr>
          <w:rFonts w:ascii="彩虹粗仿宋" w:eastAsia="彩虹粗仿宋"/>
          <w:kern w:val="0"/>
          <w:sz w:val="24"/>
        </w:rPr>
      </w:pPr>
      <w:r w:rsidRPr="00A814CF">
        <w:rPr>
          <w:rFonts w:ascii="彩虹粗仿宋" w:eastAsia="彩虹粗仿宋"/>
          <w:kern w:val="0"/>
          <w:sz w:val="24"/>
        </w:rPr>
        <w:tab/>
      </w:r>
      <w:r w:rsidRPr="00A814CF">
        <w:rPr>
          <w:rFonts w:ascii="彩虹粗仿宋" w:eastAsia="彩虹粗仿宋" w:hint="eastAsia"/>
          <w:kern w:val="0"/>
          <w:sz w:val="24"/>
        </w:rPr>
        <w:t>基金管理人和基金托管人每交易日结束后核对基金交易所场内证券账目，确保双方账目相符。基金管理人和基金托管人每月月末最后一个交易日核对非交易所场内的证券账目。</w:t>
      </w:r>
    </w:p>
    <w:p w14:paraId="6A63F07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170CA228" w14:textId="46CA961B"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1.基金份额申购、赎回的确认、清算由基金管理人或其委托的登记机构负责。</w:t>
      </w:r>
    </w:p>
    <w:p w14:paraId="5AB5905A"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w:t>
      </w:r>
      <w:r>
        <w:rPr>
          <w:rFonts w:ascii="彩虹粗仿宋" w:eastAsia="彩虹粗仿宋" w:hAnsi="宋体" w:cs="Arial" w:hint="eastAsia"/>
          <w:sz w:val="24"/>
        </w:rPr>
        <w:lastRenderedPageBreak/>
        <w:t>金托管人。基金管理人应对传递的申购、赎回、转换开放式基金的数据真实性负责。基金托管人应及时查收申购及转入资金的到账情况并根据基金管理人指令及时划付赎回及转出款项。</w:t>
      </w:r>
    </w:p>
    <w:p w14:paraId="026FB2E7" w14:textId="64ED5E7A"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122EF21B" w14:textId="014E51E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2E0AB367"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6B914CB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6.关于清算专用账户的设立和管理</w:t>
      </w:r>
    </w:p>
    <w:p w14:paraId="4039ABBA" w14:textId="34A8CDC1"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为满足申购、赎回及分红资金汇划的需要，由基金管理人开立资金清算的专用账户，该账户由登记机构管理。</w:t>
      </w:r>
    </w:p>
    <w:p w14:paraId="7F7DD9E8"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A1D833C"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79404246"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13B8173"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52E1E2BB"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3EC4047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00ED001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28F69977" w14:textId="4AEA3FDA" w:rsidR="004561F4" w:rsidRDefault="003654F0" w:rsidP="00E4655C">
      <w:pPr>
        <w:adjustRightInd w:val="0"/>
        <w:snapToGrid w:val="0"/>
        <w:ind w:firstLine="480"/>
        <w:rPr>
          <w:rFonts w:ascii="彩虹粗仿宋" w:eastAsia="彩虹粗仿宋" w:hAnsi="宋体" w:cs="Arial"/>
          <w:i/>
          <w:sz w:val="24"/>
        </w:rPr>
      </w:pPr>
      <w:r>
        <w:rPr>
          <w:rFonts w:ascii="彩虹粗仿宋" w:eastAsia="彩虹粗仿宋" w:hAnsi="宋体" w:cs="Arial" w:hint="eastAsia"/>
          <w:sz w:val="24"/>
        </w:rPr>
        <w:t>基金托管账户与“基金清算账户”间的资金结算遵循“全额清算、净额交收”的原则，每日(T日：资金交收日，下同)按照托管账户应收资金(包括</w:t>
      </w:r>
      <w:r>
        <w:rPr>
          <w:rFonts w:ascii="彩虹粗仿宋" w:eastAsia="彩虹粗仿宋" w:hAnsi="宋体" w:cs="Arial"/>
          <w:sz w:val="24"/>
        </w:rPr>
        <w:t xml:space="preserve"> T</w:t>
      </w:r>
      <w:r>
        <w:rPr>
          <w:rFonts w:ascii="彩虹粗仿宋" w:eastAsia="彩虹粗仿宋" w:hAnsi="宋体" w:cs="Arial" w:hint="eastAsia"/>
          <w:sz w:val="24"/>
        </w:rPr>
        <w:t>-</w:t>
      </w:r>
      <w:r>
        <w:rPr>
          <w:rFonts w:ascii="彩虹粗仿宋" w:eastAsia="彩虹粗仿宋" w:hAnsi="宋体" w:cs="Arial"/>
          <w:sz w:val="24"/>
        </w:rPr>
        <w:t xml:space="preserve">2 </w:t>
      </w:r>
      <w:r>
        <w:rPr>
          <w:rFonts w:ascii="彩虹粗仿宋" w:eastAsia="彩虹粗仿宋" w:hAnsi="宋体" w:cs="Arial" w:hint="eastAsia"/>
          <w:sz w:val="24"/>
        </w:rPr>
        <w:t>日申购资金及基金转换转入款)与应付资金(含</w:t>
      </w:r>
      <w:r>
        <w:rPr>
          <w:rFonts w:ascii="彩虹粗仿宋" w:eastAsia="彩虹粗仿宋" w:hAnsi="宋体" w:cs="Arial"/>
          <w:sz w:val="24"/>
        </w:rPr>
        <w:t xml:space="preserve"> T</w:t>
      </w:r>
      <w:r>
        <w:rPr>
          <w:rFonts w:ascii="彩虹粗仿宋" w:eastAsia="彩虹粗仿宋" w:hAnsi="宋体" w:cs="Arial" w:hint="eastAsia"/>
          <w:sz w:val="24"/>
        </w:rPr>
        <w:t>-</w:t>
      </w:r>
      <w:r>
        <w:rPr>
          <w:rFonts w:ascii="彩虹粗仿宋" w:eastAsia="彩虹粗仿宋" w:hAnsi="宋体" w:cs="Arial"/>
          <w:sz w:val="24"/>
        </w:rPr>
        <w:t>3日赎回资金及扣除</w:t>
      </w:r>
      <w:r>
        <w:rPr>
          <w:rFonts w:ascii="彩虹粗仿宋" w:eastAsia="彩虹粗仿宋" w:hAnsi="宋体" w:cs="Arial" w:hint="eastAsia"/>
          <w:sz w:val="24"/>
        </w:rPr>
        <w:t>归基金资产的赎回费、</w:t>
      </w:r>
      <w:r>
        <w:rPr>
          <w:rFonts w:ascii="彩虹粗仿宋" w:eastAsia="彩虹粗仿宋" w:hAnsi="宋体" w:cs="Arial"/>
          <w:sz w:val="24"/>
        </w:rPr>
        <w:t>T</w:t>
      </w:r>
      <w:r>
        <w:rPr>
          <w:rFonts w:ascii="彩虹粗仿宋" w:eastAsia="彩虹粗仿宋" w:hAnsi="宋体" w:cs="Arial" w:hint="eastAsia"/>
          <w:sz w:val="24"/>
        </w:rPr>
        <w:t>-</w:t>
      </w:r>
      <w:r>
        <w:rPr>
          <w:rFonts w:ascii="彩虹粗仿宋" w:eastAsia="彩虹粗仿宋" w:hAnsi="宋体" w:cs="Arial"/>
          <w:sz w:val="24"/>
        </w:rPr>
        <w:t xml:space="preserve">2 </w:t>
      </w:r>
      <w:r>
        <w:rPr>
          <w:rFonts w:ascii="彩虹粗仿宋" w:eastAsia="彩虹粗仿宋" w:hAnsi="宋体" w:cs="Arial" w:hint="eastAsia"/>
          <w:sz w:val="24"/>
        </w:rPr>
        <w:t>日基金转换转出款及扣除归基金资产的转换费)的差额来确定托管账户净应收</w:t>
      </w:r>
      <w:r>
        <w:rPr>
          <w:rFonts w:ascii="彩虹粗仿宋" w:eastAsia="彩虹粗仿宋" w:hAnsi="宋体" w:cs="Arial" w:hint="eastAsia"/>
          <w:sz w:val="24"/>
        </w:rPr>
        <w:lastRenderedPageBreak/>
        <w:t>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176A3C9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（五）基金转换</w:t>
      </w:r>
    </w:p>
    <w:p w14:paraId="61A43514"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39520E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3B1B73BD"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2733FA65"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（六）基金现金分红</w:t>
      </w:r>
    </w:p>
    <w:p w14:paraId="1019BB47" w14:textId="4384C274"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1.基金管理人确定分红方案通知基金托管人，双方核定后</w:t>
      </w:r>
      <w:r>
        <w:rPr>
          <w:rFonts w:ascii="彩虹粗仿宋" w:eastAsia="彩虹粗仿宋" w:hint="eastAsia"/>
          <w:sz w:val="24"/>
          <w:szCs w:val="18"/>
        </w:rPr>
        <w:t>依照《信息披露办法》的有关规定在中国证监会指定媒介上公告</w:t>
      </w:r>
      <w:r>
        <w:rPr>
          <w:rFonts w:ascii="彩虹粗仿宋" w:eastAsia="彩虹粗仿宋" w:hAnsi="宋体" w:cs="Arial" w:hint="eastAsia"/>
          <w:sz w:val="24"/>
        </w:rPr>
        <w:t>。</w:t>
      </w:r>
    </w:p>
    <w:p w14:paraId="46324A51"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1259CFC2"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1A84002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14:paraId="55066DE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72B2DDF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52F9CBD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540D7D5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248DB5E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6B88A6E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w:t>
      </w:r>
      <w:r>
        <w:rPr>
          <w:rFonts w:ascii="彩虹粗仿宋" w:eastAsia="彩虹粗仿宋" w:hAnsi="宋体" w:cs="Arial" w:hint="eastAsia"/>
          <w:sz w:val="24"/>
        </w:rPr>
        <w:lastRenderedPageBreak/>
        <w:t>开户证实书进行保管，不负责对存款开户证实书真伪的辨别，不承担存款开户证实书对应存款的本金及收益的安全。</w:t>
      </w:r>
    </w:p>
    <w:p w14:paraId="7477BE0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64A32FA0" w14:textId="77777777" w:rsidR="00F40D44" w:rsidRPr="00C84775" w:rsidRDefault="00F40D44" w:rsidP="001279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3CA36D41" w14:textId="77777777" w:rsidR="00F40D44" w:rsidRPr="00F40D44" w:rsidRDefault="00F40D44">
      <w:pPr>
        <w:adjustRightInd w:val="0"/>
        <w:snapToGrid w:val="0"/>
        <w:ind w:firstLineChars="200" w:firstLine="480"/>
        <w:rPr>
          <w:rFonts w:ascii="彩虹粗仿宋" w:eastAsia="彩虹粗仿宋" w:hAnsi="宋体" w:cs="Arial"/>
          <w:sz w:val="24"/>
        </w:rPr>
      </w:pPr>
    </w:p>
    <w:p w14:paraId="30C26278"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2C487188" w14:textId="77777777" w:rsidR="004561F4" w:rsidRDefault="003654F0">
      <w:pPr>
        <w:pStyle w:val="2"/>
        <w:jc w:val="center"/>
        <w:rPr>
          <w:rFonts w:ascii="彩虹粗仿宋" w:eastAsia="彩虹粗仿宋"/>
          <w:sz w:val="30"/>
        </w:rPr>
      </w:pPr>
      <w:bookmarkStart w:id="86" w:name="_Toc19006484"/>
      <w:r>
        <w:rPr>
          <w:rFonts w:ascii="彩虹粗仿宋" w:eastAsia="彩虹粗仿宋" w:hint="eastAsia"/>
          <w:sz w:val="30"/>
        </w:rPr>
        <w:lastRenderedPageBreak/>
        <w:t>八、基金资产净值计算和会计核算</w:t>
      </w:r>
      <w:bookmarkEnd w:id="86"/>
    </w:p>
    <w:p w14:paraId="7238435F" w14:textId="77777777" w:rsidR="004561F4" w:rsidRDefault="003654F0">
      <w:pPr>
        <w:ind w:firstLineChars="150" w:firstLine="360"/>
      </w:pPr>
      <w:r>
        <w:rPr>
          <w:rFonts w:ascii="彩虹粗仿宋" w:eastAsia="彩虹粗仿宋" w:hAnsi="宋体" w:cs="Arial" w:hint="eastAsia"/>
          <w:sz w:val="24"/>
        </w:rPr>
        <w:t>（一）基金资产净值的计算、复核与完成的时间及程序</w:t>
      </w:r>
    </w:p>
    <w:p w14:paraId="737D92F6" w14:textId="17A07244"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1.基金资产净值是指基金资产总值减去负债后的</w:t>
      </w:r>
      <w:r w:rsidR="003C74D0">
        <w:rPr>
          <w:rFonts w:ascii="彩虹粗仿宋" w:eastAsia="彩虹粗仿宋" w:hAnsi="宋体" w:cs="Arial" w:hint="eastAsia"/>
          <w:sz w:val="24"/>
        </w:rPr>
        <w:t>价值</w:t>
      </w:r>
      <w:r>
        <w:rPr>
          <w:rFonts w:ascii="彩虹粗仿宋" w:eastAsia="彩虹粗仿宋" w:hAnsi="宋体" w:cs="Arial" w:hint="eastAsia"/>
          <w:sz w:val="24"/>
        </w:rPr>
        <w:t>。某一类别基金份额净值是按照每个工作日闭市后，该类别基金资产净值除以当日该类别基金份额的余额数量计算，精确到0.00</w:t>
      </w:r>
      <w:r>
        <w:rPr>
          <w:rFonts w:ascii="彩虹粗仿宋" w:eastAsia="彩虹粗仿宋" w:hAnsi="宋体" w:cs="Arial"/>
          <w:sz w:val="24"/>
        </w:rPr>
        <w:t>0</w:t>
      </w:r>
      <w:r>
        <w:rPr>
          <w:rFonts w:ascii="彩虹粗仿宋" w:eastAsia="彩虹粗仿宋" w:hAnsi="宋体" w:cs="Arial" w:hint="eastAsia"/>
          <w:sz w:val="24"/>
        </w:rPr>
        <w:t>1元，小数点后第五位四舍五入。</w:t>
      </w:r>
      <w:r w:rsidR="003C74D0" w:rsidRPr="003C74D0">
        <w:rPr>
          <w:rFonts w:ascii="彩虹粗仿宋" w:eastAsia="彩虹粗仿宋" w:hAnsi="宋体" w:cs="Arial" w:hint="eastAsia"/>
          <w:sz w:val="24"/>
        </w:rPr>
        <w:t>基金管理人可以设立大额赎回情形下的净值精度应急调整机制。</w:t>
      </w:r>
      <w:r>
        <w:rPr>
          <w:rFonts w:ascii="彩虹粗仿宋" w:eastAsia="彩虹粗仿宋" w:hAnsi="宋体" w:cs="Arial" w:hint="eastAsia"/>
          <w:sz w:val="24"/>
        </w:rPr>
        <w:t>国家另有规定的，从其规定。本基金A类基金份额和C类基金份额将分别计算基金份额净值。</w:t>
      </w:r>
    </w:p>
    <w:p w14:paraId="337BE686" w14:textId="6D9BA1E6" w:rsidR="004561F4" w:rsidRDefault="003C74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w:t>
      </w:r>
      <w:r w:rsidR="003654F0">
        <w:rPr>
          <w:rFonts w:ascii="彩虹粗仿宋" w:eastAsia="彩虹粗仿宋" w:hAnsi="宋体" w:cs="Arial" w:hint="eastAsia"/>
          <w:sz w:val="24"/>
        </w:rPr>
        <w:t>每个工作日计算基金资产净值及各类基金份额净值，并按规定公告。</w:t>
      </w:r>
    </w:p>
    <w:p w14:paraId="33475F9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每个工作日对基金资产估值。但基金管理人根据法律法规或《基金合同》的规定暂停估值时除外。基金管理人每个工作日对基金资产估值后，将各类基金份额净值结果发送基金托管人，经基金托管人复核无误后，由基金管理人对外公布。</w:t>
      </w:r>
    </w:p>
    <w:p w14:paraId="542B3DE8" w14:textId="77777777" w:rsidR="004561F4" w:rsidRDefault="003654F0">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19F2D88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1.估值对象</w:t>
      </w:r>
    </w:p>
    <w:p w14:paraId="1468A3EF" w14:textId="014C5141"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基金所拥有的股票、债券和银行存款本息、应收款项、股指期货合约、其它投资等资产及负债。</w:t>
      </w:r>
    </w:p>
    <w:p w14:paraId="0D65BDD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2.估值方法</w:t>
      </w:r>
    </w:p>
    <w:p w14:paraId="1331064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 ：</w:t>
      </w:r>
    </w:p>
    <w:p w14:paraId="5AC9859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0017B301" w14:textId="67D5E714"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83ACE1C" w14:textId="77777777" w:rsidR="004561F4" w:rsidRDefault="003654F0">
      <w:pPr>
        <w:adjustRightInd w:val="0"/>
        <w:snapToGrid w:val="0"/>
        <w:ind w:firstLineChars="200" w:firstLine="480"/>
        <w:rPr>
          <w:rFonts w:ascii="彩虹粗仿宋" w:eastAsia="彩虹粗仿宋" w:hAnsi="宋体" w:cs="Arial"/>
          <w:sz w:val="24"/>
        </w:rPr>
      </w:pPr>
      <w:r>
        <w:rPr>
          <w:rFonts w:ascii="Arial Unicode MS" w:eastAsia="Arial Unicode MS" w:hAnsi="Arial Unicode MS" w:cs="Arial Unicode MS" w:hint="eastAsia"/>
          <w:sz w:val="24"/>
        </w:rPr>
        <w:t>②</w:t>
      </w:r>
      <w:r>
        <w:rPr>
          <w:rFonts w:ascii="彩虹粗仿宋" w:eastAsia="彩虹粗仿宋" w:hAnsi="宋体" w:cs="Arial" w:hint="eastAsia"/>
          <w:sz w:val="24"/>
        </w:rPr>
        <w:t>交易所上市交易或挂牌转让的固定收益品种（基金合同另有规定的除外），选取估值日第三方估值机构提供的相应品种对应的估值净价估值。</w:t>
      </w:r>
    </w:p>
    <w:p w14:paraId="7301CA1B" w14:textId="77777777" w:rsidR="004561F4" w:rsidRDefault="003654F0">
      <w:pPr>
        <w:adjustRightInd w:val="0"/>
        <w:snapToGrid w:val="0"/>
        <w:ind w:firstLineChars="200" w:firstLine="480"/>
        <w:rPr>
          <w:rFonts w:ascii="彩虹粗仿宋" w:eastAsia="彩虹粗仿宋" w:hAnsi="宋体" w:cs="Arial"/>
          <w:sz w:val="24"/>
        </w:rPr>
      </w:pPr>
      <w:r>
        <w:rPr>
          <w:rFonts w:ascii="Arial Unicode MS" w:eastAsia="Arial Unicode MS" w:hAnsi="Arial Unicode MS" w:cs="Arial Unicode MS" w:hint="eastAsia"/>
          <w:sz w:val="24"/>
        </w:rPr>
        <w:t>③</w:t>
      </w:r>
      <w:r>
        <w:rPr>
          <w:rFonts w:ascii="彩虹粗仿宋" w:eastAsia="彩虹粗仿宋" w:hAnsi="宋体" w:cs="Arial" w:hint="eastAsia"/>
          <w:sz w:val="24"/>
        </w:rPr>
        <w:t>对在交易所市场上市交易的可转换债券，按照每日收盘价作为估值全价。</w:t>
      </w:r>
    </w:p>
    <w:p w14:paraId="26B375A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④交易所上市不存在活跃市场的有价证券，采用估值技术确定公允价值。交易所上市的资产支持证券，采用估值技术确定公允价值，在估值技术难以可靠计</w:t>
      </w:r>
      <w:r>
        <w:rPr>
          <w:rFonts w:ascii="彩虹粗仿宋" w:eastAsia="彩虹粗仿宋" w:hAnsi="宋体" w:cs="Arial" w:hint="eastAsia"/>
          <w:sz w:val="24"/>
        </w:rPr>
        <w:lastRenderedPageBreak/>
        <w:t>量公允价值的情况下，按成本估值。</w:t>
      </w:r>
    </w:p>
    <w:p w14:paraId="4DB56DA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443C34F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14:paraId="54C8183B" w14:textId="140EDA83"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②首次公开发行未上市的股票、债券，采用估值技术确定公允价值，在估值技术难以可靠计量公允价值的情况下，按成本估值。</w:t>
      </w:r>
    </w:p>
    <w:p w14:paraId="1B5673F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流通受限股票（指在发行时明确一定期限限售期的股票，包括但不限于非公开发行股票、公开发行股票网下配售部分、首次公开发行股票公司股东公开发售股份、通过大宗交易取得的带限售期的股票等，不包括停牌、新发行未上市、回购交易中质押券等。）按监管机构或行业协会发布的有关规定确定公允价值。</w:t>
      </w:r>
    </w:p>
    <w:p w14:paraId="5EAC819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全国银行间债券市场交易的债券、资产支持证券等固定收益品种，采用估值技术确定公允价值。</w:t>
      </w:r>
    </w:p>
    <w:p w14:paraId="1AF5093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（4）同一证券同时在两个或两个以上市场交易的，按证券所处的市场分别估值。</w:t>
      </w:r>
    </w:p>
    <w:p w14:paraId="665E326E" w14:textId="4C068A1C" w:rsidR="004561F4" w:rsidRDefault="003654F0" w:rsidP="001279C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（5）本基金投资股指期货合约，一般以估值当日结算价进行估值，估值当日无结算价的，且最近交易日后经济环境未发生重大变化的，采用最近交易日结算价估值。</w:t>
      </w:r>
    </w:p>
    <w:p w14:paraId="46C1862B" w14:textId="40A0C018"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13D17">
        <w:rPr>
          <w:rFonts w:ascii="彩虹粗仿宋" w:eastAsia="彩虹粗仿宋" w:hAnsi="宋体" w:cs="Arial"/>
          <w:sz w:val="24"/>
        </w:rPr>
        <w:t>6</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09450228" w14:textId="71F6328E"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B13D17">
        <w:rPr>
          <w:rFonts w:ascii="彩虹粗仿宋" w:eastAsia="彩虹粗仿宋" w:hAnsi="宋体" w:cs="Arial"/>
          <w:sz w:val="24"/>
        </w:rPr>
        <w:t>7</w:t>
      </w:r>
      <w:r>
        <w:rPr>
          <w:rFonts w:ascii="彩虹粗仿宋" w:eastAsia="彩虹粗仿宋" w:hAnsi="宋体" w:cs="Arial" w:hint="eastAsia"/>
          <w:sz w:val="24"/>
        </w:rPr>
        <w:t>）当本基金发生大额申购或赎回情形时，本基金管理人可以采用摆动定价机制，以确保基金估值的公平性。</w:t>
      </w:r>
    </w:p>
    <w:p w14:paraId="3770668A" w14:textId="77777777" w:rsidR="00B13D17" w:rsidRDefault="00B13D1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B13D17">
        <w:rPr>
          <w:rFonts w:ascii="彩虹粗仿宋" w:eastAsia="彩虹粗仿宋" w:hAnsi="宋体" w:cs="Arial" w:hint="eastAsia"/>
          <w:sz w:val="24"/>
        </w:rPr>
        <w:t>估值计算中涉及港币对人民币汇率的，将依据下列信息提供机构所提供的汇率为基准：当日中国人民银行公布的人民币与港币的中间价。</w:t>
      </w:r>
    </w:p>
    <w:p w14:paraId="6E1A83D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（9）相关法律法规以及监管部门有强制规定的，从其规定。如有新增事项，按国家最新规定估值。</w:t>
      </w:r>
    </w:p>
    <w:p w14:paraId="0A40A26E" w14:textId="77777777" w:rsidR="004561F4" w:rsidRDefault="003654F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CA408D6" w14:textId="77777777" w:rsidR="004561F4" w:rsidRDefault="003654F0">
      <w:pPr>
        <w:adjustRightInd w:val="0"/>
        <w:snapToGrid w:val="0"/>
        <w:ind w:firstLine="480"/>
        <w:rPr>
          <w:rFonts w:ascii="彩虹粗仿宋" w:eastAsia="彩虹粗仿宋"/>
          <w:sz w:val="24"/>
          <w:szCs w:val="21"/>
        </w:rPr>
      </w:pPr>
      <w:r>
        <w:rPr>
          <w:rFonts w:ascii="彩虹粗仿宋" w:eastAsia="彩虹粗仿宋" w:hint="eastAsia"/>
          <w:sz w:val="24"/>
          <w:szCs w:val="21"/>
        </w:rPr>
        <w:t>基金管理人负责基金资产净值计算和基金会计核算，并担任本基金的会计责任方。就与本基金有关的会计问题，如经相关各方在平等基础上充分讨论后，仍无法达成一致的意见，基金管理人向基金托管人出具盖章的书面说明后，按照基金管理人对基金资产净值的计算结果对外予以公布。</w:t>
      </w:r>
    </w:p>
    <w:p w14:paraId="6BF3E064" w14:textId="77777777" w:rsidR="004561F4" w:rsidRDefault="003654F0">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3.特殊情形的处理</w:t>
      </w:r>
    </w:p>
    <w:p w14:paraId="05F456D7" w14:textId="0CFE69A0" w:rsidR="004561F4" w:rsidRDefault="003654F0">
      <w:pPr>
        <w:adjustRightInd w:val="0"/>
        <w:snapToGrid w:val="0"/>
        <w:ind w:firstLineChars="200" w:firstLine="480"/>
        <w:rPr>
          <w:rStyle w:val="read"/>
          <w:rFonts w:ascii="彩虹粗仿宋" w:eastAsia="彩虹粗仿宋" w:hAnsi="宋体" w:cs="Arial"/>
          <w:sz w:val="24"/>
        </w:rPr>
      </w:pPr>
      <w:r>
        <w:rPr>
          <w:rStyle w:val="read"/>
          <w:rFonts w:ascii="彩虹粗仿宋" w:eastAsia="彩虹粗仿宋" w:hAnsi="宋体" w:cs="Arial" w:hint="eastAsia"/>
          <w:sz w:val="24"/>
        </w:rPr>
        <w:lastRenderedPageBreak/>
        <w:t>（1）基金管理人或基金托管人按基金合同约定的估值方法第（</w:t>
      </w:r>
      <w:r w:rsidR="003C74D0">
        <w:rPr>
          <w:rStyle w:val="read"/>
          <w:rFonts w:ascii="彩虹粗仿宋" w:eastAsia="彩虹粗仿宋" w:hAnsi="宋体" w:cs="Arial"/>
          <w:sz w:val="24"/>
        </w:rPr>
        <w:t>6</w:t>
      </w:r>
      <w:r>
        <w:rPr>
          <w:rStyle w:val="read"/>
          <w:rFonts w:ascii="彩虹粗仿宋" w:eastAsia="彩虹粗仿宋" w:hAnsi="宋体" w:cs="Arial" w:hint="eastAsia"/>
          <w:sz w:val="24"/>
        </w:rPr>
        <w:t>）项进行估值时，所造成的误差不作为基金资产估值错误处理。</w:t>
      </w:r>
    </w:p>
    <w:p w14:paraId="09B428FC" w14:textId="77777777"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2）由于不可抗力原因，或由于证券交易所、期货交易所、第三方估值机构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F950BD5" w14:textId="77777777"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73F3E4BC" w14:textId="37DC0779"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别基金份额净值小数点后4位以内(含第4位)发生差错时，视为该类基金份额净值错误；基金份额净值出现错误时，基金管理人、基金托管人应当立即予以纠正，并采取合理的措施防止损失进一步扩大；错误偏差达到该类别基金份额净值的0.25%时，基金管理人应当通报基金托管人并报中国证监会备案</w:t>
      </w:r>
      <w:r>
        <w:rPr>
          <w:rFonts w:ascii="彩虹粗仿宋" w:eastAsia="彩虹粗仿宋" w:cs="Arial" w:hint="eastAsia"/>
          <w:sz w:val="24"/>
        </w:rPr>
        <w:t>；错误偏差达到该类别基金份额净值的</w:t>
      </w:r>
      <w:r>
        <w:rPr>
          <w:rFonts w:ascii="彩虹粗仿宋" w:eastAsia="彩虹粗仿宋" w:hAnsi="宋体" w:hint="eastAsia"/>
          <w:sz w:val="24"/>
        </w:rPr>
        <w:t>0.5%时，基金管理人应当公告，通知基金托管人，并同时报中国证监会备案；当发生净值计算错误时，由基金管理人负责处理，由此给基金份额持有人和基金造成损失的，应由基金管理人先行赔付，基金管理人按差错情形，有权向其他当事人追偿</w:t>
      </w:r>
      <w:r>
        <w:rPr>
          <w:rStyle w:val="read"/>
          <w:rFonts w:ascii="彩虹粗仿宋" w:eastAsia="彩虹粗仿宋" w:hint="eastAsia"/>
          <w:sz w:val="24"/>
        </w:rPr>
        <w:t>。</w:t>
      </w:r>
    </w:p>
    <w:p w14:paraId="6E9AF1E3" w14:textId="77777777" w:rsidR="004561F4" w:rsidRDefault="003654F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93E7964" w14:textId="77777777" w:rsidR="004561F4" w:rsidRDefault="003654F0">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7CC3C8C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7DFA066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BD5944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w:t>
      </w:r>
      <w:r>
        <w:rPr>
          <w:rFonts w:ascii="彩虹粗仿宋" w:eastAsia="彩虹粗仿宋" w:hint="eastAsia"/>
          <w:kern w:val="0"/>
          <w:sz w:val="24"/>
        </w:rPr>
        <w:lastRenderedPageBreak/>
        <w:t>进而导致基金份额净值计算错误而引起的基金份额持有人和基金财产的损失，由基金管理人负责赔付。</w:t>
      </w:r>
    </w:p>
    <w:p w14:paraId="4BA684C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3.基金管理人和基金托管人由于各自技术系统设置而产生的净值计算尾差，以基金管理人计算结果为准。</w:t>
      </w:r>
    </w:p>
    <w:p w14:paraId="4E4041B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4.前述内容如法律法规或者监管部门另有规定的，从其规定。如果行业另有通行做法，双方当事人应本着平等和保护基金份额持有人利益的原则进行协商。</w:t>
      </w:r>
    </w:p>
    <w:p w14:paraId="12262CFA" w14:textId="77777777" w:rsidR="004561F4" w:rsidRDefault="003654F0">
      <w:pPr>
        <w:ind w:firstLineChars="150" w:firstLine="36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14:paraId="5D983355" w14:textId="77777777" w:rsidR="004561F4" w:rsidRDefault="003654F0">
      <w:pPr>
        <w:ind w:firstLineChars="150" w:firstLine="360"/>
        <w:rPr>
          <w:rFonts w:ascii="彩虹粗仿宋" w:eastAsia="彩虹粗仿宋" w:hAnsi="宋体" w:cs="Arial"/>
          <w:sz w:val="24"/>
        </w:rPr>
      </w:pPr>
      <w:r>
        <w:rPr>
          <w:rFonts w:ascii="彩虹粗仿宋" w:eastAsia="彩虹粗仿宋" w:hAnsi="宋体" w:cs="Arial" w:hint="eastAsia"/>
          <w:sz w:val="24"/>
        </w:rPr>
        <w:t>发生以下情形之一的，暂停估值和公告基金份额净值：</w:t>
      </w:r>
    </w:p>
    <w:p w14:paraId="32F62CC8" w14:textId="2C8C768B"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交易市场</w:t>
      </w:r>
      <w:r w:rsidR="00CA0116" w:rsidRPr="00CA0116">
        <w:rPr>
          <w:rFonts w:ascii="彩虹粗仿宋" w:eastAsia="彩虹粗仿宋" w:hAnsi="宋体" w:cs="Arial" w:hint="eastAsia"/>
          <w:sz w:val="24"/>
        </w:rPr>
        <w:t>或外汇市场</w:t>
      </w:r>
      <w:r>
        <w:rPr>
          <w:rFonts w:ascii="彩虹粗仿宋" w:eastAsia="彩虹粗仿宋" w:hAnsi="宋体" w:cs="Arial" w:hint="eastAsia"/>
          <w:sz w:val="24"/>
        </w:rPr>
        <w:t>遇法定节假日或因其他原因暂停营业时；</w:t>
      </w:r>
    </w:p>
    <w:p w14:paraId="2920B38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2.因不可抗力致使基金管理人、基金托管人无法准确评估基金资产价值时；</w:t>
      </w:r>
    </w:p>
    <w:p w14:paraId="6693DE5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50%以上的资产出现无可参考的活跃市场价格且采用估值技术仍导致公允价值存在重大不确定性时，经与基金托管人协商确认后</w:t>
      </w:r>
      <w:r>
        <w:rPr>
          <w:rFonts w:ascii="彩虹粗仿宋" w:eastAsia="彩虹粗仿宋" w:hAnsi="宋体" w:cs="Arial"/>
          <w:sz w:val="24"/>
        </w:rPr>
        <w:t>，</w:t>
      </w:r>
      <w:r>
        <w:rPr>
          <w:rFonts w:ascii="彩虹粗仿宋" w:eastAsia="彩虹粗仿宋" w:hAnsi="宋体" w:cs="Arial" w:hint="eastAsia"/>
          <w:sz w:val="24"/>
        </w:rPr>
        <w:t>基金管理人应当暂停基金估值；</w:t>
      </w:r>
    </w:p>
    <w:p w14:paraId="51C688F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4.中国证监会和《基金合同》认定的其他情形。</w:t>
      </w:r>
    </w:p>
    <w:p w14:paraId="4880B31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（五）基金会计制度</w:t>
      </w:r>
    </w:p>
    <w:p w14:paraId="0C63208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51E44E4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（六）基金账册的建立</w:t>
      </w:r>
    </w:p>
    <w:p w14:paraId="3E9B2B0B" w14:textId="4A49F61A"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w:t>
      </w:r>
      <w:r w:rsidR="00CA0116">
        <w:rPr>
          <w:rFonts w:ascii="彩虹粗仿宋" w:eastAsia="彩虹粗仿宋" w:hAnsi="宋体" w:cs="Arial" w:hint="eastAsia"/>
          <w:sz w:val="24"/>
        </w:rPr>
        <w:t>与基金托管人分别</w:t>
      </w:r>
      <w:r>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1CF228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626BA31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565C058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234D5FB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6A5DCE7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BC7778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1E41B2B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5971D831" w14:textId="2930D4E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基金管理人应当在每月结束后5个工作日内完成月度报表的编制；在季度结束之日起15个工作日内完成基金季度报告的编制；在上半年结束之日起</w:t>
      </w:r>
      <w:r w:rsidR="00AD5DC9">
        <w:rPr>
          <w:rFonts w:ascii="彩虹粗仿宋" w:eastAsia="彩虹粗仿宋" w:hAnsi="宋体" w:cs="Arial" w:hint="eastAsia"/>
          <w:sz w:val="24"/>
        </w:rPr>
        <w:t>两个月</w:t>
      </w:r>
      <w:r>
        <w:rPr>
          <w:rFonts w:ascii="彩虹粗仿宋" w:eastAsia="彩虹粗仿宋" w:hAnsi="宋体" w:cs="Arial" w:hint="eastAsia"/>
          <w:sz w:val="24"/>
        </w:rPr>
        <w:t>内完成基金</w:t>
      </w:r>
      <w:r w:rsidR="00AD5DC9">
        <w:rPr>
          <w:rFonts w:ascii="彩虹粗仿宋" w:eastAsia="彩虹粗仿宋" w:hAnsi="宋体" w:cs="Arial" w:hint="eastAsia"/>
          <w:sz w:val="24"/>
        </w:rPr>
        <w:t>中期</w:t>
      </w:r>
      <w:r>
        <w:rPr>
          <w:rFonts w:ascii="彩虹粗仿宋" w:eastAsia="彩虹粗仿宋" w:hAnsi="宋体" w:cs="Arial" w:hint="eastAsia"/>
          <w:sz w:val="24"/>
        </w:rPr>
        <w:t>报告的编制；在每年结束之日起</w:t>
      </w:r>
      <w:r w:rsidR="00456B0E">
        <w:rPr>
          <w:rFonts w:ascii="彩虹粗仿宋" w:eastAsia="彩虹粗仿宋" w:hAnsi="宋体" w:cs="Arial" w:hint="eastAsia"/>
          <w:sz w:val="24"/>
        </w:rPr>
        <w:t>三个月</w:t>
      </w:r>
      <w:r>
        <w:rPr>
          <w:rFonts w:ascii="彩虹粗仿宋" w:eastAsia="彩虹粗仿宋" w:hAnsi="宋体" w:cs="Arial" w:hint="eastAsia"/>
          <w:sz w:val="24"/>
        </w:rPr>
        <w:t>内完成基金年度报告的编制。基金年度报告</w:t>
      </w:r>
      <w:r w:rsidR="00456B0E">
        <w:rPr>
          <w:rFonts w:ascii="彩虹粗仿宋" w:eastAsia="彩虹粗仿宋" w:hAnsi="宋体" w:cs="Arial" w:hint="eastAsia"/>
          <w:sz w:val="24"/>
        </w:rPr>
        <w:t>中</w:t>
      </w:r>
      <w:r>
        <w:rPr>
          <w:rFonts w:ascii="彩虹粗仿宋" w:eastAsia="彩虹粗仿宋" w:hAnsi="宋体" w:cs="Arial" w:hint="eastAsia"/>
          <w:sz w:val="24"/>
        </w:rPr>
        <w:t>的财务会计报告应当经过</w:t>
      </w:r>
      <w:r w:rsidR="00456B0E" w:rsidRPr="00456B0E">
        <w:rPr>
          <w:rFonts w:ascii="彩虹粗仿宋" w:eastAsia="彩虹粗仿宋" w:hAnsi="宋体" w:cs="Arial" w:hint="eastAsia"/>
          <w:sz w:val="24"/>
        </w:rPr>
        <w:t>具有证券、期货相关业务资格的会计师事务所</w:t>
      </w:r>
      <w:r>
        <w:rPr>
          <w:rFonts w:ascii="彩虹粗仿宋" w:eastAsia="彩虹粗仿宋" w:hAnsi="宋体" w:cs="Arial" w:hint="eastAsia"/>
          <w:sz w:val="24"/>
        </w:rPr>
        <w:t>审计。《基金合同》生效不足两个月的，基金管理人可以不编制当期季度报告、</w:t>
      </w:r>
      <w:r w:rsidR="00363CF0">
        <w:rPr>
          <w:rFonts w:ascii="彩虹粗仿宋" w:eastAsia="彩虹粗仿宋" w:hAnsi="宋体" w:cs="Arial" w:hint="eastAsia"/>
          <w:sz w:val="24"/>
        </w:rPr>
        <w:t>中期</w:t>
      </w:r>
      <w:r>
        <w:rPr>
          <w:rFonts w:ascii="彩虹粗仿宋" w:eastAsia="彩虹粗仿宋" w:hAnsi="宋体" w:cs="Arial" w:hint="eastAsia"/>
          <w:sz w:val="24"/>
        </w:rPr>
        <w:t>报告或者年度报告。</w:t>
      </w:r>
    </w:p>
    <w:p w14:paraId="7F7FB51A"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61539676"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EC01BFC"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14:paraId="0AFE7AB3" w14:textId="51646F51"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w:t>
      </w:r>
      <w:r w:rsidR="008A0B34">
        <w:rPr>
          <w:rFonts w:ascii="彩虹粗仿宋" w:eastAsia="彩虹粗仿宋" w:hAnsi="宋体" w:cs="Arial" w:hint="eastAsia"/>
          <w:sz w:val="24"/>
        </w:rPr>
        <w:t>中期</w:t>
      </w:r>
      <w:r>
        <w:rPr>
          <w:rFonts w:ascii="彩虹粗仿宋" w:eastAsia="彩虹粗仿宋" w:hAnsi="宋体" w:cs="Arial" w:hint="eastAsia"/>
          <w:sz w:val="24"/>
        </w:rPr>
        <w:t>报告或者年度报告之前及时向基金托管人提供基金业绩比较基准的基础数据和编制结果。</w:t>
      </w:r>
    </w:p>
    <w:p w14:paraId="5FB5EAEF" w14:textId="77777777" w:rsidR="004561F4" w:rsidRDefault="004561F4">
      <w:pPr>
        <w:pStyle w:val="a0"/>
        <w:adjustRightInd w:val="0"/>
        <w:snapToGrid w:val="0"/>
        <w:ind w:firstLineChars="0" w:firstLine="0"/>
        <w:rPr>
          <w:rFonts w:ascii="彩虹粗仿宋" w:eastAsia="彩虹粗仿宋" w:hAnsi="宋体" w:cs="Arial"/>
          <w:sz w:val="24"/>
        </w:rPr>
      </w:pPr>
    </w:p>
    <w:p w14:paraId="6102BEB8"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415B8843" w14:textId="77777777" w:rsidR="004561F4" w:rsidRDefault="003654F0">
      <w:pPr>
        <w:pStyle w:val="2"/>
        <w:jc w:val="center"/>
        <w:rPr>
          <w:rFonts w:ascii="彩虹粗仿宋" w:eastAsia="彩虹粗仿宋"/>
          <w:sz w:val="30"/>
        </w:rPr>
      </w:pPr>
      <w:r>
        <w:rPr>
          <w:rFonts w:ascii="彩虹粗仿宋" w:eastAsia="彩虹粗仿宋" w:hint="eastAsia"/>
          <w:sz w:val="30"/>
        </w:rPr>
        <w:lastRenderedPageBreak/>
        <w:t xml:space="preserve"> </w:t>
      </w:r>
      <w:bookmarkStart w:id="87" w:name="_Toc19006485"/>
      <w:r>
        <w:rPr>
          <w:rFonts w:ascii="彩虹粗仿宋" w:eastAsia="彩虹粗仿宋" w:hint="eastAsia"/>
          <w:sz w:val="30"/>
        </w:rPr>
        <w:t>九、基金收益分配</w:t>
      </w:r>
      <w:bookmarkEnd w:id="87"/>
    </w:p>
    <w:p w14:paraId="6F874FFF"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14:paraId="3514EBCA"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（一）基金收益分配的原则</w:t>
      </w:r>
    </w:p>
    <w:p w14:paraId="7EA66B7C"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14:paraId="517682B6"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1</w:t>
      </w:r>
      <w:r>
        <w:rPr>
          <w:rFonts w:ascii="彩虹粗仿宋" w:eastAsia="彩虹粗仿宋" w:hAnsi="宋体" w:cs="Arial" w:hint="eastAsia"/>
          <w:sz w:val="24"/>
        </w:rPr>
        <w:t>.在符合有关基金分红条件的前提下，本基金可以进行收益分配，本基金每年收益分配次数最多为12次，每份</w:t>
      </w:r>
      <w:r>
        <w:rPr>
          <w:rFonts w:ascii="彩虹粗仿宋" w:eastAsia="彩虹粗仿宋" w:hAnsi="宋体" w:cs="Arial"/>
          <w:sz w:val="24"/>
        </w:rPr>
        <w:t>基金份额</w:t>
      </w:r>
      <w:r>
        <w:rPr>
          <w:rFonts w:ascii="彩虹粗仿宋" w:eastAsia="彩虹粗仿宋" w:hAnsi="宋体" w:cs="Arial" w:hint="eastAsia"/>
          <w:sz w:val="24"/>
        </w:rPr>
        <w:t>每次收益分配比例不得低于收益分配基准日每份基金份额可供分配利润的20%；若《基金合同》生效不满3个月可不进行收益分配；</w:t>
      </w:r>
    </w:p>
    <w:p w14:paraId="4A8153F6"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2</w:t>
      </w:r>
      <w:r>
        <w:rPr>
          <w:rFonts w:ascii="彩虹粗仿宋" w:eastAsia="彩虹粗仿宋" w:hAnsi="宋体" w:cs="Arial" w:hint="eastAsia"/>
          <w:sz w:val="24"/>
        </w:rPr>
        <w:t>.本基金收益分配方式分为两种：现金分红与红利再投资，投资者可选择现金红利或将现金红利按除息日的该类基金份额净值自动转为同一类别的基金份额进行再投资；若投资者不选择，本基金默认的收益分配方式是现金分红；</w:t>
      </w:r>
    </w:p>
    <w:p w14:paraId="5E7EE805"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3</w:t>
      </w:r>
      <w:r>
        <w:rPr>
          <w:rFonts w:ascii="彩虹粗仿宋" w:eastAsia="彩虹粗仿宋" w:hAnsi="宋体" w:cs="Arial" w:hint="eastAsia"/>
          <w:sz w:val="24"/>
        </w:rPr>
        <w:t>.基金收益分配后各类基金份额净值不能低于面值；即基金收益分配基准日的各类基金份额净值减去每单位该类基金份额收益分配金额后不能低于面值；</w:t>
      </w:r>
    </w:p>
    <w:p w14:paraId="4597F7FC"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4.由于本基金A类基金份额不收取销售服务费，而C类基金份额收取销售服务费，各基金份额类别对应的可供分配利润将有所不同。本基金同一类别的每一基金份额享有同等分配权；</w:t>
      </w:r>
    </w:p>
    <w:p w14:paraId="72115529"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5.法律法规或监管机构另有规定的，从其规定。</w:t>
      </w:r>
    </w:p>
    <w:p w14:paraId="1DFD0533"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在不违反法律法规规定及基金合同约定，且不损害基金份额持有人实际利益的前提下，基金管理人可对基金收益分配原则和支付方式进行调整，不需召开基金份额持有人大会。</w:t>
      </w:r>
    </w:p>
    <w:p w14:paraId="0EBD4062"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（二）基金收益分配的时间和程序</w:t>
      </w:r>
    </w:p>
    <w:p w14:paraId="0D5BB4B0" w14:textId="6C08F9F2"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w:t>
      </w:r>
      <w:r w:rsidR="00175AEE" w:rsidRPr="00175AEE">
        <w:rPr>
          <w:rFonts w:ascii="彩虹粗仿宋" w:eastAsia="彩虹粗仿宋" w:hAnsi="宋体" w:cs="Arial" w:hint="eastAsia"/>
          <w:sz w:val="24"/>
        </w:rPr>
        <w:t>依照《信息披露办法》的有关规定</w:t>
      </w:r>
      <w:r>
        <w:rPr>
          <w:rFonts w:ascii="彩虹粗仿宋" w:eastAsia="彩虹粗仿宋" w:hAnsi="宋体" w:cs="Arial" w:hint="eastAsia"/>
          <w:sz w:val="24"/>
        </w:rPr>
        <w:t>在指定媒介公告并报中国证监会备案。基金收益分配方案公告后(依据具体方案的规定)，基金管理人就支付的现金红利向基金托管人发送划款指令，基金托管人按照基金管理人的指令及时进行分红资金的划付。</w:t>
      </w:r>
    </w:p>
    <w:p w14:paraId="122F898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44BC8FE2" w14:textId="77777777" w:rsidR="004561F4" w:rsidRDefault="004561F4">
      <w:pPr>
        <w:adjustRightInd w:val="0"/>
        <w:snapToGrid w:val="0"/>
        <w:rPr>
          <w:rFonts w:ascii="彩虹粗仿宋" w:eastAsia="彩虹粗仿宋" w:hAnsi="宋体" w:cs="Arial"/>
          <w:sz w:val="24"/>
        </w:rPr>
      </w:pPr>
    </w:p>
    <w:p w14:paraId="10E8AAA5"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48E731BD" w14:textId="77777777" w:rsidR="004561F4" w:rsidRDefault="003654F0">
      <w:pPr>
        <w:pStyle w:val="2"/>
        <w:jc w:val="center"/>
        <w:rPr>
          <w:rFonts w:ascii="彩虹粗仿宋" w:eastAsia="彩虹粗仿宋"/>
          <w:sz w:val="30"/>
        </w:rPr>
      </w:pPr>
      <w:bookmarkStart w:id="88" w:name="_Toc19006486"/>
      <w:r>
        <w:rPr>
          <w:rFonts w:ascii="彩虹粗仿宋" w:eastAsia="彩虹粗仿宋" w:hint="eastAsia"/>
          <w:sz w:val="30"/>
        </w:rPr>
        <w:lastRenderedPageBreak/>
        <w:t>十、基金信息披露</w:t>
      </w:r>
      <w:bookmarkEnd w:id="88"/>
    </w:p>
    <w:p w14:paraId="686C0988"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（一）保密义务</w:t>
      </w:r>
    </w:p>
    <w:p w14:paraId="13B69980" w14:textId="05DE466D"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w:t>
      </w:r>
      <w:r w:rsidR="00DD1107" w:rsidRPr="00DD1107">
        <w:rPr>
          <w:rFonts w:ascii="彩虹粗仿宋" w:eastAsia="彩虹粗仿宋" w:hAnsi="宋体" w:cs="Arial" w:hint="eastAsia"/>
          <w:sz w:val="24"/>
        </w:rPr>
        <w:t>《运作办法》、《信息披露办法》、《流动性风险管理规定》</w:t>
      </w:r>
      <w:r w:rsidR="00DD1107">
        <w:rPr>
          <w:rFonts w:ascii="彩虹粗仿宋" w:eastAsia="彩虹粗仿宋" w:hAnsi="宋体" w:cs="Arial" w:hint="eastAsia"/>
          <w:sz w:val="24"/>
        </w:rPr>
        <w:t>、</w:t>
      </w:r>
      <w:r>
        <w:rPr>
          <w:rFonts w:ascii="彩虹粗仿宋" w:eastAsia="彩虹粗仿宋" w:hAnsi="宋体" w:cs="Arial" w:hint="eastAsia"/>
          <w:sz w:val="24"/>
        </w:rPr>
        <w:t>《基金合同》及其他有关规定进行信息披露外，基金管理人和基金托管人对基金运作中产生的信息以及从对方获得的业务信息应予保密。但是，如下情况不应视为基金管理人或基金托管人违反保密义务：</w:t>
      </w:r>
    </w:p>
    <w:p w14:paraId="5F2B76F9"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2180267F"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4C51892A"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3、基金管理人和基金托管人在要求保密的前提下对自身聘请的外部法律顾问、财务顾问、审计人员、技术顾问等做出的必要信息披露。</w:t>
      </w:r>
    </w:p>
    <w:p w14:paraId="6F07DE7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（二）信息披露的内容</w:t>
      </w:r>
    </w:p>
    <w:p w14:paraId="1BEF06CD" w14:textId="3E1CBED4"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基金的信息披露内容主要包括基金招募说明书、《基金合同》、托管协议、基金份额发售公告、《基金合同》生效公告、基金净值</w:t>
      </w:r>
      <w:r w:rsidR="00886053">
        <w:rPr>
          <w:rFonts w:ascii="彩虹粗仿宋" w:eastAsia="彩虹粗仿宋" w:hAnsi="宋体" w:cs="Arial" w:hint="eastAsia"/>
          <w:sz w:val="24"/>
        </w:rPr>
        <w:t>信息</w:t>
      </w:r>
      <w:r>
        <w:rPr>
          <w:rFonts w:ascii="彩虹粗仿宋" w:eastAsia="彩虹粗仿宋" w:hAnsi="宋体" w:cs="Arial" w:hint="eastAsia"/>
          <w:sz w:val="24"/>
        </w:rPr>
        <w:t>、基金份额申购、赎回价格、基金定期报告、包括基金年度报告、基金</w:t>
      </w:r>
      <w:r w:rsidR="00886053">
        <w:rPr>
          <w:rFonts w:ascii="彩虹粗仿宋" w:eastAsia="彩虹粗仿宋" w:hAnsi="宋体" w:cs="Arial"/>
          <w:sz w:val="24"/>
        </w:rPr>
        <w:t>中期</w:t>
      </w:r>
      <w:r>
        <w:rPr>
          <w:rFonts w:ascii="彩虹粗仿宋" w:eastAsia="彩虹粗仿宋" w:hAnsi="宋体" w:cs="Arial" w:hint="eastAsia"/>
          <w:sz w:val="24"/>
        </w:rPr>
        <w:t>报告和基金季度报告、临时报告、澄清公告、基金份额持有人大会决议、中国证监会规定的其他信息。基金年度报告需经具有从事证券</w:t>
      </w:r>
      <w:r w:rsidR="00013A12" w:rsidRPr="00013A12">
        <w:rPr>
          <w:rFonts w:ascii="彩虹粗仿宋" w:eastAsia="彩虹粗仿宋" w:hAnsi="宋体" w:cs="Arial" w:hint="eastAsia"/>
          <w:sz w:val="24"/>
        </w:rPr>
        <w:t>、</w:t>
      </w:r>
      <w:r w:rsidR="00013A12" w:rsidRPr="00013A12">
        <w:rPr>
          <w:rFonts w:ascii="彩虹粗仿宋" w:eastAsia="彩虹粗仿宋" w:hAnsi="宋体" w:cs="Arial"/>
          <w:sz w:val="24"/>
        </w:rPr>
        <w:t>期货</w:t>
      </w:r>
      <w:r>
        <w:rPr>
          <w:rFonts w:ascii="彩虹粗仿宋" w:eastAsia="彩虹粗仿宋" w:hAnsi="宋体" w:cs="Arial" w:hint="eastAsia"/>
          <w:sz w:val="24"/>
        </w:rPr>
        <w:t>相关业务资格的会计师事务所审计后，方可披露。</w:t>
      </w:r>
    </w:p>
    <w:p w14:paraId="3BE4B287"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4FA1A688"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1.职责</w:t>
      </w:r>
    </w:p>
    <w:p w14:paraId="077E7FCF"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AF9D7D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7DDAB41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4A3CA84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1410B3CA" w14:textId="3B406FF5"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当出现下述情况时，基金管理人和基金托管人可暂停或延迟披露基金相关信息：</w:t>
      </w:r>
    </w:p>
    <w:p w14:paraId="5FCE19DB" w14:textId="5DB1163B"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（1）基金投资所涉及的证券、</w:t>
      </w:r>
      <w:r>
        <w:rPr>
          <w:rFonts w:ascii="彩虹粗仿宋" w:eastAsia="彩虹粗仿宋" w:hAnsi="宋体" w:cs="Arial"/>
          <w:sz w:val="24"/>
        </w:rPr>
        <w:t>期货</w:t>
      </w:r>
      <w:r>
        <w:rPr>
          <w:rFonts w:ascii="彩虹粗仿宋" w:eastAsia="彩虹粗仿宋" w:hAnsi="宋体" w:cs="Arial" w:hint="eastAsia"/>
          <w:sz w:val="24"/>
        </w:rPr>
        <w:t>交易所</w:t>
      </w:r>
      <w:r w:rsidR="00983C16" w:rsidRPr="00983C16">
        <w:rPr>
          <w:rFonts w:ascii="彩虹粗仿宋" w:eastAsia="彩虹粗仿宋" w:hAnsi="宋体" w:cs="Arial" w:hint="eastAsia"/>
          <w:sz w:val="24"/>
        </w:rPr>
        <w:t>或外汇市场</w:t>
      </w:r>
      <w:r>
        <w:rPr>
          <w:rFonts w:ascii="彩虹粗仿宋" w:eastAsia="彩虹粗仿宋" w:hAnsi="宋体" w:cs="Arial" w:hint="eastAsia"/>
          <w:sz w:val="24"/>
        </w:rPr>
        <w:t>遇法定节假日或因其他原因暂停营业时；</w:t>
      </w:r>
    </w:p>
    <w:p w14:paraId="00C2DFB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（2）因不可抗力或其他情形致使基金管理人、基金托管人无法准确评估基金资产价值时；</w:t>
      </w:r>
    </w:p>
    <w:p w14:paraId="4F0D64A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（3）法律法规规定、中国证监会或《基金合同》认定的其他情形。</w:t>
      </w:r>
    </w:p>
    <w:p w14:paraId="4FDBD14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3EF7ADD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3ED3E06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6155839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28A661CB" w14:textId="77777777" w:rsidR="004561F4" w:rsidRDefault="004561F4">
      <w:pPr>
        <w:pStyle w:val="a0"/>
        <w:ind w:firstLineChars="0" w:firstLine="0"/>
        <w:rPr>
          <w:rFonts w:ascii="彩虹粗仿宋" w:eastAsia="彩虹粗仿宋" w:hAnsi="宋体" w:cs="Arial"/>
          <w:sz w:val="24"/>
        </w:rPr>
      </w:pPr>
    </w:p>
    <w:p w14:paraId="12028117"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051F08C1" w14:textId="77777777" w:rsidR="004561F4" w:rsidRDefault="003654F0">
      <w:pPr>
        <w:pStyle w:val="2"/>
        <w:jc w:val="center"/>
        <w:rPr>
          <w:rFonts w:ascii="彩虹粗仿宋" w:eastAsia="彩虹粗仿宋"/>
          <w:sz w:val="30"/>
        </w:rPr>
      </w:pPr>
      <w:bookmarkStart w:id="89" w:name="_Toc19006487"/>
      <w:r>
        <w:rPr>
          <w:rFonts w:ascii="彩虹粗仿宋" w:eastAsia="彩虹粗仿宋" w:hint="eastAsia"/>
          <w:sz w:val="30"/>
        </w:rPr>
        <w:lastRenderedPageBreak/>
        <w:t>十一、基金费用</w:t>
      </w:r>
      <w:bookmarkEnd w:id="89"/>
    </w:p>
    <w:p w14:paraId="129F8CD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0DEAB47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本基金的管理费按前一日基金资产净值的1.5%年费率计提。管理费的计算方法如下：</w:t>
      </w:r>
    </w:p>
    <w:p w14:paraId="001A71C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H＝E×1.5%÷当年天数</w:t>
      </w:r>
    </w:p>
    <w:p w14:paraId="118BC7B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3A7AA5C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E37B99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0AD8B00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本基金的托管费按前一日基金资产净值的0.25%年费率计提。托管费的计算方法如下：</w:t>
      </w:r>
    </w:p>
    <w:p w14:paraId="35E5B6E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H＝E×0.25%÷当年天数</w:t>
      </w:r>
    </w:p>
    <w:p w14:paraId="48A6F59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48287FB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54B9665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（三）基金销售服务费的计提比例和计提方法</w:t>
      </w:r>
    </w:p>
    <w:p w14:paraId="67986BBA"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 xml:space="preserve">本基金A类基金份额不收取销售服务费，C类基金份额的销售服务费年费率为0.50%，销售服务费按前一日C类基金份额的基金资产净值的0.50%年费率计提。计算方法如下： </w:t>
      </w:r>
    </w:p>
    <w:p w14:paraId="5D69A106"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 xml:space="preserve">H＝E×0.50%÷当年天数 </w:t>
      </w:r>
    </w:p>
    <w:p w14:paraId="385356F2"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H为C类基金份额每日应计提的销售服务费</w:t>
      </w:r>
    </w:p>
    <w:p w14:paraId="703B4DB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E为C类基金份额前一日基金资产净值</w:t>
      </w:r>
    </w:p>
    <w:p w14:paraId="2E2244F8" w14:textId="4C593809"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（四）证券、</w:t>
      </w:r>
      <w:r>
        <w:rPr>
          <w:rFonts w:ascii="彩虹粗仿宋" w:eastAsia="彩虹粗仿宋" w:hAnsi="宋体" w:cs="Arial"/>
          <w:sz w:val="24"/>
        </w:rPr>
        <w:t>期货</w:t>
      </w:r>
      <w:r>
        <w:rPr>
          <w:rFonts w:ascii="彩虹粗仿宋" w:eastAsia="彩虹粗仿宋" w:hAnsi="宋体" w:cs="Arial" w:hint="eastAsia"/>
          <w:sz w:val="24"/>
        </w:rPr>
        <w:t>账户开户费用、证券、</w:t>
      </w:r>
      <w:r>
        <w:rPr>
          <w:rFonts w:ascii="彩虹粗仿宋" w:eastAsia="彩虹粗仿宋" w:hAnsi="宋体" w:cs="Arial"/>
          <w:sz w:val="24"/>
        </w:rPr>
        <w:t>期货</w:t>
      </w:r>
      <w:r>
        <w:rPr>
          <w:rFonts w:ascii="彩虹粗仿宋" w:eastAsia="彩虹粗仿宋" w:hAnsi="宋体" w:cs="Arial" w:hint="eastAsia"/>
          <w:sz w:val="24"/>
        </w:rPr>
        <w:t>交易结算费用、基金财产划拨支付的银行费用、账户维护费、《基金合同》生效后与</w:t>
      </w:r>
      <w:r>
        <w:rPr>
          <w:rFonts w:ascii="彩虹粗仿宋" w:eastAsia="彩虹粗仿宋" w:hAnsi="宋体" w:cs="Arial"/>
          <w:sz w:val="24"/>
        </w:rPr>
        <w:t>基金相关</w:t>
      </w:r>
      <w:r>
        <w:rPr>
          <w:rFonts w:ascii="彩虹粗仿宋" w:eastAsia="彩虹粗仿宋" w:hAnsi="宋体" w:cs="Arial" w:hint="eastAsia"/>
          <w:sz w:val="24"/>
        </w:rPr>
        <w:t>的信息披露费用、基金份额持有人大会费用、《基金合同》生效后与基金有关的会计师费、律师费和</w:t>
      </w:r>
      <w:r>
        <w:rPr>
          <w:rFonts w:ascii="彩虹粗仿宋" w:eastAsia="彩虹粗仿宋" w:hAnsi="宋体" w:cs="Arial"/>
          <w:sz w:val="24"/>
        </w:rPr>
        <w:t>诉讼费或仲裁费</w:t>
      </w:r>
      <w:r w:rsidR="00307AEC">
        <w:rPr>
          <w:rFonts w:ascii="彩虹粗仿宋" w:eastAsia="彩虹粗仿宋" w:hAnsi="宋体" w:cs="Arial" w:hint="eastAsia"/>
          <w:sz w:val="24"/>
        </w:rPr>
        <w:t>、</w:t>
      </w:r>
      <w:r w:rsidR="00307AEC" w:rsidRPr="00307AEC">
        <w:rPr>
          <w:rFonts w:ascii="彩虹粗仿宋" w:eastAsia="彩虹粗仿宋" w:hAnsi="宋体" w:cs="Arial" w:hint="eastAsia"/>
          <w:sz w:val="24"/>
        </w:rPr>
        <w:t>因投资港股通标的股票而产生的各项费用</w:t>
      </w:r>
      <w:r>
        <w:rPr>
          <w:rFonts w:ascii="彩虹粗仿宋" w:eastAsia="彩虹粗仿宋" w:hAnsi="宋体" w:cs="Arial" w:hint="eastAsia"/>
          <w:sz w:val="24"/>
        </w:rPr>
        <w:t>等根据有关法律法规、《基金合同》及相应协议的规定，列入当期基金费用。</w:t>
      </w:r>
    </w:p>
    <w:p w14:paraId="73BCBAE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（五）不列入基金费用的项目</w:t>
      </w:r>
    </w:p>
    <w:p w14:paraId="2A5C1853"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2A1DF64E"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14:paraId="5A7ED31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4E761C5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w:t>
      </w:r>
      <w:r>
        <w:rPr>
          <w:rFonts w:ascii="彩虹粗仿宋" w:eastAsia="彩虹粗仿宋" w:hAnsi="宋体" w:cs="Arial" w:hint="eastAsia"/>
          <w:sz w:val="24"/>
        </w:rPr>
        <w:lastRenderedPageBreak/>
        <w:t>根据本托管协议和《基金合同》的有关规定进行复核。</w:t>
      </w:r>
    </w:p>
    <w:p w14:paraId="242AD5E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1A5DE381" w14:textId="3213D1DC"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基金销售服务费每日计提,逐日累计至每月月末，按月支付。由基金托管人根据与基金管理人核对一致的财务数据，自动在月初5个工作日内、按照指定的账户路径进行资金支付，基金管理人无需再出具资金划拨指令。若遇法定节假日、休息日或不可抗力等，支付日期顺延。费用自动扣划后，基金管理人应进行核对，如发现数据不符，及时联系基金托管人协商解决。</w:t>
      </w:r>
    </w:p>
    <w:p w14:paraId="1EED8FC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w:t>
      </w:r>
      <w:r w:rsidR="00254073">
        <w:rPr>
          <w:rFonts w:ascii="彩虹粗仿宋" w:eastAsia="彩虹粗仿宋" w:hAnsi="宋体" w:cs="Arial" w:hint="eastAsia"/>
          <w:sz w:val="24"/>
        </w:rPr>
        <w:t>、基金销售服务费</w:t>
      </w:r>
      <w:r>
        <w:rPr>
          <w:rFonts w:ascii="彩虹粗仿宋" w:eastAsia="彩虹粗仿宋" w:hAnsi="宋体" w:cs="Arial" w:hint="eastAsia"/>
          <w:sz w:val="24"/>
        </w:rPr>
        <w:t>前，基金管理人应向托管人出具正式函件指定基金管理费</w:t>
      </w:r>
      <w:r w:rsidR="00254073">
        <w:rPr>
          <w:rFonts w:ascii="彩虹粗仿宋" w:eastAsia="彩虹粗仿宋" w:hAnsi="宋体" w:cs="Arial" w:hint="eastAsia"/>
          <w:sz w:val="24"/>
        </w:rPr>
        <w:t>、基金销售服务费</w:t>
      </w:r>
      <w:r>
        <w:rPr>
          <w:rFonts w:ascii="彩虹粗仿宋" w:eastAsia="彩虹粗仿宋" w:hAnsi="宋体" w:cs="Arial" w:hint="eastAsia"/>
          <w:sz w:val="24"/>
        </w:rPr>
        <w:t>的收款账户。基金管理人如需要变更此账户，应提前5个工作日向托管人出具书面的收款账户变更通知。</w:t>
      </w:r>
    </w:p>
    <w:p w14:paraId="1AB081F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0076593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74A4CB4" w14:textId="77777777" w:rsidR="004561F4" w:rsidRDefault="004561F4">
      <w:pPr>
        <w:adjustRightInd w:val="0"/>
        <w:snapToGrid w:val="0"/>
        <w:rPr>
          <w:rFonts w:ascii="彩虹粗仿宋" w:eastAsia="彩虹粗仿宋" w:hAnsi="宋体" w:cs="Arial"/>
          <w:sz w:val="24"/>
        </w:rPr>
      </w:pPr>
    </w:p>
    <w:p w14:paraId="586D8389"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7C5C0485" w14:textId="77777777" w:rsidR="004561F4" w:rsidRDefault="003654F0">
      <w:pPr>
        <w:pStyle w:val="2"/>
        <w:jc w:val="center"/>
        <w:rPr>
          <w:rFonts w:ascii="彩虹粗仿宋" w:eastAsia="彩虹粗仿宋"/>
          <w:sz w:val="30"/>
        </w:rPr>
      </w:pPr>
      <w:bookmarkStart w:id="90" w:name="_Toc19006488"/>
      <w:r>
        <w:rPr>
          <w:rFonts w:ascii="彩虹粗仿宋" w:eastAsia="彩虹粗仿宋" w:hint="eastAsia"/>
          <w:sz w:val="30"/>
        </w:rPr>
        <w:lastRenderedPageBreak/>
        <w:t>十二、基金份额持有人名册的保管</w:t>
      </w:r>
      <w:bookmarkEnd w:id="90"/>
    </w:p>
    <w:p w14:paraId="712655C7" w14:textId="3D66C62E"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法律法规或监管部门另有规定的除外。如不能妥善保管，则按相关法规承担责任。</w:t>
      </w:r>
    </w:p>
    <w:p w14:paraId="66B5B00C" w14:textId="5786248D"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w:t>
      </w:r>
      <w:r w:rsidR="00410969" w:rsidRPr="00410969">
        <w:rPr>
          <w:rFonts w:ascii="彩虹粗仿宋" w:eastAsia="彩虹粗仿宋" w:hAnsi="宋体" w:cs="Arial" w:hint="eastAsia"/>
          <w:sz w:val="24"/>
        </w:rPr>
        <w:t>中期报告</w:t>
      </w:r>
      <w:r>
        <w:rPr>
          <w:rFonts w:ascii="彩虹粗仿宋" w:eastAsia="彩虹粗仿宋" w:hAnsi="宋体" w:cs="Arial" w:hint="eastAsia"/>
          <w:sz w:val="24"/>
        </w:rPr>
        <w:t>和</w:t>
      </w:r>
      <w:r w:rsidR="00410969">
        <w:rPr>
          <w:rFonts w:ascii="彩虹粗仿宋" w:eastAsia="彩虹粗仿宋" w:hAnsi="宋体" w:cs="Arial" w:hint="eastAsia"/>
          <w:sz w:val="24"/>
        </w:rPr>
        <w:t>年度报告</w:t>
      </w:r>
      <w:r>
        <w:rPr>
          <w:rFonts w:ascii="彩虹粗仿宋" w:eastAsia="彩虹粗仿宋" w:hAnsi="宋体" w:cs="Arial" w:hint="eastAsia"/>
          <w:sz w:val="24"/>
        </w:rPr>
        <w:t>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632FA6D5" w14:textId="77777777" w:rsidR="004561F4" w:rsidRDefault="004561F4">
      <w:pPr>
        <w:adjustRightInd w:val="0"/>
        <w:snapToGrid w:val="0"/>
        <w:rPr>
          <w:rFonts w:ascii="彩虹粗仿宋" w:eastAsia="彩虹粗仿宋" w:hAnsi="宋体" w:cs="Arial"/>
          <w:sz w:val="24"/>
        </w:rPr>
      </w:pPr>
    </w:p>
    <w:p w14:paraId="3620177D"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0831F5A6" w14:textId="77777777" w:rsidR="004561F4" w:rsidRDefault="003654F0">
      <w:pPr>
        <w:pStyle w:val="2"/>
        <w:jc w:val="center"/>
        <w:rPr>
          <w:rFonts w:ascii="彩虹粗仿宋" w:eastAsia="彩虹粗仿宋"/>
          <w:sz w:val="30"/>
        </w:rPr>
      </w:pPr>
      <w:bookmarkStart w:id="91" w:name="_Toc19006489"/>
      <w:r>
        <w:rPr>
          <w:rFonts w:ascii="彩虹粗仿宋" w:eastAsia="彩虹粗仿宋" w:hint="eastAsia"/>
          <w:sz w:val="30"/>
        </w:rPr>
        <w:lastRenderedPageBreak/>
        <w:t>十三、基金有关文件档案的保存</w:t>
      </w:r>
      <w:bookmarkEnd w:id="91"/>
    </w:p>
    <w:p w14:paraId="7FA98F9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（一）档案保存</w:t>
      </w:r>
    </w:p>
    <w:p w14:paraId="26F73741"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年，法律法规或监管部门另有规定的除外。</w:t>
      </w:r>
    </w:p>
    <w:p w14:paraId="750F7B85"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（二）合同档案的建立</w:t>
      </w:r>
    </w:p>
    <w:p w14:paraId="6E02A562"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768F9B68"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7E49D9E4"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（三）变更与协助</w:t>
      </w:r>
    </w:p>
    <w:p w14:paraId="7238FC6E"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若基金管理人/基金托管人发生变更，未变更的一方有义务协助变更后的接任人接收相应文件。</w:t>
      </w:r>
    </w:p>
    <w:p w14:paraId="0F390ADD"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（四）基金管理人和基金托管人应按各自职责完整保存原始凭证、记账凭证、基金账册、交易记录和重要合同等，承担保密义务并保存至少十五年以上，法律法规或监管部门另有规定的除外。</w:t>
      </w:r>
    </w:p>
    <w:p w14:paraId="1A62805A" w14:textId="77777777" w:rsidR="004561F4" w:rsidRDefault="004561F4">
      <w:pPr>
        <w:adjustRightInd w:val="0"/>
        <w:snapToGrid w:val="0"/>
        <w:rPr>
          <w:rFonts w:ascii="彩虹粗仿宋" w:eastAsia="彩虹粗仿宋"/>
          <w:sz w:val="30"/>
          <w:szCs w:val="30"/>
        </w:rPr>
      </w:pPr>
    </w:p>
    <w:p w14:paraId="4FE2BBC9"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484AE59C" w14:textId="77777777" w:rsidR="004561F4" w:rsidRDefault="003654F0">
      <w:pPr>
        <w:pStyle w:val="2"/>
        <w:jc w:val="center"/>
        <w:rPr>
          <w:rFonts w:ascii="彩虹粗仿宋" w:eastAsia="彩虹粗仿宋"/>
          <w:sz w:val="30"/>
        </w:rPr>
      </w:pPr>
      <w:bookmarkStart w:id="92" w:name="_Toc19006490"/>
      <w:r>
        <w:rPr>
          <w:rFonts w:ascii="彩虹粗仿宋" w:eastAsia="彩虹粗仿宋" w:hint="eastAsia"/>
          <w:sz w:val="30"/>
        </w:rPr>
        <w:lastRenderedPageBreak/>
        <w:t>十四、基金管理人和基金托管人的更换</w:t>
      </w:r>
      <w:bookmarkEnd w:id="92"/>
    </w:p>
    <w:p w14:paraId="7C57787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42B59BE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4C2A3CE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0B6EC01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32CCBE6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3B0384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4A6CAA21"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45C78AD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1325D4D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2D63E0B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w:t>
      </w:r>
      <w:r>
        <w:rPr>
          <w:rFonts w:ascii="彩虹粗仿宋" w:eastAsia="彩虹粗仿宋" w:hint="eastAsia"/>
          <w:sz w:val="24"/>
        </w:rPr>
        <w:t>或由单独</w:t>
      </w:r>
      <w:r>
        <w:rPr>
          <w:rFonts w:ascii="彩虹粗仿宋" w:eastAsia="彩虹粗仿宋"/>
          <w:sz w:val="24"/>
        </w:rPr>
        <w:t>或合计持有</w:t>
      </w:r>
      <w:r>
        <w:rPr>
          <w:rFonts w:ascii="彩虹粗仿宋" w:eastAsia="彩虹粗仿宋" w:hint="eastAsia"/>
          <w:sz w:val="24"/>
        </w:rPr>
        <w:t>10%以上(含10%)基金份额的基金份额持有人</w:t>
      </w:r>
      <w:r>
        <w:rPr>
          <w:rFonts w:ascii="彩虹粗仿宋" w:eastAsia="彩虹粗仿宋" w:hAnsi="宋体" w:cs="Arial" w:hint="eastAsia"/>
          <w:sz w:val="24"/>
        </w:rPr>
        <w:t>提名；</w:t>
      </w:r>
    </w:p>
    <w:p w14:paraId="6BB018A1" w14:textId="07C75708"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A14632" w:rsidRPr="00A14632">
        <w:rPr>
          <w:rFonts w:ascii="彩虹粗仿宋" w:eastAsia="彩虹粗仿宋" w:hAnsi="宋体" w:cs="Arial" w:hint="eastAsia"/>
          <w:sz w:val="24"/>
        </w:rPr>
        <w:t>，决议自表决通过之日起生效</w:t>
      </w:r>
      <w:r>
        <w:rPr>
          <w:rFonts w:ascii="彩虹粗仿宋" w:eastAsia="彩虹粗仿宋" w:hAnsi="宋体" w:cs="Arial" w:hint="eastAsia"/>
          <w:sz w:val="24"/>
        </w:rPr>
        <w:t>；</w:t>
      </w:r>
    </w:p>
    <w:p w14:paraId="5DADBE0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(3)临时基金管理人：新任基金管理人产生之前，由中国证监会指定临时基金管理人；</w:t>
      </w:r>
    </w:p>
    <w:p w14:paraId="6D5F7E1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0374FBA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(5)公告：基金管理人更换后，由基金托管人在更换基金管理人的基金份额持有人大会决议生效后依照《信息披露办法》的有关规定在指定媒介公告；</w:t>
      </w:r>
    </w:p>
    <w:p w14:paraId="39E6A0E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净值；</w:t>
      </w:r>
    </w:p>
    <w:p w14:paraId="5FB7FEC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30B62D54"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57F5ADD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071B893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466B067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12E347F7"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(1)被依法取消基金托管资格；</w:t>
      </w:r>
    </w:p>
    <w:p w14:paraId="344C8E9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(2)依法解散、被依法撤销或被依法宣告破产；</w:t>
      </w:r>
    </w:p>
    <w:p w14:paraId="7806479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(3)被基金份额持有人大会解任；</w:t>
      </w:r>
    </w:p>
    <w:p w14:paraId="23F5297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0F43E03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39FE7E9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w:t>
      </w:r>
      <w:r>
        <w:rPr>
          <w:rFonts w:ascii="彩虹粗仿宋" w:eastAsia="彩虹粗仿宋" w:hint="eastAsia"/>
          <w:sz w:val="24"/>
        </w:rPr>
        <w:t>或由单独</w:t>
      </w:r>
      <w:r>
        <w:rPr>
          <w:rFonts w:ascii="彩虹粗仿宋" w:eastAsia="彩虹粗仿宋"/>
          <w:sz w:val="24"/>
        </w:rPr>
        <w:t>或合计持有</w:t>
      </w:r>
      <w:r>
        <w:rPr>
          <w:rFonts w:ascii="彩虹粗仿宋" w:eastAsia="彩虹粗仿宋" w:hint="eastAsia"/>
          <w:sz w:val="24"/>
        </w:rPr>
        <w:t>10%以上(含10%)基金份额的基金份额持有人</w:t>
      </w:r>
      <w:r>
        <w:rPr>
          <w:rFonts w:ascii="彩虹粗仿宋" w:eastAsia="彩虹粗仿宋" w:hAnsi="宋体" w:cs="Arial" w:hint="eastAsia"/>
          <w:sz w:val="24"/>
        </w:rPr>
        <w:t>提名；</w:t>
      </w:r>
    </w:p>
    <w:p w14:paraId="734B5F6A" w14:textId="53D61E63"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A14632" w:rsidRPr="00A14632">
        <w:rPr>
          <w:rFonts w:ascii="彩虹粗仿宋" w:eastAsia="彩虹粗仿宋" w:hAnsi="宋体" w:cs="Arial" w:hint="eastAsia"/>
          <w:sz w:val="24"/>
        </w:rPr>
        <w:t>，决议自表决通过之日起生效</w:t>
      </w:r>
      <w:r>
        <w:rPr>
          <w:rFonts w:ascii="彩虹粗仿宋" w:eastAsia="彩虹粗仿宋" w:hAnsi="宋体" w:cs="Arial" w:hint="eastAsia"/>
          <w:sz w:val="24"/>
        </w:rPr>
        <w:t>；</w:t>
      </w:r>
    </w:p>
    <w:p w14:paraId="2D98495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464159C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541F023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(5)公告：基金托管人更换后，由基金管理人在更换基金托管人的基金份额持有人大会决议生效后依照《信息披露办法》的有关规定在指定媒介公告；</w:t>
      </w:r>
    </w:p>
    <w:p w14:paraId="44A4AB4E" w14:textId="6D12CD4B"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w:t>
      </w:r>
      <w:r w:rsidR="00553FC3">
        <w:rPr>
          <w:rFonts w:ascii="彩虹粗仿宋" w:eastAsia="彩虹粗仿宋" w:hAnsi="宋体" w:cs="Arial" w:hint="eastAsia"/>
          <w:sz w:val="24"/>
        </w:rPr>
        <w:t>应</w:t>
      </w:r>
      <w:r>
        <w:rPr>
          <w:rFonts w:ascii="彩虹粗仿宋" w:eastAsia="彩虹粗仿宋" w:hAnsi="宋体" w:cs="Arial" w:hint="eastAsia"/>
          <w:sz w:val="24"/>
        </w:rPr>
        <w:t>与基金管理人核对基金资产总值和净值；</w:t>
      </w:r>
    </w:p>
    <w:p w14:paraId="7C4CB96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14:paraId="2672B8F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1A2E5C8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1.提名：如果基金管理人和基金托管人同时更换，由</w:t>
      </w:r>
      <w:r>
        <w:rPr>
          <w:rFonts w:ascii="彩虹粗仿宋" w:eastAsia="彩虹粗仿宋" w:hint="eastAsia"/>
          <w:sz w:val="24"/>
        </w:rPr>
        <w:t>单独</w:t>
      </w:r>
      <w:r>
        <w:rPr>
          <w:rFonts w:ascii="彩虹粗仿宋" w:eastAsia="彩虹粗仿宋"/>
          <w:sz w:val="24"/>
        </w:rPr>
        <w:t>或合计持有</w:t>
      </w:r>
      <w:r>
        <w:rPr>
          <w:rFonts w:ascii="彩虹粗仿宋" w:eastAsia="彩虹粗仿宋" w:hAnsi="宋体" w:cs="Arial" w:hint="eastAsia"/>
          <w:sz w:val="24"/>
        </w:rPr>
        <w:t>10%以上(含10%)基金</w:t>
      </w:r>
      <w:r>
        <w:rPr>
          <w:rFonts w:ascii="彩虹粗仿宋" w:eastAsia="彩虹粗仿宋" w:hAnsi="宋体" w:cs="Arial"/>
          <w:sz w:val="24"/>
        </w:rPr>
        <w:t>份额</w:t>
      </w:r>
      <w:r>
        <w:rPr>
          <w:rFonts w:ascii="彩虹粗仿宋" w:eastAsia="彩虹粗仿宋" w:hAnsi="宋体" w:cs="Arial" w:hint="eastAsia"/>
          <w:sz w:val="24"/>
        </w:rPr>
        <w:t>的基金份额持有人提名新的基金管理人和基金托管人；</w:t>
      </w:r>
    </w:p>
    <w:p w14:paraId="7FA18D5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2.基金管理人和基金托管人的更换分别按上述程序进行；</w:t>
      </w:r>
    </w:p>
    <w:p w14:paraId="73B8806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3.公告：新任基金管理人和新任基金托管人应在更换基金管理人和基金托管人的基金份额持有人大会决议生效后依照《信息披露办法》的有关规定在指定媒介上联合公告。</w:t>
      </w:r>
    </w:p>
    <w:p w14:paraId="0822A6A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基金托管人在继续履行相关职责期间，仍有权按照基金合同的规定收取基金管理费</w:t>
      </w:r>
      <w:r>
        <w:rPr>
          <w:rFonts w:ascii="彩虹粗仿宋" w:eastAsia="彩虹粗仿宋" w:hAnsi="宋体" w:cs="Arial" w:hint="eastAsia"/>
          <w:sz w:val="24"/>
        </w:rPr>
        <w:lastRenderedPageBreak/>
        <w:t>或基金托管费。</w:t>
      </w:r>
    </w:p>
    <w:p w14:paraId="345FB679" w14:textId="1EE026DE"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更换条件和程序除应符合本部分的约定外，还应符合基金合同第八部分“基金份额持有人大会”的约定。在基金管理人、基金托管人更换事宜中，凡是直接引用法律法规或监管规则的部分，如将来法律法规或监管规则修改导致相关内容被取消或变更的，基金管理人与基金托管人协商一致报监管</w:t>
      </w:r>
      <w:r>
        <w:rPr>
          <w:rFonts w:ascii="彩虹粗仿宋" w:eastAsia="彩虹粗仿宋" w:hAnsi="宋体" w:cs="Arial"/>
          <w:sz w:val="24"/>
        </w:rPr>
        <w:t>机关</w:t>
      </w:r>
      <w:r>
        <w:rPr>
          <w:rFonts w:ascii="彩虹粗仿宋" w:eastAsia="彩虹粗仿宋" w:hAnsi="宋体" w:cs="Arial" w:hint="eastAsia"/>
          <w:sz w:val="24"/>
        </w:rPr>
        <w:t>并提前公告后</w:t>
      </w:r>
      <w:r w:rsidR="00847BFD" w:rsidRPr="00847BFD">
        <w:rPr>
          <w:rFonts w:ascii="彩虹粗仿宋" w:eastAsia="彩虹粗仿宋" w:hAnsi="宋体" w:cs="Arial" w:hint="eastAsia"/>
          <w:sz w:val="24"/>
        </w:rPr>
        <w:t>，</w:t>
      </w:r>
      <w:r>
        <w:rPr>
          <w:rFonts w:ascii="彩虹粗仿宋" w:eastAsia="彩虹粗仿宋" w:hAnsi="宋体" w:cs="Arial" w:hint="eastAsia"/>
          <w:sz w:val="24"/>
        </w:rPr>
        <w:t>可直接对相应内容进行修改和调整，无需召开基金份额持有人大会审议。</w:t>
      </w:r>
    </w:p>
    <w:p w14:paraId="56E81214" w14:textId="77777777" w:rsidR="004561F4" w:rsidRDefault="003654F0">
      <w:pPr>
        <w:widowControl/>
        <w:jc w:val="left"/>
        <w:rPr>
          <w:rFonts w:ascii="彩虹粗仿宋" w:eastAsia="彩虹粗仿宋" w:hAnsi="宋体" w:cs="Arial"/>
          <w:sz w:val="24"/>
        </w:rPr>
      </w:pPr>
      <w:r>
        <w:rPr>
          <w:rFonts w:ascii="彩虹粗仿宋" w:eastAsia="彩虹粗仿宋" w:hAnsi="宋体" w:cs="Arial"/>
          <w:sz w:val="24"/>
        </w:rPr>
        <w:br w:type="page"/>
      </w:r>
    </w:p>
    <w:p w14:paraId="200A661B" w14:textId="77777777" w:rsidR="004561F4" w:rsidRDefault="003654F0">
      <w:pPr>
        <w:pStyle w:val="2"/>
        <w:jc w:val="center"/>
        <w:rPr>
          <w:rFonts w:ascii="彩虹粗仿宋" w:eastAsia="彩虹粗仿宋"/>
          <w:sz w:val="30"/>
        </w:rPr>
      </w:pPr>
      <w:bookmarkStart w:id="93" w:name="_Toc19006491"/>
      <w:r>
        <w:rPr>
          <w:rFonts w:ascii="彩虹粗仿宋" w:eastAsia="彩虹粗仿宋" w:hint="eastAsia"/>
          <w:sz w:val="30"/>
        </w:rPr>
        <w:lastRenderedPageBreak/>
        <w:t>十五、禁止行为</w:t>
      </w:r>
      <w:bookmarkEnd w:id="93"/>
    </w:p>
    <w:p w14:paraId="49FBCF4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5C4CD7B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0AFBCB3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78B0BB7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14:paraId="2F15FD4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79A1AC3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14:paraId="4A586849" w14:textId="77777777" w:rsidR="004561F4" w:rsidRDefault="003654F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3CA59C4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 其高级管理人员和其他从业人员相互兼职。</w:t>
      </w:r>
    </w:p>
    <w:p w14:paraId="3868140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BD4FCAE" w14:textId="2E0E3E28"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 4.</w:t>
      </w:r>
      <w:r w:rsidR="008A44B4" w:rsidRPr="008A44B4">
        <w:rPr>
          <w:rFonts w:hint="eastAsia"/>
        </w:rPr>
        <w:t xml:space="preserve"> </w:t>
      </w:r>
      <w:r w:rsidR="008A44B4" w:rsidRPr="008A44B4">
        <w:rPr>
          <w:rFonts w:ascii="彩虹粗仿宋" w:eastAsia="彩虹粗仿宋" w:hAnsi="宋体" w:cs="Arial" w:hint="eastAsia"/>
          <w:sz w:val="24"/>
        </w:rPr>
        <w:t>买卖其他基金份额，但是中国证监会另有规定的除外</w:t>
      </w:r>
      <w:r w:rsidR="008A44B4">
        <w:rPr>
          <w:rFonts w:ascii="彩虹粗仿宋" w:eastAsia="彩虹粗仿宋" w:hAnsi="宋体" w:cs="Arial" w:hint="eastAsia"/>
          <w:sz w:val="24"/>
        </w:rPr>
        <w:t>；5.</w:t>
      </w:r>
      <w:r>
        <w:rPr>
          <w:rFonts w:ascii="彩虹粗仿宋" w:eastAsia="彩虹粗仿宋" w:hAnsi="宋体" w:cs="Arial" w:hint="eastAsia"/>
          <w:sz w:val="24"/>
        </w:rPr>
        <w:t>向其基金管理人、基金托管人出资；</w:t>
      </w:r>
      <w:r w:rsidR="008A44B4">
        <w:rPr>
          <w:rFonts w:ascii="彩虹粗仿宋" w:eastAsia="彩虹粗仿宋" w:hAnsi="宋体" w:cs="Arial"/>
          <w:sz w:val="24"/>
        </w:rPr>
        <w:t>6</w:t>
      </w:r>
      <w:r>
        <w:rPr>
          <w:rFonts w:ascii="彩虹粗仿宋" w:eastAsia="彩虹粗仿宋" w:hAnsi="宋体" w:cs="Arial" w:hint="eastAsia"/>
          <w:sz w:val="24"/>
        </w:rPr>
        <w:t>.从事内幕交易、操纵证券交易价格及其他不正当的证券交易活动；</w:t>
      </w:r>
      <w:r w:rsidR="008A44B4">
        <w:rPr>
          <w:rFonts w:ascii="彩虹粗仿宋" w:eastAsia="彩虹粗仿宋" w:hAnsi="宋体" w:cs="Arial"/>
          <w:sz w:val="24"/>
        </w:rPr>
        <w:t>7</w:t>
      </w:r>
      <w:r>
        <w:rPr>
          <w:rFonts w:ascii="彩虹粗仿宋" w:eastAsia="彩虹粗仿宋" w:hAnsi="宋体" w:cs="Arial"/>
          <w:sz w:val="24"/>
        </w:rPr>
        <w:t>.</w:t>
      </w:r>
      <w:r>
        <w:rPr>
          <w:rFonts w:ascii="彩虹粗仿宋" w:eastAsia="彩虹粗仿宋" w:hAnsi="宋体" w:cs="Arial" w:hint="eastAsia"/>
          <w:sz w:val="24"/>
        </w:rPr>
        <w:t>依照法律法规有关规定，由中国证监会规定禁止的其他活动。</w:t>
      </w:r>
    </w:p>
    <w:p w14:paraId="04EE522B" w14:textId="7373517B"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w:t>
      </w:r>
      <w:r w:rsidR="00175AEE">
        <w:rPr>
          <w:rFonts w:ascii="彩虹粗仿宋" w:eastAsia="彩虹粗仿宋" w:hAnsi="宋体" w:cs="Arial" w:hint="eastAsia"/>
          <w:sz w:val="24"/>
        </w:rPr>
        <w:t>中国证监会</w:t>
      </w:r>
      <w:r>
        <w:rPr>
          <w:rFonts w:ascii="彩虹粗仿宋" w:eastAsia="彩虹粗仿宋" w:hAnsi="宋体" w:cs="Arial" w:hint="eastAsia"/>
          <w:sz w:val="24"/>
        </w:rPr>
        <w:t>规定禁止基金管理人、基金托管人从事的其他行为。</w:t>
      </w:r>
    </w:p>
    <w:p w14:paraId="45D2DC84" w14:textId="77777777" w:rsidR="004561F4" w:rsidRDefault="004561F4">
      <w:pPr>
        <w:adjustRightInd w:val="0"/>
        <w:snapToGrid w:val="0"/>
        <w:rPr>
          <w:rFonts w:ascii="彩虹粗仿宋" w:eastAsia="彩虹粗仿宋"/>
          <w:sz w:val="30"/>
          <w:szCs w:val="30"/>
        </w:rPr>
      </w:pPr>
    </w:p>
    <w:p w14:paraId="456283D4"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6F68279E" w14:textId="77777777" w:rsidR="004561F4" w:rsidRDefault="003654F0">
      <w:pPr>
        <w:pStyle w:val="2"/>
        <w:jc w:val="center"/>
        <w:rPr>
          <w:rFonts w:ascii="彩虹粗仿宋" w:eastAsia="彩虹粗仿宋"/>
          <w:sz w:val="30"/>
        </w:rPr>
      </w:pPr>
      <w:bookmarkStart w:id="94" w:name="_Toc19006492"/>
      <w:r>
        <w:rPr>
          <w:rFonts w:ascii="彩虹粗仿宋" w:eastAsia="彩虹粗仿宋" w:hint="eastAsia"/>
          <w:sz w:val="30"/>
        </w:rPr>
        <w:lastRenderedPageBreak/>
        <w:t>十六、托管协议的变更、终止与基金财产的清算</w:t>
      </w:r>
      <w:bookmarkEnd w:id="94"/>
    </w:p>
    <w:p w14:paraId="09C4BCC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5B8BED98"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14:paraId="2226DA5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47938B6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发生以下情形之一的，托管协议终止：</w:t>
      </w:r>
    </w:p>
    <w:p w14:paraId="0256FC8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w:t>
      </w:r>
    </w:p>
    <w:p w14:paraId="5E229D4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2.基金托管人解散、依法被撤销、破产或由其他基金托管人接管基金资产；</w:t>
      </w:r>
    </w:p>
    <w:p w14:paraId="70F8D5FB"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3.基金管理人解散、依法被撤销、破产或由其他基金管理人接管基金管理权；</w:t>
      </w:r>
    </w:p>
    <w:p w14:paraId="1535F493"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4.发生法律法规或《基金合同》规定的终止事项。</w:t>
      </w:r>
    </w:p>
    <w:p w14:paraId="51F45E9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26DD2FE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在基金财产清算小组接管基金财产之前，基金管理人和基金托管人应按照基金合同和托管协议的规定继续履行保护基金财产安全的职责。</w:t>
      </w:r>
    </w:p>
    <w:p w14:paraId="0E8480FA" w14:textId="0C608B10"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2.基金财产清算小组组成：基金财产清算小组成员由基金管理人、基金托管人、具有从事证券</w:t>
      </w:r>
      <w:r w:rsidR="00266F06" w:rsidRPr="00266F06">
        <w:rPr>
          <w:rFonts w:ascii="彩虹粗仿宋" w:eastAsia="彩虹粗仿宋" w:hAnsi="宋体" w:cs="Arial" w:hint="eastAsia"/>
          <w:sz w:val="24"/>
        </w:rPr>
        <w:t>、期货</w:t>
      </w:r>
      <w:r>
        <w:rPr>
          <w:rFonts w:ascii="彩虹粗仿宋" w:eastAsia="彩虹粗仿宋" w:hAnsi="宋体" w:cs="Arial" w:hint="eastAsia"/>
          <w:sz w:val="24"/>
        </w:rPr>
        <w:t>相关业务资格的注册会计师、律师组成。基金财产清算小组可以聘用必要的工作人员。</w:t>
      </w:r>
    </w:p>
    <w:p w14:paraId="0C549D30"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251EEDE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4.基金财产清算程序：</w:t>
      </w:r>
    </w:p>
    <w:p w14:paraId="2E99FBA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(1)基金财产清算小组成立后，由基金财产清算小组统一接管基金；</w:t>
      </w:r>
    </w:p>
    <w:p w14:paraId="64591B9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4984B12C"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028DB0B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10C20EA4"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7FB86419"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5FE4FE9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6F084CF5" w14:textId="2A09CA6E"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5.基金财产清算的期限为6个月，</w:t>
      </w:r>
      <w:r w:rsidR="00C70B71" w:rsidRPr="00C70B71">
        <w:rPr>
          <w:rFonts w:ascii="彩虹粗仿宋" w:eastAsia="彩虹粗仿宋" w:hAnsi="宋体" w:cs="Arial" w:hint="eastAsia"/>
          <w:sz w:val="24"/>
        </w:rPr>
        <w:t>因本基金所持证券的流动性受到限制而不能及时变现的，清算期限相应顺延</w:t>
      </w:r>
      <w:r>
        <w:rPr>
          <w:rFonts w:ascii="彩虹粗仿宋" w:eastAsia="彩虹粗仿宋" w:hAnsi="宋体" w:cs="Arial" w:hint="eastAsia"/>
          <w:sz w:val="24"/>
        </w:rPr>
        <w:t>。</w:t>
      </w:r>
    </w:p>
    <w:p w14:paraId="2C7D4C3D"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6.清算费用</w:t>
      </w:r>
    </w:p>
    <w:p w14:paraId="5DE2961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58A54A6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5823F48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的基金份额持有人持有的该类基金份额比例进行分配。同一类别的基金份额持有人对本类别基金份额的剩余资产具有同等的分配权。</w:t>
      </w:r>
    </w:p>
    <w:p w14:paraId="7669F30E"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599E4982" w14:textId="34F2604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w:t>
      </w:r>
      <w:r w:rsidR="00BD7AA0" w:rsidRPr="00BD7AA0">
        <w:rPr>
          <w:rFonts w:ascii="彩虹粗仿宋" w:eastAsia="彩虹粗仿宋" w:hAnsi="宋体" w:cs="Arial" w:hint="eastAsia"/>
          <w:sz w:val="24"/>
        </w:rPr>
        <w:t>具有证券、期货相关业务资格的</w:t>
      </w:r>
      <w:r>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会计师事务所审计、并由律师事务所出具法律意见书后，报中国证监会备案并公告。基金财产清算公告于基金财产清算报告报中国证监会备案后5个工作日内由基金财产清算小组进行公告</w:t>
      </w:r>
      <w:r w:rsidR="00BD7AA0" w:rsidRPr="00BD7AA0">
        <w:rPr>
          <w:rFonts w:ascii="彩虹粗仿宋" w:eastAsia="彩虹粗仿宋" w:hAnsi="宋体" w:cs="Arial" w:hint="eastAsia"/>
          <w:sz w:val="24"/>
        </w:rPr>
        <w:t>，基金财产清算小组应当将清算报告登载在指定网站上，并将清算报告提示性公告登载在指定报刊上</w:t>
      </w:r>
      <w:r>
        <w:rPr>
          <w:rFonts w:ascii="彩虹粗仿宋" w:eastAsia="彩虹粗仿宋" w:hAnsi="宋体" w:cs="Arial" w:hint="eastAsia"/>
          <w:sz w:val="24"/>
        </w:rPr>
        <w:t>。</w:t>
      </w:r>
    </w:p>
    <w:p w14:paraId="2876EFF2"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75DFEA1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基金财产清算账册及有关文件由基金托管人保存15年以上。</w:t>
      </w:r>
    </w:p>
    <w:p w14:paraId="2A24194C" w14:textId="77777777" w:rsidR="004561F4" w:rsidRDefault="004561F4">
      <w:pPr>
        <w:adjustRightInd w:val="0"/>
        <w:snapToGrid w:val="0"/>
        <w:rPr>
          <w:rFonts w:ascii="彩虹粗仿宋" w:eastAsia="彩虹粗仿宋" w:hAnsi="宋体" w:cs="Arial"/>
          <w:sz w:val="24"/>
        </w:rPr>
      </w:pPr>
    </w:p>
    <w:p w14:paraId="45EB4137"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6D31B531" w14:textId="77777777" w:rsidR="004561F4" w:rsidRDefault="003654F0">
      <w:pPr>
        <w:pStyle w:val="2"/>
        <w:jc w:val="center"/>
        <w:rPr>
          <w:rFonts w:ascii="彩虹粗仿宋" w:eastAsia="彩虹粗仿宋"/>
          <w:sz w:val="30"/>
        </w:rPr>
      </w:pPr>
      <w:bookmarkStart w:id="95" w:name="_Toc19006493"/>
      <w:r>
        <w:rPr>
          <w:rFonts w:ascii="彩虹粗仿宋" w:eastAsia="彩虹粗仿宋" w:hint="eastAsia"/>
          <w:sz w:val="30"/>
        </w:rPr>
        <w:lastRenderedPageBreak/>
        <w:t>十七、违约责任</w:t>
      </w:r>
      <w:bookmarkEnd w:id="95"/>
    </w:p>
    <w:p w14:paraId="27010D51"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6E68A148"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3F004496" w14:textId="2C8BD808"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相应的当事人</w:t>
      </w:r>
      <w:r w:rsidR="00553FC3">
        <w:rPr>
          <w:rFonts w:ascii="彩虹粗仿宋" w:eastAsia="彩虹粗仿宋" w:hAnsi="宋体" w:cs="Arial" w:hint="eastAsia"/>
          <w:sz w:val="24"/>
        </w:rPr>
        <w:t>应当</w:t>
      </w:r>
      <w:r>
        <w:rPr>
          <w:rFonts w:ascii="彩虹粗仿宋" w:eastAsia="彩虹粗仿宋" w:hAnsi="宋体" w:cs="Arial" w:hint="eastAsia"/>
          <w:sz w:val="24"/>
        </w:rPr>
        <w:t>免责：</w:t>
      </w:r>
    </w:p>
    <w:p w14:paraId="08540B08"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1.不可抗力；</w:t>
      </w:r>
    </w:p>
    <w:p w14:paraId="1B37F1E6"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2.基金管理人、基金托管人按照当时有效的法律法规或中国证监会的规定作为或不作为而造成的损失等；</w:t>
      </w:r>
    </w:p>
    <w:p w14:paraId="4C47BCAD" w14:textId="54A7A36B"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3.基金管理人由于按照《基金合同》规定的投资原则投资或不投资造成的直接损失或潜在损失等</w:t>
      </w:r>
      <w:r w:rsidR="004A6B30">
        <w:rPr>
          <w:rFonts w:ascii="彩虹粗仿宋" w:eastAsia="彩虹粗仿宋" w:hAnsi="宋体" w:cs="Arial" w:hint="eastAsia"/>
          <w:sz w:val="24"/>
        </w:rPr>
        <w:t>；</w:t>
      </w:r>
    </w:p>
    <w:p w14:paraId="771E148F" w14:textId="007D57C2" w:rsidR="004561F4" w:rsidRDefault="004A6B30">
      <w:pPr>
        <w:pStyle w:val="a0"/>
        <w:adjustRightInd w:val="0"/>
        <w:snapToGrid w:val="0"/>
        <w:ind w:firstLine="480"/>
        <w:rPr>
          <w:rFonts w:ascii="彩虹粗仿宋" w:eastAsia="彩虹粗仿宋" w:hAnsi="宋体" w:cs="Arial"/>
          <w:sz w:val="24"/>
        </w:rPr>
      </w:pPr>
      <w:r w:rsidRPr="004A6B30">
        <w:rPr>
          <w:rFonts w:ascii="彩虹粗仿宋" w:eastAsia="彩虹粗仿宋" w:hAnsi="宋体" w:cs="Arial" w:hint="eastAsia"/>
          <w:sz w:val="24"/>
        </w:rPr>
        <w:t>4、非因基金管理人、基金托管人过错导致的计算机系统故障、网络故障、通讯故障、电力故障、计算机病毒攻击等其他意外事故。</w:t>
      </w:r>
    </w:p>
    <w:p w14:paraId="58079860"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366D8067"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21E3CDFB" w14:textId="77777777" w:rsidR="004561F4" w:rsidRDefault="003654F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1C66C36" w14:textId="1CFBF9C6" w:rsidR="00184010" w:rsidRDefault="0018401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w:t>
      </w:r>
      <w:r w:rsidRPr="00184010">
        <w:rPr>
          <w:rFonts w:ascii="彩虹粗仿宋" w:eastAsia="彩虹粗仿宋" w:hAnsi="宋体" w:cs="Arial" w:hint="eastAsia"/>
          <w:sz w:val="24"/>
        </w:rPr>
        <w:t>一方依据</w:t>
      </w:r>
      <w:r>
        <w:rPr>
          <w:rFonts w:ascii="彩虹粗仿宋" w:eastAsia="彩虹粗仿宋" w:hAnsi="宋体" w:cs="Arial" w:hint="eastAsia"/>
          <w:sz w:val="24"/>
        </w:rPr>
        <w:t>本协议</w:t>
      </w:r>
      <w:r w:rsidRPr="00184010">
        <w:rPr>
          <w:rFonts w:ascii="彩虹粗仿宋" w:eastAsia="彩虹粗仿宋" w:hAnsi="宋体" w:cs="Arial" w:hint="eastAsia"/>
          <w:sz w:val="24"/>
        </w:rPr>
        <w:t>向另一方赔偿的损失，仅限于直接损失。“赔偿”仅应对“直接损失”进行赔偿。</w:t>
      </w:r>
    </w:p>
    <w:p w14:paraId="3B61D280"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32D55ACF" w14:textId="77777777" w:rsidR="004561F4" w:rsidRDefault="003654F0">
      <w:pPr>
        <w:pStyle w:val="2"/>
        <w:jc w:val="center"/>
        <w:rPr>
          <w:rFonts w:ascii="彩虹粗仿宋" w:eastAsia="彩虹粗仿宋"/>
          <w:sz w:val="30"/>
        </w:rPr>
      </w:pPr>
      <w:bookmarkStart w:id="96" w:name="_Toc19006494"/>
      <w:r>
        <w:rPr>
          <w:rFonts w:ascii="彩虹粗仿宋" w:eastAsia="彩虹粗仿宋" w:hint="eastAsia"/>
          <w:sz w:val="30"/>
        </w:rPr>
        <w:lastRenderedPageBreak/>
        <w:t>十八、争议解决方式和适用法律</w:t>
      </w:r>
      <w:bookmarkEnd w:id="96"/>
    </w:p>
    <w:p w14:paraId="3E0976A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14:paraId="0C1A2BD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310363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本协议受中国法律（为本协议之目的，不包括香港特别行政区、澳门特别行政区和台湾地区法律）管辖。</w:t>
      </w:r>
    </w:p>
    <w:p w14:paraId="7FFC996B" w14:textId="77777777" w:rsidR="004561F4" w:rsidRDefault="004561F4">
      <w:pPr>
        <w:adjustRightInd w:val="0"/>
        <w:snapToGrid w:val="0"/>
        <w:rPr>
          <w:rFonts w:ascii="彩虹粗仿宋" w:eastAsia="彩虹粗仿宋" w:hAnsi="宋体" w:cs="Arial"/>
          <w:sz w:val="24"/>
        </w:rPr>
      </w:pPr>
    </w:p>
    <w:p w14:paraId="18969BFA"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64EA9445" w14:textId="77777777" w:rsidR="004561F4" w:rsidRDefault="003654F0">
      <w:pPr>
        <w:pStyle w:val="2"/>
        <w:jc w:val="center"/>
        <w:rPr>
          <w:rFonts w:ascii="彩虹粗仿宋" w:eastAsia="彩虹粗仿宋"/>
          <w:sz w:val="30"/>
        </w:rPr>
      </w:pPr>
      <w:bookmarkStart w:id="97" w:name="_Toc19006495"/>
      <w:r>
        <w:rPr>
          <w:rFonts w:ascii="彩虹粗仿宋" w:eastAsia="彩虹粗仿宋" w:hint="eastAsia"/>
          <w:sz w:val="30"/>
        </w:rPr>
        <w:lastRenderedPageBreak/>
        <w:t>十九、托管协议的效力</w:t>
      </w:r>
      <w:bookmarkEnd w:id="97"/>
    </w:p>
    <w:p w14:paraId="1646FBBA"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3C33CE2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签章），协议当事人双方根据中国证监会的意见修改托管协议草案。托管协议以中国证监会注册的文本为正式文本。</w:t>
      </w:r>
    </w:p>
    <w:p w14:paraId="2A79C315"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双方盖章以及双方法定代表人或授权代表签字（或签章），之日起成立，自《基金合同》生效之日起生效。托管协议的有效期自其生效之日起至基金财产清算结果报中国证监会备案并公告之日止。</w:t>
      </w:r>
    </w:p>
    <w:p w14:paraId="1C3DC696"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08F826B0" w14:textId="77777777" w:rsidR="004561F4" w:rsidRDefault="003654F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14:paraId="32F0D846" w14:textId="77777777" w:rsidR="004561F4" w:rsidRDefault="004561F4">
      <w:pPr>
        <w:adjustRightInd w:val="0"/>
        <w:snapToGrid w:val="0"/>
        <w:rPr>
          <w:rFonts w:ascii="彩虹粗仿宋" w:eastAsia="彩虹粗仿宋" w:hAnsi="宋体" w:cs="Arial"/>
          <w:sz w:val="24"/>
        </w:rPr>
      </w:pPr>
    </w:p>
    <w:p w14:paraId="5CA5C0F5"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5DE85470" w14:textId="77777777" w:rsidR="004561F4" w:rsidRDefault="003654F0">
      <w:pPr>
        <w:pStyle w:val="2"/>
        <w:jc w:val="center"/>
        <w:rPr>
          <w:rFonts w:ascii="彩虹粗仿宋" w:eastAsia="彩虹粗仿宋"/>
          <w:sz w:val="30"/>
        </w:rPr>
      </w:pPr>
      <w:bookmarkStart w:id="98" w:name="_Toc19006496"/>
      <w:r>
        <w:rPr>
          <w:rFonts w:ascii="彩虹粗仿宋" w:eastAsia="彩虹粗仿宋" w:hint="eastAsia"/>
          <w:sz w:val="30"/>
        </w:rPr>
        <w:lastRenderedPageBreak/>
        <w:t>二十、其他事项</w:t>
      </w:r>
      <w:bookmarkEnd w:id="98"/>
    </w:p>
    <w:p w14:paraId="34FC39EF"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4B475938" w14:textId="77777777" w:rsidR="004561F4" w:rsidRDefault="003654F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0B36998E" w14:textId="77777777" w:rsidR="004561F4" w:rsidRDefault="004561F4">
      <w:pPr>
        <w:adjustRightInd w:val="0"/>
        <w:snapToGrid w:val="0"/>
        <w:rPr>
          <w:rFonts w:ascii="彩虹粗仿宋" w:eastAsia="彩虹粗仿宋"/>
          <w:b/>
          <w:bCs/>
        </w:rPr>
      </w:pPr>
    </w:p>
    <w:p w14:paraId="48AD98C1" w14:textId="77777777" w:rsidR="004561F4" w:rsidRDefault="003654F0">
      <w:pPr>
        <w:widowControl/>
        <w:jc w:val="left"/>
        <w:rPr>
          <w:rFonts w:ascii="彩虹粗仿宋" w:eastAsia="彩虹粗仿宋" w:hAnsi="Arial"/>
          <w:b/>
          <w:sz w:val="30"/>
          <w:szCs w:val="20"/>
        </w:rPr>
      </w:pPr>
      <w:r>
        <w:rPr>
          <w:rFonts w:ascii="彩虹粗仿宋" w:eastAsia="彩虹粗仿宋"/>
          <w:sz w:val="30"/>
        </w:rPr>
        <w:br w:type="page"/>
      </w:r>
    </w:p>
    <w:p w14:paraId="46C9F87C" w14:textId="77777777" w:rsidR="004561F4" w:rsidRDefault="003654F0">
      <w:pPr>
        <w:pStyle w:val="2"/>
        <w:jc w:val="center"/>
        <w:rPr>
          <w:rFonts w:ascii="彩虹粗仿宋" w:eastAsia="彩虹粗仿宋"/>
          <w:sz w:val="30"/>
        </w:rPr>
      </w:pPr>
      <w:bookmarkStart w:id="99" w:name="_Toc19006497"/>
      <w:r>
        <w:rPr>
          <w:rFonts w:ascii="彩虹粗仿宋" w:eastAsia="彩虹粗仿宋" w:hint="eastAsia"/>
          <w:sz w:val="30"/>
        </w:rPr>
        <w:lastRenderedPageBreak/>
        <w:t>二十一、托管协议的签订</w:t>
      </w:r>
      <w:bookmarkEnd w:id="99"/>
    </w:p>
    <w:p w14:paraId="5A856B6E" w14:textId="27DEC4A9" w:rsidR="004561F4" w:rsidRDefault="003654F0" w:rsidP="004E7C2C">
      <w:pPr>
        <w:adjustRightInd w:val="0"/>
        <w:snapToGrid w:val="0"/>
        <w:ind w:firstLineChars="200" w:firstLine="480"/>
        <w:rPr>
          <w:rFonts w:ascii="彩虹粗仿宋" w:eastAsia="彩虹粗仿宋"/>
          <w:b/>
          <w:sz w:val="24"/>
          <w:szCs w:val="28"/>
        </w:rPr>
      </w:pPr>
      <w:r>
        <w:rPr>
          <w:rFonts w:ascii="彩虹粗仿宋" w:eastAsia="彩虹粗仿宋" w:hAnsi="宋体" w:cs="Arial" w:hint="eastAsia"/>
          <w:sz w:val="24"/>
        </w:rPr>
        <w:t>本协议双方法定代表人或授权代表签章、签订地、签订日。</w:t>
      </w:r>
    </w:p>
    <w:sectPr w:rsidR="004561F4">
      <w:headerReference w:type="default" r:id="rId9"/>
      <w:footerReference w:type="default" r:id="rId10"/>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B29E4" w14:textId="77777777" w:rsidR="00682EA4" w:rsidRDefault="00682EA4">
      <w:r>
        <w:separator/>
      </w:r>
    </w:p>
  </w:endnote>
  <w:endnote w:type="continuationSeparator" w:id="0">
    <w:p w14:paraId="63077E7A" w14:textId="77777777" w:rsidR="00682EA4" w:rsidRDefault="0068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font>
  <w:font w:name="方正仿宋简体">
    <w:altName w:val="宋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1" w:usb1="080E0000" w:usb2="0000000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7EAEF" w14:textId="77777777" w:rsidR="00FB2E7A" w:rsidRDefault="00FB2E7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45DC8FD1" w14:textId="77777777" w:rsidR="00FB2E7A" w:rsidRDefault="00FB2E7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26071" w14:textId="77777777" w:rsidR="00FB2E7A" w:rsidRDefault="00FB2E7A">
    <w:pPr>
      <w:pStyle w:val="a9"/>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4E7C2C">
      <w:rPr>
        <w:rStyle w:val="ad"/>
        <w:noProof/>
      </w:rPr>
      <w:t>1</w:t>
    </w:r>
    <w:r>
      <w:rPr>
        <w:rStyle w:val="ad"/>
      </w:rPr>
      <w:fldChar w:fldCharType="end"/>
    </w:r>
  </w:p>
  <w:p w14:paraId="6CBACCDA" w14:textId="77777777" w:rsidR="00FB2E7A" w:rsidRDefault="00FB2E7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4BF64" w14:textId="77777777" w:rsidR="00FB2E7A" w:rsidRDefault="00FB2E7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A6008" w14:textId="77777777" w:rsidR="00682EA4" w:rsidRDefault="00682EA4">
      <w:r>
        <w:separator/>
      </w:r>
    </w:p>
  </w:footnote>
  <w:footnote w:type="continuationSeparator" w:id="0">
    <w:p w14:paraId="496A704F" w14:textId="77777777" w:rsidR="00682EA4" w:rsidRDefault="00682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C91BD" w14:textId="77777777" w:rsidR="00FB2E7A" w:rsidRDefault="00FB2E7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0D"/>
    <w:rsid w:val="00001CF0"/>
    <w:rsid w:val="00004DB9"/>
    <w:rsid w:val="00007322"/>
    <w:rsid w:val="00010A21"/>
    <w:rsid w:val="00013A12"/>
    <w:rsid w:val="00037692"/>
    <w:rsid w:val="00041C79"/>
    <w:rsid w:val="00043B84"/>
    <w:rsid w:val="00045CE5"/>
    <w:rsid w:val="000514BA"/>
    <w:rsid w:val="0006354A"/>
    <w:rsid w:val="0006457F"/>
    <w:rsid w:val="00065026"/>
    <w:rsid w:val="0007087C"/>
    <w:rsid w:val="000A03BA"/>
    <w:rsid w:val="000B2889"/>
    <w:rsid w:val="000C6BC2"/>
    <w:rsid w:val="000D07B1"/>
    <w:rsid w:val="000D68F9"/>
    <w:rsid w:val="000E0864"/>
    <w:rsid w:val="00100B1B"/>
    <w:rsid w:val="001143D6"/>
    <w:rsid w:val="00114A12"/>
    <w:rsid w:val="00121C46"/>
    <w:rsid w:val="001264B9"/>
    <w:rsid w:val="001279CB"/>
    <w:rsid w:val="00131434"/>
    <w:rsid w:val="00132BDD"/>
    <w:rsid w:val="00141A08"/>
    <w:rsid w:val="001472AF"/>
    <w:rsid w:val="00151030"/>
    <w:rsid w:val="00151B1E"/>
    <w:rsid w:val="001567FD"/>
    <w:rsid w:val="00175AEE"/>
    <w:rsid w:val="001773B6"/>
    <w:rsid w:val="00184010"/>
    <w:rsid w:val="001879EE"/>
    <w:rsid w:val="00193F8D"/>
    <w:rsid w:val="00194FD3"/>
    <w:rsid w:val="001A1E1B"/>
    <w:rsid w:val="001A5464"/>
    <w:rsid w:val="001A7E11"/>
    <w:rsid w:val="001B40DF"/>
    <w:rsid w:val="001B46D1"/>
    <w:rsid w:val="001C1CA0"/>
    <w:rsid w:val="001C413A"/>
    <w:rsid w:val="001D03EB"/>
    <w:rsid w:val="001D2187"/>
    <w:rsid w:val="001D4D09"/>
    <w:rsid w:val="001E3A95"/>
    <w:rsid w:val="001E4E8E"/>
    <w:rsid w:val="001F5F25"/>
    <w:rsid w:val="001F637D"/>
    <w:rsid w:val="001F6688"/>
    <w:rsid w:val="00204F20"/>
    <w:rsid w:val="002121B2"/>
    <w:rsid w:val="00215C2C"/>
    <w:rsid w:val="00232D20"/>
    <w:rsid w:val="002353C9"/>
    <w:rsid w:val="002369C6"/>
    <w:rsid w:val="00237745"/>
    <w:rsid w:val="00252E11"/>
    <w:rsid w:val="00254073"/>
    <w:rsid w:val="0025427E"/>
    <w:rsid w:val="00262C46"/>
    <w:rsid w:val="00262E03"/>
    <w:rsid w:val="00264CB8"/>
    <w:rsid w:val="00264E87"/>
    <w:rsid w:val="00266F06"/>
    <w:rsid w:val="00270301"/>
    <w:rsid w:val="00277778"/>
    <w:rsid w:val="00277F5A"/>
    <w:rsid w:val="00281C6E"/>
    <w:rsid w:val="002902F5"/>
    <w:rsid w:val="002A2282"/>
    <w:rsid w:val="002A5E8F"/>
    <w:rsid w:val="002B7532"/>
    <w:rsid w:val="002C007B"/>
    <w:rsid w:val="002D0C1F"/>
    <w:rsid w:val="002D55DD"/>
    <w:rsid w:val="002D5E4A"/>
    <w:rsid w:val="002E1BC5"/>
    <w:rsid w:val="002E372B"/>
    <w:rsid w:val="002E62FA"/>
    <w:rsid w:val="002F3753"/>
    <w:rsid w:val="002F6C14"/>
    <w:rsid w:val="0030186A"/>
    <w:rsid w:val="00302DCA"/>
    <w:rsid w:val="00307AEC"/>
    <w:rsid w:val="00311DA1"/>
    <w:rsid w:val="0031261A"/>
    <w:rsid w:val="00313B3E"/>
    <w:rsid w:val="00323CA4"/>
    <w:rsid w:val="00325872"/>
    <w:rsid w:val="00342B16"/>
    <w:rsid w:val="003519E1"/>
    <w:rsid w:val="00362915"/>
    <w:rsid w:val="00363A52"/>
    <w:rsid w:val="00363AB2"/>
    <w:rsid w:val="00363CF0"/>
    <w:rsid w:val="003654F0"/>
    <w:rsid w:val="003741B4"/>
    <w:rsid w:val="00374A78"/>
    <w:rsid w:val="00387AD5"/>
    <w:rsid w:val="0039240C"/>
    <w:rsid w:val="003A0DCB"/>
    <w:rsid w:val="003A28A2"/>
    <w:rsid w:val="003B5886"/>
    <w:rsid w:val="003C26A3"/>
    <w:rsid w:val="003C4BE3"/>
    <w:rsid w:val="003C74D0"/>
    <w:rsid w:val="003D1935"/>
    <w:rsid w:val="003D428A"/>
    <w:rsid w:val="003E5965"/>
    <w:rsid w:val="003F26CF"/>
    <w:rsid w:val="003F43FF"/>
    <w:rsid w:val="003F51C9"/>
    <w:rsid w:val="00402722"/>
    <w:rsid w:val="00403253"/>
    <w:rsid w:val="00406940"/>
    <w:rsid w:val="00407255"/>
    <w:rsid w:val="00410969"/>
    <w:rsid w:val="00411506"/>
    <w:rsid w:val="00415477"/>
    <w:rsid w:val="00434819"/>
    <w:rsid w:val="004352CB"/>
    <w:rsid w:val="00444773"/>
    <w:rsid w:val="0044693D"/>
    <w:rsid w:val="0045102D"/>
    <w:rsid w:val="0045210E"/>
    <w:rsid w:val="00453BBE"/>
    <w:rsid w:val="00454557"/>
    <w:rsid w:val="00454B16"/>
    <w:rsid w:val="004561F4"/>
    <w:rsid w:val="00456B0E"/>
    <w:rsid w:val="00472A20"/>
    <w:rsid w:val="00472FDC"/>
    <w:rsid w:val="00473911"/>
    <w:rsid w:val="004758B2"/>
    <w:rsid w:val="00477035"/>
    <w:rsid w:val="00492E78"/>
    <w:rsid w:val="00497338"/>
    <w:rsid w:val="004A4A9D"/>
    <w:rsid w:val="004A520E"/>
    <w:rsid w:val="004A6B30"/>
    <w:rsid w:val="004A74E6"/>
    <w:rsid w:val="004B0514"/>
    <w:rsid w:val="004B19CD"/>
    <w:rsid w:val="004B3524"/>
    <w:rsid w:val="004B553E"/>
    <w:rsid w:val="004B6997"/>
    <w:rsid w:val="004B73EE"/>
    <w:rsid w:val="004C4EEB"/>
    <w:rsid w:val="004D1883"/>
    <w:rsid w:val="004D5878"/>
    <w:rsid w:val="004D68DB"/>
    <w:rsid w:val="004E7C2C"/>
    <w:rsid w:val="004E7C7D"/>
    <w:rsid w:val="00503E36"/>
    <w:rsid w:val="00521F65"/>
    <w:rsid w:val="00534B52"/>
    <w:rsid w:val="00534F30"/>
    <w:rsid w:val="0053565C"/>
    <w:rsid w:val="00543F17"/>
    <w:rsid w:val="00553FC3"/>
    <w:rsid w:val="0055547E"/>
    <w:rsid w:val="005651CA"/>
    <w:rsid w:val="0056561A"/>
    <w:rsid w:val="00571593"/>
    <w:rsid w:val="00582586"/>
    <w:rsid w:val="00592FA0"/>
    <w:rsid w:val="005937D8"/>
    <w:rsid w:val="005A71C6"/>
    <w:rsid w:val="005A7495"/>
    <w:rsid w:val="005C0C6A"/>
    <w:rsid w:val="005D6B50"/>
    <w:rsid w:val="005F40B8"/>
    <w:rsid w:val="00601690"/>
    <w:rsid w:val="00611329"/>
    <w:rsid w:val="00625BAA"/>
    <w:rsid w:val="0063573F"/>
    <w:rsid w:val="00643EF2"/>
    <w:rsid w:val="0065563D"/>
    <w:rsid w:val="006569E1"/>
    <w:rsid w:val="00667110"/>
    <w:rsid w:val="006771F5"/>
    <w:rsid w:val="00682926"/>
    <w:rsid w:val="00682EA4"/>
    <w:rsid w:val="006A42C4"/>
    <w:rsid w:val="006B7DCB"/>
    <w:rsid w:val="006C0F76"/>
    <w:rsid w:val="006C4766"/>
    <w:rsid w:val="006E6848"/>
    <w:rsid w:val="006F10B4"/>
    <w:rsid w:val="006F178E"/>
    <w:rsid w:val="00735A2C"/>
    <w:rsid w:val="007374A8"/>
    <w:rsid w:val="00737EEE"/>
    <w:rsid w:val="00745E01"/>
    <w:rsid w:val="00752F8D"/>
    <w:rsid w:val="00754DCD"/>
    <w:rsid w:val="00757B04"/>
    <w:rsid w:val="0076660D"/>
    <w:rsid w:val="00780AD6"/>
    <w:rsid w:val="0079218D"/>
    <w:rsid w:val="00792E62"/>
    <w:rsid w:val="007C3B8F"/>
    <w:rsid w:val="007D6BB7"/>
    <w:rsid w:val="007D7215"/>
    <w:rsid w:val="007E4962"/>
    <w:rsid w:val="007F78AE"/>
    <w:rsid w:val="0080354B"/>
    <w:rsid w:val="0080698D"/>
    <w:rsid w:val="0081316E"/>
    <w:rsid w:val="0082611B"/>
    <w:rsid w:val="00826917"/>
    <w:rsid w:val="00842C9F"/>
    <w:rsid w:val="00847BFD"/>
    <w:rsid w:val="00852BF1"/>
    <w:rsid w:val="00856E72"/>
    <w:rsid w:val="008623EF"/>
    <w:rsid w:val="008639EE"/>
    <w:rsid w:val="00866ACF"/>
    <w:rsid w:val="00880BFE"/>
    <w:rsid w:val="00885DFF"/>
    <w:rsid w:val="00886053"/>
    <w:rsid w:val="008967CB"/>
    <w:rsid w:val="008A0B34"/>
    <w:rsid w:val="008A37AB"/>
    <w:rsid w:val="008A44B4"/>
    <w:rsid w:val="008A53E3"/>
    <w:rsid w:val="008B3DDD"/>
    <w:rsid w:val="008B7A5B"/>
    <w:rsid w:val="008C0DF6"/>
    <w:rsid w:val="008C32D3"/>
    <w:rsid w:val="008C3E3E"/>
    <w:rsid w:val="008C40AE"/>
    <w:rsid w:val="008C67AF"/>
    <w:rsid w:val="008E235C"/>
    <w:rsid w:val="008E4DF2"/>
    <w:rsid w:val="008E4F4C"/>
    <w:rsid w:val="008F780A"/>
    <w:rsid w:val="009122BB"/>
    <w:rsid w:val="009154E3"/>
    <w:rsid w:val="00921B8A"/>
    <w:rsid w:val="00933ADA"/>
    <w:rsid w:val="009433F8"/>
    <w:rsid w:val="009610B0"/>
    <w:rsid w:val="0096575E"/>
    <w:rsid w:val="00966C10"/>
    <w:rsid w:val="00976751"/>
    <w:rsid w:val="00983C16"/>
    <w:rsid w:val="0099029B"/>
    <w:rsid w:val="009A5F03"/>
    <w:rsid w:val="009B5906"/>
    <w:rsid w:val="009B64C1"/>
    <w:rsid w:val="009C0419"/>
    <w:rsid w:val="009C066A"/>
    <w:rsid w:val="009C169F"/>
    <w:rsid w:val="009D1749"/>
    <w:rsid w:val="009D487E"/>
    <w:rsid w:val="009D619D"/>
    <w:rsid w:val="009E2484"/>
    <w:rsid w:val="009E28E8"/>
    <w:rsid w:val="00A073B2"/>
    <w:rsid w:val="00A14632"/>
    <w:rsid w:val="00A21F7A"/>
    <w:rsid w:val="00A32D49"/>
    <w:rsid w:val="00A33734"/>
    <w:rsid w:val="00A35E52"/>
    <w:rsid w:val="00A36267"/>
    <w:rsid w:val="00A37B3B"/>
    <w:rsid w:val="00A409F0"/>
    <w:rsid w:val="00A452C3"/>
    <w:rsid w:val="00A65D62"/>
    <w:rsid w:val="00A66A30"/>
    <w:rsid w:val="00A67C52"/>
    <w:rsid w:val="00A74801"/>
    <w:rsid w:val="00A75475"/>
    <w:rsid w:val="00A8002A"/>
    <w:rsid w:val="00A814CF"/>
    <w:rsid w:val="00A835BF"/>
    <w:rsid w:val="00A853FC"/>
    <w:rsid w:val="00A87C22"/>
    <w:rsid w:val="00A94970"/>
    <w:rsid w:val="00AA1050"/>
    <w:rsid w:val="00AA5D8B"/>
    <w:rsid w:val="00AB2518"/>
    <w:rsid w:val="00AB62BA"/>
    <w:rsid w:val="00AC562F"/>
    <w:rsid w:val="00AD5DC9"/>
    <w:rsid w:val="00AE1E60"/>
    <w:rsid w:val="00AE2EDA"/>
    <w:rsid w:val="00AE6124"/>
    <w:rsid w:val="00AE751C"/>
    <w:rsid w:val="00AE7588"/>
    <w:rsid w:val="00AF4F61"/>
    <w:rsid w:val="00B1273F"/>
    <w:rsid w:val="00B13D17"/>
    <w:rsid w:val="00B2132D"/>
    <w:rsid w:val="00B24FA6"/>
    <w:rsid w:val="00B26D5C"/>
    <w:rsid w:val="00B360B6"/>
    <w:rsid w:val="00B37C8B"/>
    <w:rsid w:val="00B43E5B"/>
    <w:rsid w:val="00B456C5"/>
    <w:rsid w:val="00B561B8"/>
    <w:rsid w:val="00B71C35"/>
    <w:rsid w:val="00B74FB2"/>
    <w:rsid w:val="00B822BA"/>
    <w:rsid w:val="00B92836"/>
    <w:rsid w:val="00BA18EB"/>
    <w:rsid w:val="00BA276C"/>
    <w:rsid w:val="00BA3803"/>
    <w:rsid w:val="00BB07EC"/>
    <w:rsid w:val="00BB117D"/>
    <w:rsid w:val="00BB228A"/>
    <w:rsid w:val="00BB2E19"/>
    <w:rsid w:val="00BC1F51"/>
    <w:rsid w:val="00BC3013"/>
    <w:rsid w:val="00BC355E"/>
    <w:rsid w:val="00BC55DD"/>
    <w:rsid w:val="00BD59B9"/>
    <w:rsid w:val="00BD7AA0"/>
    <w:rsid w:val="00BE1B52"/>
    <w:rsid w:val="00C0056F"/>
    <w:rsid w:val="00C02D0A"/>
    <w:rsid w:val="00C04B3C"/>
    <w:rsid w:val="00C0608D"/>
    <w:rsid w:val="00C140E2"/>
    <w:rsid w:val="00C1537D"/>
    <w:rsid w:val="00C160D2"/>
    <w:rsid w:val="00C2022F"/>
    <w:rsid w:val="00C261FF"/>
    <w:rsid w:val="00C5122C"/>
    <w:rsid w:val="00C55706"/>
    <w:rsid w:val="00C614C5"/>
    <w:rsid w:val="00C70B71"/>
    <w:rsid w:val="00C73710"/>
    <w:rsid w:val="00C776C2"/>
    <w:rsid w:val="00C7772C"/>
    <w:rsid w:val="00C84A4E"/>
    <w:rsid w:val="00C9051C"/>
    <w:rsid w:val="00C945AA"/>
    <w:rsid w:val="00C95885"/>
    <w:rsid w:val="00CA0116"/>
    <w:rsid w:val="00CA5463"/>
    <w:rsid w:val="00CA6D82"/>
    <w:rsid w:val="00CA733E"/>
    <w:rsid w:val="00CA7A5B"/>
    <w:rsid w:val="00CC3FF0"/>
    <w:rsid w:val="00CF07FF"/>
    <w:rsid w:val="00CF32EA"/>
    <w:rsid w:val="00D06A37"/>
    <w:rsid w:val="00D127D9"/>
    <w:rsid w:val="00D273DC"/>
    <w:rsid w:val="00D364E6"/>
    <w:rsid w:val="00D47027"/>
    <w:rsid w:val="00D47F5F"/>
    <w:rsid w:val="00D5422C"/>
    <w:rsid w:val="00D54457"/>
    <w:rsid w:val="00D54E49"/>
    <w:rsid w:val="00D759E8"/>
    <w:rsid w:val="00D82873"/>
    <w:rsid w:val="00D878D2"/>
    <w:rsid w:val="00D951AE"/>
    <w:rsid w:val="00D96293"/>
    <w:rsid w:val="00DA2613"/>
    <w:rsid w:val="00DB2F7D"/>
    <w:rsid w:val="00DB4045"/>
    <w:rsid w:val="00DB426D"/>
    <w:rsid w:val="00DB5A6E"/>
    <w:rsid w:val="00DC79F8"/>
    <w:rsid w:val="00DD1107"/>
    <w:rsid w:val="00DD32E8"/>
    <w:rsid w:val="00DD4AD0"/>
    <w:rsid w:val="00DE0491"/>
    <w:rsid w:val="00DE317F"/>
    <w:rsid w:val="00DE7C97"/>
    <w:rsid w:val="00DF6626"/>
    <w:rsid w:val="00DF7E92"/>
    <w:rsid w:val="00E00969"/>
    <w:rsid w:val="00E00F0C"/>
    <w:rsid w:val="00E1031B"/>
    <w:rsid w:val="00E112E4"/>
    <w:rsid w:val="00E14D76"/>
    <w:rsid w:val="00E16FFE"/>
    <w:rsid w:val="00E279C0"/>
    <w:rsid w:val="00E44C1A"/>
    <w:rsid w:val="00E4655C"/>
    <w:rsid w:val="00E53DDB"/>
    <w:rsid w:val="00E6227A"/>
    <w:rsid w:val="00E66029"/>
    <w:rsid w:val="00E70AEA"/>
    <w:rsid w:val="00E72A93"/>
    <w:rsid w:val="00E74DD0"/>
    <w:rsid w:val="00E837A4"/>
    <w:rsid w:val="00E841C3"/>
    <w:rsid w:val="00EA373F"/>
    <w:rsid w:val="00EA5725"/>
    <w:rsid w:val="00ED37C3"/>
    <w:rsid w:val="00EE1016"/>
    <w:rsid w:val="00EE713A"/>
    <w:rsid w:val="00EE7F27"/>
    <w:rsid w:val="00EF43B3"/>
    <w:rsid w:val="00F06FC2"/>
    <w:rsid w:val="00F1349A"/>
    <w:rsid w:val="00F14356"/>
    <w:rsid w:val="00F22A00"/>
    <w:rsid w:val="00F34D69"/>
    <w:rsid w:val="00F40D44"/>
    <w:rsid w:val="00F43460"/>
    <w:rsid w:val="00F60662"/>
    <w:rsid w:val="00F621AB"/>
    <w:rsid w:val="00F62666"/>
    <w:rsid w:val="00F62BC5"/>
    <w:rsid w:val="00F66F92"/>
    <w:rsid w:val="00F83D16"/>
    <w:rsid w:val="00FA184B"/>
    <w:rsid w:val="00FA62A5"/>
    <w:rsid w:val="00FB2E7A"/>
    <w:rsid w:val="00FB6CA4"/>
    <w:rsid w:val="00FC2900"/>
    <w:rsid w:val="00FC3E76"/>
    <w:rsid w:val="00FD6A84"/>
    <w:rsid w:val="00FF155F"/>
    <w:rsid w:val="00FF3EDD"/>
    <w:rsid w:val="00FF5437"/>
    <w:rsid w:val="00FF6500"/>
    <w:rsid w:val="02DA5F4F"/>
    <w:rsid w:val="03731302"/>
    <w:rsid w:val="03B13D6F"/>
    <w:rsid w:val="05642F7C"/>
    <w:rsid w:val="057D3AB2"/>
    <w:rsid w:val="065D374F"/>
    <w:rsid w:val="06F16BDB"/>
    <w:rsid w:val="0BB753E6"/>
    <w:rsid w:val="15E24969"/>
    <w:rsid w:val="16F83FCE"/>
    <w:rsid w:val="181828F7"/>
    <w:rsid w:val="182C7E1A"/>
    <w:rsid w:val="18C21972"/>
    <w:rsid w:val="1B946510"/>
    <w:rsid w:val="1BCC2F80"/>
    <w:rsid w:val="1E6D35F1"/>
    <w:rsid w:val="1F0953EF"/>
    <w:rsid w:val="21203265"/>
    <w:rsid w:val="214E0369"/>
    <w:rsid w:val="23FB3E5E"/>
    <w:rsid w:val="26453D30"/>
    <w:rsid w:val="2765693B"/>
    <w:rsid w:val="27F91B25"/>
    <w:rsid w:val="2AF12D2A"/>
    <w:rsid w:val="2B4D5499"/>
    <w:rsid w:val="2C4808D4"/>
    <w:rsid w:val="2E3E0AF7"/>
    <w:rsid w:val="2FC37900"/>
    <w:rsid w:val="35374728"/>
    <w:rsid w:val="35684CE8"/>
    <w:rsid w:val="36A92057"/>
    <w:rsid w:val="394E4BB7"/>
    <w:rsid w:val="3B0D73FA"/>
    <w:rsid w:val="3BA42788"/>
    <w:rsid w:val="3E092218"/>
    <w:rsid w:val="3F757535"/>
    <w:rsid w:val="410B7CD8"/>
    <w:rsid w:val="4263440C"/>
    <w:rsid w:val="43AF530B"/>
    <w:rsid w:val="43E652A3"/>
    <w:rsid w:val="445E7BBB"/>
    <w:rsid w:val="45D9011B"/>
    <w:rsid w:val="47793F3B"/>
    <w:rsid w:val="4BFA009C"/>
    <w:rsid w:val="4E1362D7"/>
    <w:rsid w:val="4F4E0EA6"/>
    <w:rsid w:val="503307C1"/>
    <w:rsid w:val="52354EC2"/>
    <w:rsid w:val="53152F06"/>
    <w:rsid w:val="548B3101"/>
    <w:rsid w:val="54B92341"/>
    <w:rsid w:val="58016F65"/>
    <w:rsid w:val="59E1698C"/>
    <w:rsid w:val="61824CC6"/>
    <w:rsid w:val="6203744F"/>
    <w:rsid w:val="651772C5"/>
    <w:rsid w:val="6569665A"/>
    <w:rsid w:val="657734F4"/>
    <w:rsid w:val="65D41643"/>
    <w:rsid w:val="66395F1E"/>
    <w:rsid w:val="6661601E"/>
    <w:rsid w:val="67220FD6"/>
    <w:rsid w:val="686024DB"/>
    <w:rsid w:val="6B111B69"/>
    <w:rsid w:val="6C7F0A7E"/>
    <w:rsid w:val="6C97353E"/>
    <w:rsid w:val="706316D0"/>
    <w:rsid w:val="708B3FDD"/>
    <w:rsid w:val="71E25709"/>
    <w:rsid w:val="72E572A5"/>
    <w:rsid w:val="773F4EAD"/>
    <w:rsid w:val="77C65802"/>
    <w:rsid w:val="7A8C72B0"/>
    <w:rsid w:val="7AA955D1"/>
    <w:rsid w:val="7B271999"/>
    <w:rsid w:val="7BD056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E3AAE6"/>
  <w15:docId w15:val="{08D5CC0E-5F14-400B-9C2E-C4CFC7C8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Char"/>
    <w:rPr>
      <w:b/>
      <w:bCs/>
    </w:rPr>
  </w:style>
  <w:style w:type="paragraph" w:styleId="a5">
    <w:name w:val="annotation text"/>
    <w:basedOn w:val="a"/>
    <w:link w:val="Char0"/>
    <w:qFormat/>
    <w:pPr>
      <w:jc w:val="left"/>
    </w:pPr>
  </w:style>
  <w:style w:type="paragraph" w:styleId="7">
    <w:name w:val="toc 7"/>
    <w:basedOn w:val="a"/>
    <w:next w:val="a"/>
    <w:semiHidden/>
    <w:qFormat/>
    <w:pPr>
      <w:ind w:leftChars="1200" w:left="2520"/>
    </w:pPr>
  </w:style>
  <w:style w:type="paragraph" w:styleId="a6">
    <w:name w:val="Body Text"/>
    <w:basedOn w:val="a"/>
    <w:link w:val="Char1"/>
    <w:qFormat/>
    <w:pPr>
      <w:spacing w:line="360" w:lineRule="auto"/>
    </w:pPr>
    <w:rPr>
      <w:rFonts w:ascii="仿宋_GB2312" w:eastAsia="仿宋_GB2312"/>
      <w:color w:val="000000"/>
      <w:kern w:val="0"/>
      <w:sz w:val="24"/>
      <w:szCs w:val="28"/>
    </w:rPr>
  </w:style>
  <w:style w:type="paragraph" w:styleId="a7">
    <w:name w:val="Body Text Indent"/>
    <w:basedOn w:val="a"/>
    <w:link w:val="Char2"/>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Char0"/>
    <w:qFormat/>
    <w:pPr>
      <w:spacing w:line="360" w:lineRule="auto"/>
      <w:ind w:firstLine="525"/>
    </w:pPr>
    <w:rPr>
      <w:rFonts w:ascii="宋体" w:hAnsi="宋体"/>
      <w:sz w:val="28"/>
      <w:szCs w:val="20"/>
    </w:rPr>
  </w:style>
  <w:style w:type="paragraph" w:styleId="a8">
    <w:name w:val="Balloon Text"/>
    <w:basedOn w:val="a"/>
    <w:link w:val="Char3"/>
    <w:semiHidden/>
    <w:qFormat/>
    <w:rPr>
      <w:sz w:val="18"/>
      <w:szCs w:val="18"/>
    </w:rPr>
  </w:style>
  <w:style w:type="paragraph" w:styleId="a9">
    <w:name w:val="footer"/>
    <w:basedOn w:val="a"/>
    <w:link w:val="Char4"/>
    <w:unhideWhenUsed/>
    <w:qFormat/>
    <w:pPr>
      <w:tabs>
        <w:tab w:val="center" w:pos="4153"/>
        <w:tab w:val="right" w:pos="8306"/>
      </w:tabs>
      <w:snapToGrid w:val="0"/>
      <w:jc w:val="left"/>
    </w:pPr>
    <w:rPr>
      <w:sz w:val="18"/>
      <w:szCs w:val="18"/>
    </w:rPr>
  </w:style>
  <w:style w:type="paragraph" w:styleId="aa">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Char"/>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c">
    <w:name w:val="Strong"/>
    <w:qFormat/>
    <w:rPr>
      <w:b/>
      <w:bCs/>
    </w:rPr>
  </w:style>
  <w:style w:type="character" w:styleId="ad">
    <w:name w:val="page number"/>
    <w:basedOn w:val="a1"/>
    <w:qFormat/>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2Char">
    <w:name w:val="标题 2 Char"/>
    <w:basedOn w:val="a1"/>
    <w:link w:val="2"/>
    <w:qFormat/>
    <w:rPr>
      <w:rFonts w:ascii="Arial" w:eastAsia="黑体" w:hAnsi="Arial" w:cs="Times New Roman"/>
      <w:b/>
      <w:sz w:val="32"/>
      <w:szCs w:val="20"/>
    </w:rPr>
  </w:style>
  <w:style w:type="character" w:customStyle="1" w:styleId="Char5">
    <w:name w:val="页眉 Char"/>
    <w:basedOn w:val="a1"/>
    <w:link w:val="aa"/>
    <w:qFormat/>
    <w:rPr>
      <w:rFonts w:ascii="Times New Roman" w:eastAsia="宋体" w:hAnsi="Times New Roman" w:cs="Times New Roman"/>
      <w:sz w:val="18"/>
      <w:szCs w:val="18"/>
    </w:rPr>
  </w:style>
  <w:style w:type="character" w:customStyle="1" w:styleId="Char4">
    <w:name w:val="页脚 Char"/>
    <w:basedOn w:val="a1"/>
    <w:link w:val="a9"/>
    <w:qFormat/>
    <w:rPr>
      <w:rFonts w:ascii="Times New Roman" w:eastAsia="宋体" w:hAnsi="Times New Roman" w:cs="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Char1">
    <w:name w:val="正文文本 Char"/>
    <w:basedOn w:val="a1"/>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Char2">
    <w:name w:val="正文文本缩进 Char"/>
    <w:basedOn w:val="a1"/>
    <w:link w:val="a7"/>
    <w:qFormat/>
    <w:rPr>
      <w:rFonts w:ascii="Times New Roman" w:eastAsia="方正仿宋简体" w:hAnsi="Times New Roman" w:cs="Times New Roman"/>
      <w:sz w:val="24"/>
      <w:szCs w:val="30"/>
    </w:rPr>
  </w:style>
  <w:style w:type="character" w:customStyle="1" w:styleId="2Char0">
    <w:name w:val="正文文本缩进 2 Char"/>
    <w:basedOn w:val="a1"/>
    <w:link w:val="20"/>
    <w:qFormat/>
    <w:rPr>
      <w:rFonts w:ascii="宋体" w:eastAsia="宋体" w:hAnsi="宋体" w:cs="Times New Roman"/>
      <w:sz w:val="28"/>
      <w:szCs w:val="20"/>
    </w:rPr>
  </w:style>
  <w:style w:type="character" w:customStyle="1" w:styleId="3Char">
    <w:name w:val="正文文本缩进 3 Char"/>
    <w:basedOn w:val="a1"/>
    <w:link w:val="30"/>
    <w:qFormat/>
    <w:rPr>
      <w:rFonts w:ascii="仿宋_GB2312" w:eastAsia="仿宋_GB2312" w:hAnsi="宋体" w:cs="Arial"/>
      <w:color w:val="000000"/>
      <w:sz w:val="24"/>
      <w:szCs w:val="24"/>
    </w:rPr>
  </w:style>
  <w:style w:type="character" w:customStyle="1" w:styleId="Char3">
    <w:name w:val="批注框文本 Char"/>
    <w:basedOn w:val="a1"/>
    <w:link w:val="a8"/>
    <w:semiHidden/>
    <w:qFormat/>
    <w:rPr>
      <w:rFonts w:ascii="Times New Roman" w:eastAsia="宋体" w:hAnsi="Times New Roman" w:cs="Times New Roman"/>
      <w:sz w:val="18"/>
      <w:szCs w:val="18"/>
    </w:rPr>
  </w:style>
  <w:style w:type="paragraph" w:customStyle="1" w:styleId="Char6">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Char0">
    <w:name w:val="批注文字 Char"/>
    <w:basedOn w:val="a1"/>
    <w:link w:val="a5"/>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
    <w:name w:val="批注主题 Char"/>
    <w:basedOn w:val="Char0"/>
    <w:link w:val="a4"/>
    <w:qFormat/>
    <w:rPr>
      <w:rFonts w:ascii="Times New Roman" w:eastAsia="宋体" w:hAnsi="Times New Roman" w:cs="Times New Roman"/>
      <w:b/>
      <w:bCs/>
      <w:szCs w:val="24"/>
    </w:rPr>
  </w:style>
  <w:style w:type="paragraph" w:customStyle="1" w:styleId="Style48">
    <w:name w:val="_Style 48"/>
    <w:uiPriority w:val="99"/>
    <w:unhideWhenUsed/>
    <w:qFormat/>
    <w:pPr>
      <w:widowControl w:val="0"/>
      <w:jc w:val="both"/>
    </w:pPr>
    <w:rPr>
      <w:rFonts w:ascii="Times New Roman" w:eastAsia="宋体" w:hAnsi="Times New Roman" w:cs="Times New Roman"/>
      <w:kern w:val="2"/>
      <w:sz w:val="21"/>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paragraph" w:styleId="af1">
    <w:name w:val="Revision"/>
    <w:hidden/>
    <w:uiPriority w:val="99"/>
    <w:unhideWhenUsed/>
    <w:rsid w:val="009122BB"/>
    <w:rPr>
      <w:rFonts w:ascii="Times New Roman" w:eastAsia="宋体" w:hAnsi="Times New Roman" w:cs="Times New Roman"/>
      <w:kern w:val="2"/>
      <w:sz w:val="21"/>
      <w:szCs w:val="24"/>
    </w:rPr>
  </w:style>
  <w:style w:type="paragraph" w:customStyle="1" w:styleId="CharChar0">
    <w:name w:val="Char Char"/>
    <w:basedOn w:val="a"/>
    <w:rsid w:val="003741B4"/>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48</Pages>
  <Words>4823</Words>
  <Characters>27493</Characters>
  <Application>Microsoft Office Word</Application>
  <DocSecurity>0</DocSecurity>
  <Lines>229</Lines>
  <Paragraphs>64</Paragraphs>
  <ScaleCrop>false</ScaleCrop>
  <Company>Microsoft</Company>
  <LinksUpToDate>false</LinksUpToDate>
  <CharactersWithSpaces>32252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柯凯翔</dc:creator>
  <cp:lastModifiedBy>闫思萌</cp:lastModifiedBy>
  <cp:revision>10</cp:revision>
  <cp:lastPrinted>2019-06-27T09:06:00Z</cp:lastPrinted>
  <dcterms:created xsi:type="dcterms:W3CDTF">2019-09-02T09:22:00Z</dcterms:created>
  <dcterms:modified xsi:type="dcterms:W3CDTF">2020-03-16T02:53:00Z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