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D3BBD" w14:textId="77777777" w:rsidR="00EC30FD" w:rsidRPr="007A3E7F" w:rsidRDefault="00EC30FD" w:rsidP="00EC30FD">
      <w:pPr>
        <w:adjustRightInd w:val="0"/>
        <w:snapToGrid w:val="0"/>
        <w:ind w:firstLine="480"/>
        <w:jc w:val="center"/>
        <w:rPr>
          <w:rFonts w:ascii="宋体" w:hAnsi="宋体" w:cs="Arial"/>
          <w:sz w:val="24"/>
        </w:rPr>
      </w:pPr>
    </w:p>
    <w:p w14:paraId="73396E77" w14:textId="77777777" w:rsidR="00EC30FD" w:rsidRPr="007A3E7F" w:rsidRDefault="00EC30FD" w:rsidP="00EC30FD">
      <w:pPr>
        <w:adjustRightInd w:val="0"/>
        <w:snapToGrid w:val="0"/>
        <w:ind w:firstLine="480"/>
        <w:jc w:val="center"/>
        <w:rPr>
          <w:rFonts w:ascii="宋体" w:hAnsi="宋体" w:cs="Arial"/>
          <w:sz w:val="24"/>
        </w:rPr>
      </w:pPr>
    </w:p>
    <w:p w14:paraId="7D4FBCE5" w14:textId="77777777" w:rsidR="00EC30FD" w:rsidRPr="007A3E7F" w:rsidRDefault="00EC30FD" w:rsidP="00EC30FD">
      <w:pPr>
        <w:adjustRightInd w:val="0"/>
        <w:snapToGrid w:val="0"/>
        <w:ind w:firstLine="480"/>
        <w:jc w:val="center"/>
        <w:rPr>
          <w:rFonts w:ascii="宋体" w:hAnsi="宋体" w:cs="Arial"/>
          <w:sz w:val="24"/>
        </w:rPr>
      </w:pPr>
    </w:p>
    <w:p w14:paraId="770E8C28" w14:textId="77777777" w:rsidR="00EC30FD" w:rsidRPr="007A3E7F" w:rsidRDefault="00EC30FD" w:rsidP="00EC30FD">
      <w:pPr>
        <w:adjustRightInd w:val="0"/>
        <w:snapToGrid w:val="0"/>
        <w:ind w:firstLine="480"/>
        <w:jc w:val="center"/>
        <w:rPr>
          <w:rFonts w:ascii="宋体" w:hAnsi="宋体" w:cs="Arial"/>
          <w:sz w:val="24"/>
        </w:rPr>
      </w:pPr>
    </w:p>
    <w:p w14:paraId="0423DB30" w14:textId="77777777" w:rsidR="00EC30FD" w:rsidRPr="007A3E7F" w:rsidRDefault="00EC30FD" w:rsidP="00EC30FD">
      <w:pPr>
        <w:adjustRightInd w:val="0"/>
        <w:snapToGrid w:val="0"/>
        <w:ind w:firstLineChars="0" w:firstLine="0"/>
        <w:jc w:val="left"/>
        <w:rPr>
          <w:rFonts w:ascii="宋体" w:hAnsi="宋体" w:cs="Arial"/>
          <w:sz w:val="24"/>
        </w:rPr>
      </w:pPr>
    </w:p>
    <w:p w14:paraId="6E9C6F44" w14:textId="77777777" w:rsidR="00EC30FD" w:rsidRPr="007A3E7F" w:rsidRDefault="00EC30FD" w:rsidP="00EC30FD">
      <w:pPr>
        <w:adjustRightInd w:val="0"/>
        <w:snapToGrid w:val="0"/>
        <w:ind w:firstLineChars="0" w:firstLine="0"/>
        <w:jc w:val="left"/>
        <w:rPr>
          <w:rFonts w:ascii="宋体" w:hAnsi="宋体" w:cs="Arial"/>
          <w:sz w:val="24"/>
        </w:rPr>
      </w:pPr>
    </w:p>
    <w:p w14:paraId="026571B4" w14:textId="77777777" w:rsidR="00EC30FD" w:rsidRPr="007A3E7F" w:rsidRDefault="00EC30FD" w:rsidP="00EC30FD">
      <w:pPr>
        <w:adjustRightInd w:val="0"/>
        <w:snapToGrid w:val="0"/>
        <w:ind w:firstLine="480"/>
        <w:jc w:val="center"/>
        <w:rPr>
          <w:rFonts w:ascii="宋体" w:hAnsi="宋体" w:cs="Arial"/>
          <w:sz w:val="24"/>
        </w:rPr>
      </w:pPr>
    </w:p>
    <w:p w14:paraId="08C7AC62" w14:textId="77777777" w:rsidR="00927CF0" w:rsidRPr="007A3E7F" w:rsidRDefault="00EB594C" w:rsidP="00AE09CB">
      <w:pPr>
        <w:adjustRightInd w:val="0"/>
        <w:snapToGrid w:val="0"/>
        <w:ind w:firstLine="883"/>
        <w:jc w:val="center"/>
        <w:rPr>
          <w:rFonts w:ascii="宋体" w:hAnsi="宋体" w:cs="Arial"/>
          <w:b/>
          <w:sz w:val="44"/>
        </w:rPr>
      </w:pPr>
      <w:r>
        <w:rPr>
          <w:rFonts w:ascii="宋体" w:hAnsi="宋体" w:cs="Arial" w:hint="eastAsia"/>
          <w:b/>
          <w:sz w:val="44"/>
        </w:rPr>
        <w:t>民生加银卓越配置6个月持有期混合型基金中基金（FOF）</w:t>
      </w:r>
    </w:p>
    <w:p w14:paraId="6F2CE299" w14:textId="1D31AF2D" w:rsidR="00EC30FD" w:rsidRPr="007A3E7F" w:rsidRDefault="00EC30FD" w:rsidP="00AE09CB">
      <w:pPr>
        <w:adjustRightInd w:val="0"/>
        <w:snapToGrid w:val="0"/>
        <w:ind w:firstLine="883"/>
        <w:jc w:val="center"/>
        <w:rPr>
          <w:rFonts w:ascii="宋体" w:hAnsi="宋体" w:cs="Arial"/>
          <w:b/>
          <w:sz w:val="44"/>
        </w:rPr>
      </w:pPr>
      <w:r w:rsidRPr="007A3E7F">
        <w:rPr>
          <w:rFonts w:ascii="宋体" w:hAnsi="宋体" w:cs="Arial" w:hint="eastAsia"/>
          <w:b/>
          <w:sz w:val="44"/>
        </w:rPr>
        <w:t>托管协议</w:t>
      </w:r>
    </w:p>
    <w:p w14:paraId="27FE04DB" w14:textId="77777777" w:rsidR="00EC30FD" w:rsidRPr="007A3E7F" w:rsidRDefault="00EC30FD" w:rsidP="00EC30FD">
      <w:pPr>
        <w:adjustRightInd w:val="0"/>
        <w:snapToGrid w:val="0"/>
        <w:ind w:firstLine="480"/>
        <w:jc w:val="center"/>
        <w:outlineLvl w:val="0"/>
        <w:rPr>
          <w:rFonts w:ascii="宋体" w:hAnsi="宋体" w:cs="Arial"/>
          <w:sz w:val="24"/>
        </w:rPr>
      </w:pPr>
    </w:p>
    <w:p w14:paraId="570D04DF" w14:textId="77777777" w:rsidR="00EC30FD" w:rsidRPr="007A3E7F" w:rsidRDefault="00EC30FD" w:rsidP="00EC30FD">
      <w:pPr>
        <w:adjustRightInd w:val="0"/>
        <w:snapToGrid w:val="0"/>
        <w:ind w:firstLine="480"/>
        <w:jc w:val="center"/>
        <w:outlineLvl w:val="0"/>
        <w:rPr>
          <w:rFonts w:ascii="宋体" w:hAnsi="宋体" w:cs="Arial"/>
          <w:sz w:val="24"/>
        </w:rPr>
      </w:pPr>
    </w:p>
    <w:p w14:paraId="2980CB82" w14:textId="77777777" w:rsidR="00EC30FD" w:rsidRPr="007A3E7F" w:rsidRDefault="00EC30FD" w:rsidP="00EC30FD">
      <w:pPr>
        <w:adjustRightInd w:val="0"/>
        <w:snapToGrid w:val="0"/>
        <w:ind w:firstLine="480"/>
        <w:jc w:val="center"/>
        <w:outlineLvl w:val="0"/>
        <w:rPr>
          <w:rFonts w:ascii="宋体" w:hAnsi="宋体" w:cs="Arial"/>
          <w:sz w:val="24"/>
        </w:rPr>
      </w:pPr>
    </w:p>
    <w:p w14:paraId="4D0C14AA" w14:textId="77777777" w:rsidR="00EC30FD" w:rsidRPr="007A3E7F" w:rsidRDefault="00EC30FD" w:rsidP="00EC30FD">
      <w:pPr>
        <w:adjustRightInd w:val="0"/>
        <w:snapToGrid w:val="0"/>
        <w:ind w:firstLine="480"/>
        <w:jc w:val="center"/>
        <w:outlineLvl w:val="0"/>
        <w:rPr>
          <w:rFonts w:ascii="宋体" w:hAnsi="宋体" w:cs="Arial"/>
          <w:sz w:val="24"/>
        </w:rPr>
      </w:pPr>
    </w:p>
    <w:p w14:paraId="6381A0D0" w14:textId="77777777" w:rsidR="00EC30FD" w:rsidRPr="007A3E7F" w:rsidRDefault="00EC30FD" w:rsidP="00CC5986">
      <w:pPr>
        <w:adjustRightInd w:val="0"/>
        <w:snapToGrid w:val="0"/>
        <w:ind w:firstLine="562"/>
        <w:jc w:val="center"/>
        <w:outlineLvl w:val="0"/>
        <w:rPr>
          <w:rFonts w:ascii="宋体" w:hAnsi="宋体" w:cs="Arial"/>
          <w:b/>
          <w:bCs/>
          <w:sz w:val="28"/>
        </w:rPr>
      </w:pPr>
      <w:r w:rsidRPr="007A3E7F">
        <w:rPr>
          <w:rFonts w:ascii="宋体" w:hAnsi="宋体" w:cs="Arial" w:hint="eastAsia"/>
          <w:b/>
          <w:bCs/>
          <w:sz w:val="28"/>
        </w:rPr>
        <w:t>基金管理人：民生加</w:t>
      </w:r>
      <w:proofErr w:type="gramStart"/>
      <w:r w:rsidRPr="007A3E7F">
        <w:rPr>
          <w:rFonts w:ascii="宋体" w:hAnsi="宋体" w:cs="Arial" w:hint="eastAsia"/>
          <w:b/>
          <w:bCs/>
          <w:sz w:val="28"/>
        </w:rPr>
        <w:t>银基金</w:t>
      </w:r>
      <w:proofErr w:type="gramEnd"/>
      <w:r w:rsidRPr="007A3E7F">
        <w:rPr>
          <w:rFonts w:ascii="宋体" w:hAnsi="宋体" w:cs="Arial" w:hint="eastAsia"/>
          <w:b/>
          <w:bCs/>
          <w:sz w:val="28"/>
        </w:rPr>
        <w:t>管理有限公司</w:t>
      </w:r>
    </w:p>
    <w:p w14:paraId="7F032A58" w14:textId="77777777" w:rsidR="00EC30FD" w:rsidRPr="007A3E7F" w:rsidRDefault="00EC30FD" w:rsidP="00CC5986">
      <w:pPr>
        <w:adjustRightInd w:val="0"/>
        <w:snapToGrid w:val="0"/>
        <w:ind w:firstLine="562"/>
        <w:jc w:val="center"/>
        <w:outlineLvl w:val="0"/>
        <w:rPr>
          <w:rFonts w:ascii="宋体" w:hAnsi="宋体" w:cs="Arial"/>
          <w:b/>
          <w:bCs/>
          <w:sz w:val="28"/>
        </w:rPr>
      </w:pPr>
      <w:r w:rsidRPr="007A3E7F">
        <w:rPr>
          <w:rFonts w:ascii="宋体" w:hAnsi="宋体" w:cs="Arial" w:hint="eastAsia"/>
          <w:b/>
          <w:bCs/>
          <w:sz w:val="28"/>
        </w:rPr>
        <w:t>基金托管人：中国建设银行股份有限公司</w:t>
      </w:r>
    </w:p>
    <w:p w14:paraId="377C698E" w14:textId="77777777" w:rsidR="00EC30FD" w:rsidRPr="007A3E7F" w:rsidRDefault="00EC30FD" w:rsidP="00EC30FD">
      <w:pPr>
        <w:adjustRightInd w:val="0"/>
        <w:snapToGrid w:val="0"/>
        <w:ind w:firstLine="480"/>
        <w:jc w:val="center"/>
        <w:outlineLvl w:val="0"/>
        <w:rPr>
          <w:rFonts w:ascii="宋体" w:hAnsi="宋体" w:cs="Arial"/>
          <w:sz w:val="24"/>
        </w:rPr>
      </w:pPr>
    </w:p>
    <w:p w14:paraId="3AEA4288" w14:textId="77777777" w:rsidR="00EC30FD" w:rsidRPr="007A3E7F" w:rsidRDefault="00EC30FD" w:rsidP="00EC30FD">
      <w:pPr>
        <w:adjustRightInd w:val="0"/>
        <w:snapToGrid w:val="0"/>
        <w:ind w:firstLine="480"/>
        <w:jc w:val="center"/>
        <w:outlineLvl w:val="0"/>
        <w:rPr>
          <w:rFonts w:ascii="宋体" w:hAnsi="宋体" w:cs="Arial"/>
          <w:sz w:val="24"/>
        </w:rPr>
      </w:pPr>
    </w:p>
    <w:p w14:paraId="48071BFF" w14:textId="77777777" w:rsidR="00EC30FD" w:rsidRPr="007A3E7F" w:rsidRDefault="00EC30FD" w:rsidP="008C76BB">
      <w:pPr>
        <w:adjustRightInd w:val="0"/>
        <w:snapToGrid w:val="0"/>
        <w:ind w:firstLine="482"/>
        <w:jc w:val="center"/>
        <w:outlineLvl w:val="0"/>
        <w:rPr>
          <w:rFonts w:ascii="宋体" w:hAnsi="宋体" w:cs="Arial"/>
          <w:b/>
          <w:sz w:val="24"/>
        </w:rPr>
      </w:pPr>
    </w:p>
    <w:p w14:paraId="53C9CF24" w14:textId="32B76932" w:rsidR="00EC30FD" w:rsidRPr="007A3E7F" w:rsidRDefault="00AE09CB" w:rsidP="008C76BB">
      <w:pPr>
        <w:adjustRightInd w:val="0"/>
        <w:snapToGrid w:val="0"/>
        <w:ind w:firstLine="482"/>
        <w:jc w:val="center"/>
        <w:outlineLvl w:val="0"/>
        <w:rPr>
          <w:rFonts w:ascii="宋体" w:hAnsi="宋体" w:cs="Arial"/>
          <w:b/>
          <w:sz w:val="24"/>
        </w:rPr>
      </w:pPr>
      <w:r w:rsidRPr="007A3E7F">
        <w:rPr>
          <w:rFonts w:ascii="宋体" w:hAnsi="宋体" w:cs="Arial" w:hint="eastAsia"/>
          <w:b/>
          <w:sz w:val="24"/>
        </w:rPr>
        <w:t>二零</w:t>
      </w:r>
      <w:r w:rsidR="00C06BB3">
        <w:rPr>
          <w:rFonts w:ascii="宋体" w:hAnsi="宋体" w:cs="Arial" w:hint="eastAsia"/>
          <w:b/>
          <w:sz w:val="24"/>
        </w:rPr>
        <w:t>二零</w:t>
      </w:r>
      <w:r w:rsidRPr="007A3E7F">
        <w:rPr>
          <w:rFonts w:ascii="宋体" w:hAnsi="宋体" w:cs="Arial" w:hint="eastAsia"/>
          <w:b/>
          <w:sz w:val="24"/>
        </w:rPr>
        <w:t>年</w:t>
      </w:r>
      <w:r w:rsidR="00237D04">
        <w:rPr>
          <w:rFonts w:ascii="宋体" w:hAnsi="宋体" w:cs="Arial" w:hint="eastAsia"/>
          <w:b/>
          <w:sz w:val="24"/>
        </w:rPr>
        <w:t>一</w:t>
      </w:r>
      <w:r w:rsidRPr="007A3E7F">
        <w:rPr>
          <w:rFonts w:ascii="宋体" w:hAnsi="宋体" w:cs="Arial" w:hint="eastAsia"/>
          <w:b/>
          <w:sz w:val="24"/>
        </w:rPr>
        <w:t>月</w:t>
      </w:r>
    </w:p>
    <w:p w14:paraId="001C7930" w14:textId="77777777" w:rsidR="00EC30FD" w:rsidRPr="007A3E7F" w:rsidRDefault="00EC30FD" w:rsidP="00EC30FD">
      <w:pPr>
        <w:adjustRightInd w:val="0"/>
        <w:snapToGrid w:val="0"/>
        <w:ind w:firstLine="480"/>
        <w:jc w:val="center"/>
        <w:outlineLvl w:val="0"/>
        <w:rPr>
          <w:rFonts w:ascii="宋体" w:hAnsi="宋体" w:cs="Arial"/>
          <w:sz w:val="24"/>
        </w:rPr>
      </w:pPr>
    </w:p>
    <w:p w14:paraId="5F61E97F" w14:textId="77777777" w:rsidR="00EC30FD" w:rsidRPr="007A3E7F" w:rsidRDefault="00EC30FD" w:rsidP="00EC30FD">
      <w:pPr>
        <w:adjustRightInd w:val="0"/>
        <w:snapToGrid w:val="0"/>
        <w:ind w:firstLine="480"/>
        <w:jc w:val="center"/>
        <w:rPr>
          <w:rFonts w:ascii="宋体" w:hAnsi="宋体" w:cs="Arial"/>
          <w:bCs/>
          <w:sz w:val="24"/>
        </w:rPr>
      </w:pPr>
    </w:p>
    <w:p w14:paraId="4A479CC8" w14:textId="77777777" w:rsidR="00EC30FD" w:rsidRPr="007A3E7F" w:rsidRDefault="00EC30FD" w:rsidP="00EC30FD">
      <w:pPr>
        <w:adjustRightInd w:val="0"/>
        <w:snapToGrid w:val="0"/>
        <w:ind w:firstLine="480"/>
        <w:jc w:val="center"/>
        <w:rPr>
          <w:rFonts w:ascii="宋体" w:hAnsi="宋体" w:cs="Arial"/>
          <w:bCs/>
          <w:sz w:val="24"/>
        </w:rPr>
      </w:pPr>
    </w:p>
    <w:p w14:paraId="38567F3F" w14:textId="77777777" w:rsidR="008C76BB" w:rsidRPr="007A3E7F" w:rsidRDefault="008C76BB" w:rsidP="00CC5986">
      <w:pPr>
        <w:ind w:firstLine="602"/>
        <w:jc w:val="center"/>
        <w:rPr>
          <w:rFonts w:ascii="宋体" w:hAnsi="宋体"/>
          <w:b/>
          <w:bCs/>
          <w:sz w:val="30"/>
        </w:rPr>
        <w:sectPr w:rsidR="008C76BB" w:rsidRPr="007A3E7F">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cols w:space="425"/>
          <w:docGrid w:type="lines" w:linePitch="312"/>
        </w:sectPr>
      </w:pPr>
    </w:p>
    <w:p w14:paraId="695C5E83" w14:textId="77777777" w:rsidR="00EC30FD" w:rsidRPr="007A3E7F" w:rsidRDefault="00EC30FD" w:rsidP="00CC5986">
      <w:pPr>
        <w:ind w:firstLine="602"/>
        <w:jc w:val="center"/>
        <w:rPr>
          <w:rFonts w:ascii="宋体" w:hAnsi="宋体"/>
          <w:b/>
          <w:bCs/>
          <w:sz w:val="30"/>
        </w:rPr>
      </w:pPr>
      <w:r w:rsidRPr="007A3E7F">
        <w:rPr>
          <w:rFonts w:ascii="宋体" w:hAnsi="宋体" w:hint="eastAsia"/>
          <w:b/>
          <w:bCs/>
          <w:sz w:val="30"/>
        </w:rPr>
        <w:lastRenderedPageBreak/>
        <w:t>目    录</w:t>
      </w:r>
    </w:p>
    <w:p w14:paraId="17A2C480" w14:textId="0B0859CA" w:rsidR="00EC30FD" w:rsidRPr="007A3E7F" w:rsidRDefault="00EC30FD" w:rsidP="00CC5986">
      <w:pPr>
        <w:pStyle w:val="23"/>
        <w:tabs>
          <w:tab w:val="right" w:leader="dot" w:pos="8494"/>
        </w:tabs>
        <w:rPr>
          <w:rFonts w:ascii="宋体" w:hAnsi="宋体"/>
          <w:noProof/>
          <w:sz w:val="28"/>
        </w:rPr>
      </w:pPr>
      <w:r w:rsidRPr="007A3E7F">
        <w:rPr>
          <w:rFonts w:ascii="宋体" w:hAnsi="宋体" w:hint="eastAsia"/>
          <w:sz w:val="28"/>
        </w:rPr>
        <w:fldChar w:fldCharType="begin"/>
      </w:r>
      <w:r w:rsidRPr="007A3E7F">
        <w:rPr>
          <w:rFonts w:ascii="宋体" w:hAnsi="宋体" w:hint="eastAsia"/>
          <w:sz w:val="28"/>
        </w:rPr>
        <w:instrText xml:space="preserve"> TOC \o "1-2" \h \z </w:instrText>
      </w:r>
      <w:r w:rsidRPr="007A3E7F">
        <w:rPr>
          <w:rFonts w:ascii="宋体" w:hAnsi="宋体" w:hint="eastAsia"/>
          <w:sz w:val="28"/>
        </w:rPr>
        <w:fldChar w:fldCharType="separate"/>
      </w:r>
      <w:hyperlink w:anchor="_Toc124325885" w:history="1">
        <w:r w:rsidRPr="007A3E7F">
          <w:rPr>
            <w:rStyle w:val="ab"/>
            <w:rFonts w:ascii="宋体" w:hAnsi="宋体" w:hint="eastAsia"/>
            <w:noProof/>
            <w:color w:val="auto"/>
            <w:sz w:val="28"/>
            <w:szCs w:val="32"/>
          </w:rPr>
          <w:t>一、基金托管协议当事人</w:t>
        </w:r>
        <w:r w:rsidRPr="007A3E7F">
          <w:rPr>
            <w:rFonts w:ascii="宋体" w:hAnsi="宋体" w:hint="eastAsia"/>
            <w:noProof/>
            <w:webHidden/>
            <w:sz w:val="28"/>
          </w:rPr>
          <w:tab/>
        </w:r>
        <w:r w:rsidRPr="007A3E7F">
          <w:rPr>
            <w:rFonts w:ascii="宋体" w:hAnsi="宋体" w:hint="eastAsia"/>
            <w:noProof/>
            <w:webHidden/>
            <w:sz w:val="28"/>
          </w:rPr>
          <w:fldChar w:fldCharType="begin"/>
        </w:r>
        <w:r w:rsidRPr="007A3E7F">
          <w:rPr>
            <w:rFonts w:ascii="宋体" w:hAnsi="宋体" w:hint="eastAsia"/>
            <w:noProof/>
            <w:webHidden/>
            <w:sz w:val="28"/>
          </w:rPr>
          <w:instrText xml:space="preserve"> PAGEREF _Toc124325885 \h </w:instrText>
        </w:r>
        <w:r w:rsidRPr="007A3E7F">
          <w:rPr>
            <w:rFonts w:ascii="宋体" w:hAnsi="宋体" w:hint="eastAsia"/>
            <w:noProof/>
            <w:webHidden/>
            <w:sz w:val="28"/>
          </w:rPr>
        </w:r>
        <w:r w:rsidRPr="007A3E7F">
          <w:rPr>
            <w:rFonts w:ascii="宋体" w:hAnsi="宋体" w:hint="eastAsia"/>
            <w:noProof/>
            <w:webHidden/>
            <w:sz w:val="28"/>
          </w:rPr>
          <w:fldChar w:fldCharType="separate"/>
        </w:r>
        <w:r w:rsidR="00951DE3">
          <w:rPr>
            <w:rFonts w:ascii="宋体" w:hAnsi="宋体"/>
            <w:noProof/>
            <w:webHidden/>
            <w:sz w:val="28"/>
          </w:rPr>
          <w:t>1</w:t>
        </w:r>
        <w:r w:rsidRPr="007A3E7F">
          <w:rPr>
            <w:rFonts w:ascii="宋体" w:hAnsi="宋体" w:hint="eastAsia"/>
            <w:noProof/>
            <w:webHidden/>
            <w:sz w:val="28"/>
          </w:rPr>
          <w:fldChar w:fldCharType="end"/>
        </w:r>
      </w:hyperlink>
    </w:p>
    <w:p w14:paraId="5A590E1B" w14:textId="36FC70B4" w:rsidR="00EC30FD" w:rsidRPr="007A3E7F" w:rsidRDefault="009854C9" w:rsidP="00CC5986">
      <w:pPr>
        <w:pStyle w:val="23"/>
        <w:tabs>
          <w:tab w:val="right" w:leader="dot" w:pos="8494"/>
        </w:tabs>
        <w:rPr>
          <w:rFonts w:ascii="宋体" w:hAnsi="宋体"/>
          <w:noProof/>
          <w:sz w:val="28"/>
        </w:rPr>
      </w:pPr>
      <w:hyperlink w:anchor="_Toc124325886" w:history="1">
        <w:r w:rsidR="00EC30FD" w:rsidRPr="007A3E7F">
          <w:rPr>
            <w:rStyle w:val="ab"/>
            <w:rFonts w:ascii="宋体" w:hAnsi="宋体" w:hint="eastAsia"/>
            <w:noProof/>
            <w:color w:val="auto"/>
            <w:sz w:val="28"/>
            <w:szCs w:val="32"/>
          </w:rPr>
          <w:t>二、基金托管协议的依据、目的和原则</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_Toc124325886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2</w:t>
        </w:r>
        <w:r w:rsidR="00EC30FD" w:rsidRPr="007A3E7F">
          <w:rPr>
            <w:rFonts w:ascii="宋体" w:hAnsi="宋体" w:hint="eastAsia"/>
            <w:noProof/>
            <w:webHidden/>
            <w:sz w:val="28"/>
          </w:rPr>
          <w:fldChar w:fldCharType="end"/>
        </w:r>
      </w:hyperlink>
    </w:p>
    <w:p w14:paraId="257F1713" w14:textId="7320B69F" w:rsidR="00EC30FD" w:rsidRPr="007A3E7F" w:rsidRDefault="009854C9" w:rsidP="00CC5986">
      <w:pPr>
        <w:pStyle w:val="23"/>
        <w:tabs>
          <w:tab w:val="right" w:leader="dot" w:pos="8494"/>
        </w:tabs>
        <w:rPr>
          <w:rFonts w:ascii="宋体" w:hAnsi="宋体"/>
          <w:noProof/>
          <w:sz w:val="28"/>
        </w:rPr>
      </w:pPr>
      <w:hyperlink w:anchor="_Toc124325887" w:history="1">
        <w:r w:rsidR="00EC30FD" w:rsidRPr="007A3E7F">
          <w:rPr>
            <w:rStyle w:val="ab"/>
            <w:rFonts w:ascii="宋体" w:hAnsi="宋体" w:hint="eastAsia"/>
            <w:noProof/>
            <w:color w:val="auto"/>
            <w:sz w:val="28"/>
            <w:szCs w:val="32"/>
          </w:rPr>
          <w:t>三、基金托管人对基金管理人的业务监督和核查</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_Toc124325887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3</w:t>
        </w:r>
        <w:r w:rsidR="00EC30FD" w:rsidRPr="007A3E7F">
          <w:rPr>
            <w:rFonts w:ascii="宋体" w:hAnsi="宋体" w:hint="eastAsia"/>
            <w:noProof/>
            <w:webHidden/>
            <w:sz w:val="28"/>
          </w:rPr>
          <w:fldChar w:fldCharType="end"/>
        </w:r>
      </w:hyperlink>
    </w:p>
    <w:p w14:paraId="17A4F1A5" w14:textId="7D0DB4BC" w:rsidR="00EC30FD" w:rsidRPr="007A3E7F" w:rsidRDefault="009854C9" w:rsidP="00CC5986">
      <w:pPr>
        <w:pStyle w:val="23"/>
        <w:tabs>
          <w:tab w:val="right" w:leader="dot" w:pos="8494"/>
        </w:tabs>
        <w:rPr>
          <w:rFonts w:ascii="宋体" w:hAnsi="宋体"/>
          <w:noProof/>
          <w:sz w:val="28"/>
        </w:rPr>
      </w:pPr>
      <w:hyperlink w:anchor="_Toc124325888" w:history="1">
        <w:r w:rsidR="00EC30FD" w:rsidRPr="007A3E7F">
          <w:rPr>
            <w:rStyle w:val="ab"/>
            <w:rFonts w:ascii="宋体" w:hAnsi="宋体" w:hint="eastAsia"/>
            <w:noProof/>
            <w:color w:val="auto"/>
            <w:sz w:val="28"/>
            <w:szCs w:val="32"/>
          </w:rPr>
          <w:t>四、基金管理人对基金托管人的业务核查</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_Toc124325888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10</w:t>
        </w:r>
        <w:r w:rsidR="00EC30FD" w:rsidRPr="007A3E7F">
          <w:rPr>
            <w:rFonts w:ascii="宋体" w:hAnsi="宋体" w:hint="eastAsia"/>
            <w:noProof/>
            <w:webHidden/>
            <w:sz w:val="28"/>
          </w:rPr>
          <w:fldChar w:fldCharType="end"/>
        </w:r>
      </w:hyperlink>
    </w:p>
    <w:p w14:paraId="2DD71432" w14:textId="34F50685" w:rsidR="00EC30FD" w:rsidRPr="007A3E7F" w:rsidRDefault="009854C9" w:rsidP="00CC5986">
      <w:pPr>
        <w:pStyle w:val="23"/>
        <w:tabs>
          <w:tab w:val="right" w:leader="dot" w:pos="8494"/>
        </w:tabs>
        <w:rPr>
          <w:rFonts w:ascii="宋体" w:hAnsi="宋体"/>
          <w:noProof/>
          <w:sz w:val="28"/>
        </w:rPr>
      </w:pPr>
      <w:hyperlink w:anchor="_Toc124325889" w:history="1">
        <w:r w:rsidR="00EC30FD" w:rsidRPr="007A3E7F">
          <w:rPr>
            <w:rStyle w:val="ab"/>
            <w:rFonts w:ascii="宋体" w:hAnsi="宋体" w:hint="eastAsia"/>
            <w:noProof/>
            <w:color w:val="auto"/>
            <w:sz w:val="28"/>
            <w:szCs w:val="32"/>
          </w:rPr>
          <w:t>五、基金财产的保管</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_Toc124325889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11</w:t>
        </w:r>
        <w:r w:rsidR="00EC30FD" w:rsidRPr="007A3E7F">
          <w:rPr>
            <w:rFonts w:ascii="宋体" w:hAnsi="宋体" w:hint="eastAsia"/>
            <w:noProof/>
            <w:webHidden/>
            <w:sz w:val="28"/>
          </w:rPr>
          <w:fldChar w:fldCharType="end"/>
        </w:r>
      </w:hyperlink>
    </w:p>
    <w:p w14:paraId="2F2E800E" w14:textId="324247A8" w:rsidR="00EC30FD" w:rsidRPr="007A3E7F" w:rsidRDefault="009854C9" w:rsidP="00CC5986">
      <w:pPr>
        <w:pStyle w:val="23"/>
        <w:tabs>
          <w:tab w:val="right" w:leader="dot" w:pos="8494"/>
        </w:tabs>
        <w:rPr>
          <w:rFonts w:ascii="宋体" w:hAnsi="宋体"/>
          <w:noProof/>
          <w:sz w:val="28"/>
        </w:rPr>
      </w:pPr>
      <w:hyperlink w:anchor="_Toc124325890" w:history="1">
        <w:r w:rsidR="00EC30FD" w:rsidRPr="007A3E7F">
          <w:rPr>
            <w:rStyle w:val="ab"/>
            <w:rFonts w:ascii="宋体" w:hAnsi="宋体" w:hint="eastAsia"/>
            <w:noProof/>
            <w:color w:val="auto"/>
            <w:sz w:val="28"/>
            <w:szCs w:val="32"/>
          </w:rPr>
          <w:t>六、指令的发送、确认及执行</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_Toc124325890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15</w:t>
        </w:r>
        <w:r w:rsidR="00EC30FD" w:rsidRPr="007A3E7F">
          <w:rPr>
            <w:rFonts w:ascii="宋体" w:hAnsi="宋体" w:hint="eastAsia"/>
            <w:noProof/>
            <w:webHidden/>
            <w:sz w:val="28"/>
          </w:rPr>
          <w:fldChar w:fldCharType="end"/>
        </w:r>
      </w:hyperlink>
    </w:p>
    <w:p w14:paraId="25F37447" w14:textId="69467DCA" w:rsidR="00EC30FD" w:rsidRPr="007A3E7F" w:rsidRDefault="009854C9" w:rsidP="00CC5986">
      <w:pPr>
        <w:pStyle w:val="23"/>
        <w:tabs>
          <w:tab w:val="right" w:leader="dot" w:pos="8494"/>
        </w:tabs>
        <w:rPr>
          <w:rFonts w:ascii="宋体" w:hAnsi="宋体"/>
          <w:noProof/>
          <w:sz w:val="28"/>
        </w:rPr>
      </w:pPr>
      <w:hyperlink w:anchor="_Toc124325891" w:history="1">
        <w:r w:rsidR="00EC30FD" w:rsidRPr="007A3E7F">
          <w:rPr>
            <w:rStyle w:val="ab"/>
            <w:rFonts w:ascii="宋体" w:hAnsi="宋体" w:hint="eastAsia"/>
            <w:noProof/>
            <w:color w:val="auto"/>
            <w:sz w:val="28"/>
            <w:szCs w:val="32"/>
          </w:rPr>
          <w:t>七、交易及清算交收安排</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_Toc124325891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18</w:t>
        </w:r>
        <w:r w:rsidR="00EC30FD" w:rsidRPr="007A3E7F">
          <w:rPr>
            <w:rFonts w:ascii="宋体" w:hAnsi="宋体" w:hint="eastAsia"/>
            <w:noProof/>
            <w:webHidden/>
            <w:sz w:val="28"/>
          </w:rPr>
          <w:fldChar w:fldCharType="end"/>
        </w:r>
      </w:hyperlink>
    </w:p>
    <w:p w14:paraId="07C07D72" w14:textId="52E8B282" w:rsidR="00EC30FD" w:rsidRPr="007A3E7F" w:rsidRDefault="009854C9" w:rsidP="00CC5986">
      <w:pPr>
        <w:pStyle w:val="23"/>
        <w:tabs>
          <w:tab w:val="right" w:leader="dot" w:pos="8494"/>
        </w:tabs>
        <w:rPr>
          <w:rFonts w:ascii="宋体" w:hAnsi="宋体"/>
          <w:noProof/>
          <w:sz w:val="28"/>
        </w:rPr>
      </w:pPr>
      <w:hyperlink w:anchor="_Toc124325892" w:history="1">
        <w:r w:rsidR="00EC30FD" w:rsidRPr="007A3E7F">
          <w:rPr>
            <w:rStyle w:val="ab"/>
            <w:rFonts w:ascii="宋体" w:hAnsi="宋体" w:hint="eastAsia"/>
            <w:noProof/>
            <w:color w:val="auto"/>
            <w:sz w:val="28"/>
            <w:szCs w:val="32"/>
          </w:rPr>
          <w:t>八、基金资产净值计算和会计核算</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_Toc124325892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23</w:t>
        </w:r>
        <w:r w:rsidR="00EC30FD" w:rsidRPr="007A3E7F">
          <w:rPr>
            <w:rFonts w:ascii="宋体" w:hAnsi="宋体" w:hint="eastAsia"/>
            <w:noProof/>
            <w:webHidden/>
            <w:sz w:val="28"/>
          </w:rPr>
          <w:fldChar w:fldCharType="end"/>
        </w:r>
      </w:hyperlink>
    </w:p>
    <w:p w14:paraId="7E9933FC" w14:textId="68E6048F" w:rsidR="00EC30FD" w:rsidRPr="007A3E7F" w:rsidRDefault="009854C9" w:rsidP="00CC5986">
      <w:pPr>
        <w:pStyle w:val="23"/>
        <w:tabs>
          <w:tab w:val="right" w:leader="dot" w:pos="8494"/>
        </w:tabs>
        <w:rPr>
          <w:rFonts w:ascii="宋体" w:hAnsi="宋体"/>
          <w:noProof/>
          <w:sz w:val="28"/>
        </w:rPr>
      </w:pPr>
      <w:hyperlink w:anchor="_Toc124325893" w:history="1">
        <w:r w:rsidR="00EC30FD" w:rsidRPr="007A3E7F">
          <w:rPr>
            <w:rStyle w:val="ab"/>
            <w:rFonts w:ascii="宋体" w:hAnsi="宋体" w:hint="eastAsia"/>
            <w:noProof/>
            <w:color w:val="auto"/>
            <w:sz w:val="28"/>
            <w:szCs w:val="32"/>
          </w:rPr>
          <w:t>九、基金收益分配</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_Toc124325893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29</w:t>
        </w:r>
        <w:r w:rsidR="00EC30FD" w:rsidRPr="007A3E7F">
          <w:rPr>
            <w:rFonts w:ascii="宋体" w:hAnsi="宋体" w:hint="eastAsia"/>
            <w:noProof/>
            <w:webHidden/>
            <w:sz w:val="28"/>
          </w:rPr>
          <w:fldChar w:fldCharType="end"/>
        </w:r>
      </w:hyperlink>
    </w:p>
    <w:p w14:paraId="566C45E1" w14:textId="684786DA" w:rsidR="00EC30FD" w:rsidRPr="007A3E7F" w:rsidRDefault="009854C9" w:rsidP="00CC5986">
      <w:pPr>
        <w:pStyle w:val="23"/>
        <w:tabs>
          <w:tab w:val="right" w:leader="dot" w:pos="8494"/>
        </w:tabs>
        <w:rPr>
          <w:rFonts w:ascii="宋体" w:hAnsi="宋体"/>
          <w:noProof/>
          <w:sz w:val="28"/>
        </w:rPr>
      </w:pPr>
      <w:hyperlink w:anchor="_Toc124325894" w:history="1">
        <w:r w:rsidR="00EC30FD" w:rsidRPr="007A3E7F">
          <w:rPr>
            <w:rStyle w:val="ab"/>
            <w:rFonts w:ascii="宋体" w:hAnsi="宋体" w:hint="eastAsia"/>
            <w:noProof/>
            <w:color w:val="auto"/>
            <w:sz w:val="28"/>
            <w:szCs w:val="32"/>
          </w:rPr>
          <w:t>十、基金信息披露</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_Toc124325894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30</w:t>
        </w:r>
        <w:r w:rsidR="00EC30FD" w:rsidRPr="007A3E7F">
          <w:rPr>
            <w:rFonts w:ascii="宋体" w:hAnsi="宋体" w:hint="eastAsia"/>
            <w:noProof/>
            <w:webHidden/>
            <w:sz w:val="28"/>
          </w:rPr>
          <w:fldChar w:fldCharType="end"/>
        </w:r>
      </w:hyperlink>
    </w:p>
    <w:p w14:paraId="12C1A1FB" w14:textId="56FA26C7" w:rsidR="00EC30FD" w:rsidRPr="007A3E7F" w:rsidRDefault="009854C9" w:rsidP="00CC5986">
      <w:pPr>
        <w:pStyle w:val="23"/>
        <w:tabs>
          <w:tab w:val="right" w:leader="dot" w:pos="8494"/>
        </w:tabs>
        <w:rPr>
          <w:rFonts w:ascii="宋体" w:hAnsi="宋体"/>
          <w:noProof/>
          <w:sz w:val="28"/>
        </w:rPr>
      </w:pPr>
      <w:hyperlink w:anchor="_Toc124325895" w:history="1">
        <w:r w:rsidR="00EC30FD" w:rsidRPr="007A3E7F">
          <w:rPr>
            <w:rStyle w:val="ab"/>
            <w:rFonts w:ascii="宋体" w:hAnsi="宋体" w:hint="eastAsia"/>
            <w:noProof/>
            <w:color w:val="auto"/>
            <w:sz w:val="28"/>
            <w:szCs w:val="32"/>
          </w:rPr>
          <w:t>十一、基金费用</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_Toc124325895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32</w:t>
        </w:r>
        <w:r w:rsidR="00EC30FD" w:rsidRPr="007A3E7F">
          <w:rPr>
            <w:rFonts w:ascii="宋体" w:hAnsi="宋体" w:hint="eastAsia"/>
            <w:noProof/>
            <w:webHidden/>
            <w:sz w:val="28"/>
          </w:rPr>
          <w:fldChar w:fldCharType="end"/>
        </w:r>
      </w:hyperlink>
    </w:p>
    <w:p w14:paraId="296FDA79" w14:textId="2D054CAC" w:rsidR="00EC30FD" w:rsidRPr="007A3E7F" w:rsidRDefault="009854C9" w:rsidP="00CC5986">
      <w:pPr>
        <w:pStyle w:val="23"/>
        <w:tabs>
          <w:tab w:val="right" w:leader="dot" w:pos="8494"/>
        </w:tabs>
        <w:rPr>
          <w:rFonts w:ascii="宋体" w:hAnsi="宋体"/>
          <w:noProof/>
          <w:sz w:val="28"/>
        </w:rPr>
      </w:pPr>
      <w:hyperlink w:anchor="_Toc124325896" w:history="1">
        <w:r w:rsidR="00EC30FD" w:rsidRPr="007A3E7F">
          <w:rPr>
            <w:rStyle w:val="ab"/>
            <w:rFonts w:ascii="宋体" w:hAnsi="宋体" w:hint="eastAsia"/>
            <w:noProof/>
            <w:color w:val="auto"/>
            <w:sz w:val="28"/>
            <w:szCs w:val="32"/>
          </w:rPr>
          <w:t>十二、基金份额持有人名册的保管</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_Toc124325896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34</w:t>
        </w:r>
        <w:r w:rsidR="00EC30FD" w:rsidRPr="007A3E7F">
          <w:rPr>
            <w:rFonts w:ascii="宋体" w:hAnsi="宋体" w:hint="eastAsia"/>
            <w:noProof/>
            <w:webHidden/>
            <w:sz w:val="28"/>
          </w:rPr>
          <w:fldChar w:fldCharType="end"/>
        </w:r>
      </w:hyperlink>
    </w:p>
    <w:p w14:paraId="431D27F4" w14:textId="08F44978" w:rsidR="00EC30FD" w:rsidRPr="007A3E7F" w:rsidRDefault="009854C9" w:rsidP="00CC5986">
      <w:pPr>
        <w:pStyle w:val="23"/>
        <w:tabs>
          <w:tab w:val="right" w:leader="dot" w:pos="8494"/>
        </w:tabs>
        <w:rPr>
          <w:rFonts w:ascii="宋体" w:hAnsi="宋体"/>
          <w:noProof/>
          <w:sz w:val="28"/>
        </w:rPr>
      </w:pPr>
      <w:hyperlink w:anchor="_Toc124325897" w:history="1">
        <w:r w:rsidR="00EC30FD" w:rsidRPr="007A3E7F">
          <w:rPr>
            <w:rStyle w:val="ab"/>
            <w:rFonts w:ascii="宋体" w:hAnsi="宋体" w:hint="eastAsia"/>
            <w:noProof/>
            <w:color w:val="auto"/>
            <w:sz w:val="28"/>
            <w:szCs w:val="32"/>
          </w:rPr>
          <w:t>十三、基金有关文件档案的保存</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_Toc124325897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35</w:t>
        </w:r>
        <w:r w:rsidR="00EC30FD" w:rsidRPr="007A3E7F">
          <w:rPr>
            <w:rFonts w:ascii="宋体" w:hAnsi="宋体" w:hint="eastAsia"/>
            <w:noProof/>
            <w:webHidden/>
            <w:sz w:val="28"/>
          </w:rPr>
          <w:fldChar w:fldCharType="end"/>
        </w:r>
      </w:hyperlink>
    </w:p>
    <w:p w14:paraId="509286DE" w14:textId="04E91614" w:rsidR="00EC30FD" w:rsidRPr="007A3E7F" w:rsidRDefault="009854C9" w:rsidP="00CC5986">
      <w:pPr>
        <w:pStyle w:val="23"/>
        <w:tabs>
          <w:tab w:val="right" w:leader="dot" w:pos="8494"/>
        </w:tabs>
        <w:rPr>
          <w:rFonts w:ascii="宋体" w:hAnsi="宋体"/>
          <w:noProof/>
          <w:sz w:val="28"/>
        </w:rPr>
      </w:pPr>
      <w:hyperlink w:anchor="_Toc124325898" w:history="1">
        <w:r w:rsidR="00EC30FD" w:rsidRPr="007A3E7F">
          <w:rPr>
            <w:rStyle w:val="ab"/>
            <w:rFonts w:ascii="宋体" w:hAnsi="宋体" w:hint="eastAsia"/>
            <w:noProof/>
            <w:color w:val="auto"/>
            <w:sz w:val="28"/>
            <w:szCs w:val="32"/>
          </w:rPr>
          <w:t>十四、基金管理人和基金托管人的更换</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_Toc124325898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36</w:t>
        </w:r>
        <w:r w:rsidR="00EC30FD" w:rsidRPr="007A3E7F">
          <w:rPr>
            <w:rFonts w:ascii="宋体" w:hAnsi="宋体" w:hint="eastAsia"/>
            <w:noProof/>
            <w:webHidden/>
            <w:sz w:val="28"/>
          </w:rPr>
          <w:fldChar w:fldCharType="end"/>
        </w:r>
      </w:hyperlink>
    </w:p>
    <w:p w14:paraId="204CDA94" w14:textId="21AE8464" w:rsidR="00EC30FD" w:rsidRPr="007A3E7F" w:rsidRDefault="009854C9" w:rsidP="00CC5986">
      <w:pPr>
        <w:pStyle w:val="23"/>
        <w:tabs>
          <w:tab w:val="right" w:leader="dot" w:pos="8494"/>
        </w:tabs>
        <w:rPr>
          <w:rFonts w:ascii="宋体" w:hAnsi="宋体"/>
          <w:noProof/>
          <w:sz w:val="28"/>
        </w:rPr>
      </w:pPr>
      <w:hyperlink w:anchor="_Toc124325899" w:history="1">
        <w:r w:rsidR="00EC30FD" w:rsidRPr="007A3E7F">
          <w:rPr>
            <w:rStyle w:val="ab"/>
            <w:rFonts w:ascii="宋体" w:hAnsi="宋体" w:hint="eastAsia"/>
            <w:noProof/>
            <w:color w:val="auto"/>
            <w:sz w:val="28"/>
            <w:szCs w:val="32"/>
          </w:rPr>
          <w:t>十五、禁止行为</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_Toc124325899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39</w:t>
        </w:r>
        <w:r w:rsidR="00EC30FD" w:rsidRPr="007A3E7F">
          <w:rPr>
            <w:rFonts w:ascii="宋体" w:hAnsi="宋体" w:hint="eastAsia"/>
            <w:noProof/>
            <w:webHidden/>
            <w:sz w:val="28"/>
          </w:rPr>
          <w:fldChar w:fldCharType="end"/>
        </w:r>
      </w:hyperlink>
    </w:p>
    <w:p w14:paraId="3F6A10C5" w14:textId="4085C7BB" w:rsidR="00EC30FD" w:rsidRPr="007A3E7F" w:rsidRDefault="009854C9" w:rsidP="00CC5986">
      <w:pPr>
        <w:pStyle w:val="23"/>
        <w:tabs>
          <w:tab w:val="right" w:leader="dot" w:pos="8494"/>
        </w:tabs>
        <w:rPr>
          <w:rFonts w:ascii="宋体" w:hAnsi="宋体"/>
          <w:noProof/>
          <w:sz w:val="28"/>
        </w:rPr>
      </w:pPr>
      <w:hyperlink w:anchor="_Toc124325900" w:history="1">
        <w:r w:rsidR="00EC30FD" w:rsidRPr="007A3E7F">
          <w:rPr>
            <w:rStyle w:val="ab"/>
            <w:rFonts w:ascii="宋体" w:hAnsi="宋体" w:hint="eastAsia"/>
            <w:noProof/>
            <w:color w:val="auto"/>
            <w:sz w:val="28"/>
            <w:szCs w:val="32"/>
          </w:rPr>
          <w:t>十六、托管协议的变更、终止与基金财产的清算</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_Toc124325900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40</w:t>
        </w:r>
        <w:r w:rsidR="00EC30FD" w:rsidRPr="007A3E7F">
          <w:rPr>
            <w:rFonts w:ascii="宋体" w:hAnsi="宋体" w:hint="eastAsia"/>
            <w:noProof/>
            <w:webHidden/>
            <w:sz w:val="28"/>
          </w:rPr>
          <w:fldChar w:fldCharType="end"/>
        </w:r>
      </w:hyperlink>
    </w:p>
    <w:p w14:paraId="63122776" w14:textId="2B2313D6" w:rsidR="00EC30FD" w:rsidRPr="007A3E7F" w:rsidRDefault="009854C9" w:rsidP="00CC5986">
      <w:pPr>
        <w:pStyle w:val="23"/>
        <w:tabs>
          <w:tab w:val="right" w:leader="dot" w:pos="8494"/>
        </w:tabs>
        <w:rPr>
          <w:rFonts w:ascii="宋体" w:hAnsi="宋体"/>
          <w:noProof/>
          <w:sz w:val="28"/>
        </w:rPr>
      </w:pPr>
      <w:hyperlink w:anchor="_Toc124325901" w:history="1">
        <w:r w:rsidR="00EC30FD" w:rsidRPr="007A3E7F">
          <w:rPr>
            <w:rStyle w:val="ab"/>
            <w:rFonts w:ascii="宋体" w:hAnsi="宋体" w:hint="eastAsia"/>
            <w:noProof/>
            <w:color w:val="auto"/>
            <w:sz w:val="28"/>
            <w:szCs w:val="32"/>
          </w:rPr>
          <w:t>十七、违约责任</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_Toc124325901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42</w:t>
        </w:r>
        <w:r w:rsidR="00EC30FD" w:rsidRPr="007A3E7F">
          <w:rPr>
            <w:rFonts w:ascii="宋体" w:hAnsi="宋体" w:hint="eastAsia"/>
            <w:noProof/>
            <w:webHidden/>
            <w:sz w:val="28"/>
          </w:rPr>
          <w:fldChar w:fldCharType="end"/>
        </w:r>
      </w:hyperlink>
    </w:p>
    <w:p w14:paraId="4A80C829" w14:textId="285B0332" w:rsidR="00EC30FD" w:rsidRPr="007A3E7F" w:rsidRDefault="009854C9" w:rsidP="00CC5986">
      <w:pPr>
        <w:pStyle w:val="23"/>
        <w:tabs>
          <w:tab w:val="right" w:leader="dot" w:pos="8494"/>
        </w:tabs>
        <w:rPr>
          <w:rFonts w:ascii="宋体" w:hAnsi="宋体"/>
          <w:noProof/>
          <w:sz w:val="28"/>
        </w:rPr>
      </w:pPr>
      <w:hyperlink w:anchor="_Toc124325902" w:history="1">
        <w:r w:rsidR="00EC30FD" w:rsidRPr="007A3E7F">
          <w:rPr>
            <w:rStyle w:val="ab"/>
            <w:rFonts w:ascii="宋体" w:hAnsi="宋体" w:hint="eastAsia"/>
            <w:noProof/>
            <w:color w:val="auto"/>
            <w:sz w:val="28"/>
            <w:szCs w:val="32"/>
          </w:rPr>
          <w:t>十八、争议解决方式</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_Toc124325902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43</w:t>
        </w:r>
        <w:r w:rsidR="00EC30FD" w:rsidRPr="007A3E7F">
          <w:rPr>
            <w:rFonts w:ascii="宋体" w:hAnsi="宋体" w:hint="eastAsia"/>
            <w:noProof/>
            <w:webHidden/>
            <w:sz w:val="28"/>
          </w:rPr>
          <w:fldChar w:fldCharType="end"/>
        </w:r>
      </w:hyperlink>
    </w:p>
    <w:p w14:paraId="498BB51F" w14:textId="3EA84453" w:rsidR="00EC30FD" w:rsidRPr="007A3E7F" w:rsidRDefault="009854C9" w:rsidP="00CC5986">
      <w:pPr>
        <w:pStyle w:val="23"/>
        <w:tabs>
          <w:tab w:val="right" w:leader="dot" w:pos="8494"/>
        </w:tabs>
        <w:rPr>
          <w:rFonts w:ascii="宋体" w:hAnsi="宋体"/>
          <w:noProof/>
          <w:sz w:val="28"/>
        </w:rPr>
      </w:pPr>
      <w:hyperlink w:anchor="_Toc124325903" w:history="1">
        <w:r w:rsidR="00EC30FD" w:rsidRPr="007A3E7F">
          <w:rPr>
            <w:rStyle w:val="ab"/>
            <w:rFonts w:ascii="宋体" w:hAnsi="宋体" w:hint="eastAsia"/>
            <w:noProof/>
            <w:color w:val="auto"/>
            <w:sz w:val="28"/>
            <w:szCs w:val="32"/>
          </w:rPr>
          <w:t>十九、托管协议的效力</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_Toc124325903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44</w:t>
        </w:r>
        <w:r w:rsidR="00EC30FD" w:rsidRPr="007A3E7F">
          <w:rPr>
            <w:rFonts w:ascii="宋体" w:hAnsi="宋体" w:hint="eastAsia"/>
            <w:noProof/>
            <w:webHidden/>
            <w:sz w:val="28"/>
          </w:rPr>
          <w:fldChar w:fldCharType="end"/>
        </w:r>
      </w:hyperlink>
    </w:p>
    <w:p w14:paraId="0FB03324" w14:textId="70540F9C" w:rsidR="00EC30FD" w:rsidRPr="007A3E7F" w:rsidRDefault="009854C9" w:rsidP="00CC5986">
      <w:pPr>
        <w:pStyle w:val="23"/>
        <w:tabs>
          <w:tab w:val="right" w:leader="dot" w:pos="8494"/>
        </w:tabs>
        <w:rPr>
          <w:rFonts w:ascii="宋体" w:hAnsi="宋体"/>
          <w:noProof/>
          <w:sz w:val="28"/>
        </w:rPr>
      </w:pPr>
      <w:hyperlink w:anchor="_Toc124325904" w:history="1">
        <w:r w:rsidR="00EC30FD" w:rsidRPr="007A3E7F">
          <w:rPr>
            <w:rStyle w:val="ab"/>
            <w:rFonts w:ascii="宋体" w:hAnsi="宋体" w:hint="eastAsia"/>
            <w:noProof/>
            <w:color w:val="auto"/>
            <w:sz w:val="28"/>
            <w:szCs w:val="32"/>
          </w:rPr>
          <w:t>二十、其他事项</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_Toc124325904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45</w:t>
        </w:r>
        <w:r w:rsidR="00EC30FD" w:rsidRPr="007A3E7F">
          <w:rPr>
            <w:rFonts w:ascii="宋体" w:hAnsi="宋体" w:hint="eastAsia"/>
            <w:noProof/>
            <w:webHidden/>
            <w:sz w:val="28"/>
          </w:rPr>
          <w:fldChar w:fldCharType="end"/>
        </w:r>
      </w:hyperlink>
    </w:p>
    <w:p w14:paraId="75A6AD7D" w14:textId="7A12C443" w:rsidR="00EC30FD" w:rsidRPr="007A3E7F" w:rsidRDefault="009854C9" w:rsidP="00CC5986">
      <w:pPr>
        <w:pStyle w:val="23"/>
        <w:tabs>
          <w:tab w:val="right" w:leader="dot" w:pos="8494"/>
        </w:tabs>
        <w:rPr>
          <w:rFonts w:ascii="宋体" w:hAnsi="宋体"/>
          <w:noProof/>
          <w:sz w:val="28"/>
        </w:rPr>
      </w:pPr>
      <w:hyperlink w:anchor="_Toc124325905" w:history="1">
        <w:r w:rsidR="00EC30FD" w:rsidRPr="007A3E7F">
          <w:rPr>
            <w:rStyle w:val="ab"/>
            <w:rFonts w:ascii="宋体" w:hAnsi="宋体" w:hint="eastAsia"/>
            <w:noProof/>
            <w:color w:val="auto"/>
            <w:sz w:val="28"/>
            <w:szCs w:val="32"/>
          </w:rPr>
          <w:t>二十一、托管协议的签订</w:t>
        </w:r>
        <w:r w:rsidR="00EC30FD" w:rsidRPr="007A3E7F">
          <w:rPr>
            <w:rFonts w:ascii="宋体" w:hAnsi="宋体" w:hint="eastAsia"/>
            <w:noProof/>
            <w:webHidden/>
            <w:sz w:val="28"/>
          </w:rPr>
          <w:tab/>
        </w:r>
        <w:r w:rsidR="00EC30FD" w:rsidRPr="007A3E7F">
          <w:rPr>
            <w:rFonts w:ascii="宋体" w:hAnsi="宋体" w:hint="eastAsia"/>
            <w:noProof/>
            <w:webHidden/>
            <w:sz w:val="28"/>
          </w:rPr>
          <w:fldChar w:fldCharType="begin"/>
        </w:r>
        <w:r w:rsidR="00EC30FD" w:rsidRPr="007A3E7F">
          <w:rPr>
            <w:rFonts w:ascii="宋体" w:hAnsi="宋体" w:hint="eastAsia"/>
            <w:noProof/>
            <w:webHidden/>
            <w:sz w:val="28"/>
          </w:rPr>
          <w:instrText xml:space="preserve"> PAGEREF _Toc124325905 \h </w:instrText>
        </w:r>
        <w:r w:rsidR="00EC30FD" w:rsidRPr="007A3E7F">
          <w:rPr>
            <w:rFonts w:ascii="宋体" w:hAnsi="宋体" w:hint="eastAsia"/>
            <w:noProof/>
            <w:webHidden/>
            <w:sz w:val="28"/>
          </w:rPr>
        </w:r>
        <w:r w:rsidR="00EC30FD" w:rsidRPr="007A3E7F">
          <w:rPr>
            <w:rFonts w:ascii="宋体" w:hAnsi="宋体" w:hint="eastAsia"/>
            <w:noProof/>
            <w:webHidden/>
            <w:sz w:val="28"/>
          </w:rPr>
          <w:fldChar w:fldCharType="separate"/>
        </w:r>
        <w:r w:rsidR="00951DE3">
          <w:rPr>
            <w:rFonts w:ascii="宋体" w:hAnsi="宋体"/>
            <w:noProof/>
            <w:webHidden/>
            <w:sz w:val="28"/>
          </w:rPr>
          <w:t>46</w:t>
        </w:r>
        <w:r w:rsidR="00EC30FD" w:rsidRPr="007A3E7F">
          <w:rPr>
            <w:rFonts w:ascii="宋体" w:hAnsi="宋体" w:hint="eastAsia"/>
            <w:noProof/>
            <w:webHidden/>
            <w:sz w:val="28"/>
          </w:rPr>
          <w:fldChar w:fldCharType="end"/>
        </w:r>
      </w:hyperlink>
    </w:p>
    <w:p w14:paraId="165A8435" w14:textId="77777777" w:rsidR="00EC30FD" w:rsidRPr="007A3E7F" w:rsidRDefault="00EC30FD" w:rsidP="00EC30FD">
      <w:pPr>
        <w:ind w:firstLineChars="0" w:firstLine="560"/>
        <w:rPr>
          <w:rFonts w:ascii="宋体" w:hAnsi="宋体" w:cs="Arial"/>
          <w:kern w:val="0"/>
          <w:sz w:val="24"/>
        </w:rPr>
        <w:sectPr w:rsidR="00EC30FD" w:rsidRPr="007A3E7F">
          <w:pgSz w:w="11906" w:h="16838" w:code="9"/>
          <w:pgMar w:top="1418" w:right="1701" w:bottom="1418" w:left="1701" w:header="851" w:footer="992" w:gutter="0"/>
          <w:cols w:space="425"/>
          <w:docGrid w:type="lines" w:linePitch="312"/>
        </w:sectPr>
      </w:pPr>
      <w:r w:rsidRPr="007A3E7F">
        <w:rPr>
          <w:rFonts w:ascii="宋体" w:hAnsi="宋体" w:hint="eastAsia"/>
          <w:sz w:val="28"/>
        </w:rPr>
        <w:fldChar w:fldCharType="end"/>
      </w:r>
    </w:p>
    <w:p w14:paraId="298E9908" w14:textId="77777777" w:rsidR="00EC30FD" w:rsidRPr="007A3E7F" w:rsidRDefault="00EC30FD" w:rsidP="00CC5986">
      <w:pPr>
        <w:widowControl/>
        <w:adjustRightInd w:val="0"/>
        <w:snapToGrid w:val="0"/>
        <w:ind w:firstLine="480"/>
        <w:rPr>
          <w:rFonts w:ascii="宋体" w:hAnsi="宋体" w:cs="Arial"/>
          <w:kern w:val="0"/>
          <w:sz w:val="24"/>
        </w:rPr>
      </w:pPr>
      <w:r w:rsidRPr="007A3E7F">
        <w:rPr>
          <w:rFonts w:ascii="宋体" w:hAnsi="宋体" w:cs="Arial" w:hint="eastAsia"/>
          <w:kern w:val="0"/>
          <w:sz w:val="24"/>
        </w:rPr>
        <w:lastRenderedPageBreak/>
        <w:t>鉴于民生加</w:t>
      </w:r>
      <w:proofErr w:type="gramStart"/>
      <w:r w:rsidRPr="007A3E7F">
        <w:rPr>
          <w:rFonts w:ascii="宋体" w:hAnsi="宋体" w:cs="Arial" w:hint="eastAsia"/>
          <w:kern w:val="0"/>
          <w:sz w:val="24"/>
        </w:rPr>
        <w:t>银基金</w:t>
      </w:r>
      <w:proofErr w:type="gramEnd"/>
      <w:r w:rsidRPr="007A3E7F">
        <w:rPr>
          <w:rFonts w:ascii="宋体" w:hAnsi="宋体" w:cs="Arial" w:hint="eastAsia"/>
          <w:kern w:val="0"/>
          <w:sz w:val="24"/>
        </w:rPr>
        <w:t>管理有限公司系一家依照中国法律合法成立并有效存续的有限责任公司，按照相关法律法规的规定具备担任基金管理人的资格和能力，拟募集发行</w:t>
      </w:r>
      <w:r w:rsidR="00EB594C">
        <w:rPr>
          <w:rFonts w:ascii="宋体" w:hAnsi="宋体" w:hint="eastAsia"/>
          <w:bCs/>
          <w:sz w:val="24"/>
        </w:rPr>
        <w:t>民生加银卓越配置6个月持有期混合型基金中基金（FOF）</w:t>
      </w:r>
      <w:r w:rsidRPr="007A3E7F">
        <w:rPr>
          <w:rFonts w:ascii="宋体" w:hAnsi="宋体" w:cs="Arial" w:hint="eastAsia"/>
          <w:kern w:val="0"/>
          <w:sz w:val="24"/>
        </w:rPr>
        <w:t>；</w:t>
      </w:r>
    </w:p>
    <w:p w14:paraId="5E918F16" w14:textId="77777777" w:rsidR="00EC30FD" w:rsidRPr="007A3E7F" w:rsidRDefault="00EC30FD" w:rsidP="00CC5986">
      <w:pPr>
        <w:widowControl/>
        <w:adjustRightInd w:val="0"/>
        <w:snapToGrid w:val="0"/>
        <w:ind w:firstLine="480"/>
        <w:rPr>
          <w:rFonts w:ascii="宋体" w:hAnsi="宋体" w:cs="Arial"/>
          <w:kern w:val="0"/>
          <w:sz w:val="24"/>
        </w:rPr>
      </w:pPr>
      <w:r w:rsidRPr="007A3E7F">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112B2E44" w14:textId="77777777" w:rsidR="00EC30FD" w:rsidRPr="007A3E7F" w:rsidRDefault="00EC30FD" w:rsidP="00CC5986">
      <w:pPr>
        <w:widowControl/>
        <w:adjustRightInd w:val="0"/>
        <w:snapToGrid w:val="0"/>
        <w:ind w:firstLine="480"/>
        <w:rPr>
          <w:rFonts w:ascii="宋体" w:hAnsi="宋体" w:cs="Arial"/>
          <w:kern w:val="0"/>
          <w:sz w:val="24"/>
        </w:rPr>
      </w:pPr>
      <w:r w:rsidRPr="007A3E7F">
        <w:rPr>
          <w:rFonts w:ascii="宋体" w:hAnsi="宋体" w:cs="Arial" w:hint="eastAsia"/>
          <w:kern w:val="0"/>
          <w:sz w:val="24"/>
        </w:rPr>
        <w:t>鉴于民生加</w:t>
      </w:r>
      <w:proofErr w:type="gramStart"/>
      <w:r w:rsidRPr="007A3E7F">
        <w:rPr>
          <w:rFonts w:ascii="宋体" w:hAnsi="宋体" w:cs="Arial" w:hint="eastAsia"/>
          <w:kern w:val="0"/>
          <w:sz w:val="24"/>
        </w:rPr>
        <w:t>银基金</w:t>
      </w:r>
      <w:proofErr w:type="gramEnd"/>
      <w:r w:rsidRPr="007A3E7F">
        <w:rPr>
          <w:rFonts w:ascii="宋体" w:hAnsi="宋体" w:cs="Arial" w:hint="eastAsia"/>
          <w:kern w:val="0"/>
          <w:sz w:val="24"/>
        </w:rPr>
        <w:t>管理有限公司拟担任</w:t>
      </w:r>
      <w:r w:rsidR="00EB594C">
        <w:rPr>
          <w:rFonts w:ascii="宋体" w:hAnsi="宋体" w:hint="eastAsia"/>
          <w:bCs/>
          <w:sz w:val="24"/>
        </w:rPr>
        <w:t>民生加银卓越配置6个月持有期混合型基金中基金（FOF）</w:t>
      </w:r>
      <w:r w:rsidRPr="007A3E7F">
        <w:rPr>
          <w:rFonts w:ascii="宋体" w:hAnsi="宋体" w:cs="Arial" w:hint="eastAsia"/>
          <w:kern w:val="0"/>
          <w:sz w:val="24"/>
        </w:rPr>
        <w:t>的基金管理人，中国建设银行股份有限公司拟担任</w:t>
      </w:r>
      <w:r w:rsidR="00EB594C">
        <w:rPr>
          <w:rFonts w:ascii="宋体" w:hAnsi="宋体" w:hint="eastAsia"/>
          <w:bCs/>
          <w:sz w:val="24"/>
        </w:rPr>
        <w:t>民生加银卓越配置6个月持有期混合型基金中基金（FOF）</w:t>
      </w:r>
      <w:r w:rsidRPr="007A3E7F">
        <w:rPr>
          <w:rFonts w:ascii="宋体" w:hAnsi="宋体" w:cs="Arial" w:hint="eastAsia"/>
          <w:kern w:val="0"/>
          <w:sz w:val="24"/>
        </w:rPr>
        <w:t>的基金托管人；</w:t>
      </w:r>
    </w:p>
    <w:p w14:paraId="409A9010" w14:textId="77777777" w:rsidR="00EC30FD" w:rsidRPr="007A3E7F" w:rsidRDefault="00EC30FD" w:rsidP="00CC5986">
      <w:pPr>
        <w:widowControl/>
        <w:adjustRightInd w:val="0"/>
        <w:snapToGrid w:val="0"/>
        <w:ind w:firstLine="480"/>
        <w:rPr>
          <w:rFonts w:ascii="宋体" w:hAnsi="宋体" w:cs="Arial"/>
          <w:kern w:val="0"/>
          <w:sz w:val="24"/>
        </w:rPr>
      </w:pPr>
      <w:r w:rsidRPr="007A3E7F">
        <w:rPr>
          <w:rFonts w:ascii="宋体" w:hAnsi="宋体" w:cs="Arial" w:hint="eastAsia"/>
          <w:kern w:val="0"/>
          <w:sz w:val="24"/>
        </w:rPr>
        <w:t>为明确</w:t>
      </w:r>
      <w:r w:rsidR="00EB594C">
        <w:rPr>
          <w:rFonts w:ascii="宋体" w:hAnsi="宋体" w:hint="eastAsia"/>
          <w:bCs/>
          <w:sz w:val="24"/>
        </w:rPr>
        <w:t>民生加银卓越配置6个月持有期混合型基金中基金（FOF）</w:t>
      </w:r>
      <w:r w:rsidRPr="007A3E7F">
        <w:rPr>
          <w:rFonts w:ascii="宋体" w:hAnsi="宋体" w:cs="Arial" w:hint="eastAsia"/>
          <w:kern w:val="0"/>
          <w:sz w:val="24"/>
        </w:rPr>
        <w:t>的基金管理人和基金托管人之间的权利义务关系，特制订本托管协议；</w:t>
      </w:r>
    </w:p>
    <w:p w14:paraId="049599D9" w14:textId="18C7A43C" w:rsidR="00EC30FD" w:rsidRPr="007A3E7F" w:rsidRDefault="00EC30FD" w:rsidP="00CC5986">
      <w:pPr>
        <w:widowControl/>
        <w:adjustRightInd w:val="0"/>
        <w:snapToGrid w:val="0"/>
        <w:ind w:firstLine="480"/>
        <w:rPr>
          <w:rFonts w:ascii="宋体" w:hAnsi="宋体" w:cs="Arial"/>
          <w:kern w:val="0"/>
          <w:sz w:val="24"/>
          <w:lang w:val="en-GB"/>
        </w:rPr>
      </w:pPr>
      <w:r w:rsidRPr="007A3E7F">
        <w:rPr>
          <w:rFonts w:ascii="宋体" w:hAnsi="宋体" w:cs="Arial" w:hint="eastAsia"/>
          <w:kern w:val="0"/>
          <w:sz w:val="24"/>
          <w:lang w:val="en-GB"/>
        </w:rPr>
        <w:t>除非另有约定，《</w:t>
      </w:r>
      <w:r w:rsidR="00EB594C">
        <w:rPr>
          <w:rFonts w:ascii="宋体" w:hAnsi="宋体" w:hint="eastAsia"/>
          <w:bCs/>
          <w:sz w:val="24"/>
        </w:rPr>
        <w:t>民生加银卓越配置6个月持有期混合型基金中基金（FOF）</w:t>
      </w:r>
      <w:r w:rsidRPr="007A3E7F">
        <w:rPr>
          <w:rFonts w:ascii="宋体" w:hAnsi="宋体" w:cs="Arial" w:hint="eastAsia"/>
          <w:kern w:val="0"/>
          <w:sz w:val="24"/>
          <w:lang w:val="en-GB"/>
        </w:rPr>
        <w:t>基金合同》(以下简称“</w:t>
      </w:r>
      <w:r w:rsidR="009869BB" w:rsidRPr="007A3E7F">
        <w:rPr>
          <w:rFonts w:ascii="宋体" w:hAnsi="宋体" w:cs="Arial" w:hint="eastAsia"/>
          <w:kern w:val="0"/>
          <w:sz w:val="24"/>
          <w:lang w:val="en-GB"/>
        </w:rPr>
        <w:t>《</w:t>
      </w:r>
      <w:r w:rsidRPr="007A3E7F">
        <w:rPr>
          <w:rFonts w:ascii="宋体" w:hAnsi="宋体" w:cs="Arial" w:hint="eastAsia"/>
          <w:kern w:val="0"/>
          <w:sz w:val="24"/>
          <w:lang w:val="en-GB"/>
        </w:rPr>
        <w:t>基金合同</w:t>
      </w:r>
      <w:r w:rsidR="009869BB" w:rsidRPr="007A3E7F">
        <w:rPr>
          <w:rFonts w:ascii="宋体" w:hAnsi="宋体" w:cs="Arial" w:hint="eastAsia"/>
          <w:kern w:val="0"/>
          <w:sz w:val="24"/>
          <w:lang w:val="en-GB"/>
        </w:rPr>
        <w:t>》</w:t>
      </w:r>
      <w:r w:rsidRPr="007A3E7F">
        <w:rPr>
          <w:rFonts w:ascii="宋体" w:hAnsi="宋体" w:cs="Arial" w:hint="eastAsia"/>
          <w:kern w:val="0"/>
          <w:sz w:val="24"/>
          <w:lang w:val="en-GB"/>
        </w:rPr>
        <w:t>”)中定义的术语在用于本托管协议时应具有相同的含义；若有抵触应以《基金合同》为准，并依其</w:t>
      </w:r>
      <w:r w:rsidRPr="007A3E7F">
        <w:rPr>
          <w:rFonts w:ascii="宋体" w:hAnsi="宋体" w:cs="Arial" w:hint="eastAsia"/>
          <w:kern w:val="0"/>
          <w:sz w:val="24"/>
        </w:rPr>
        <w:t>条款</w:t>
      </w:r>
      <w:r w:rsidRPr="007A3E7F">
        <w:rPr>
          <w:rFonts w:ascii="宋体" w:hAnsi="宋体" w:cs="Arial" w:hint="eastAsia"/>
          <w:kern w:val="0"/>
          <w:sz w:val="24"/>
          <w:lang w:val="en-GB"/>
        </w:rPr>
        <w:t>解释。</w:t>
      </w:r>
    </w:p>
    <w:p w14:paraId="7A3BB9C0" w14:textId="77777777" w:rsidR="00EC30FD" w:rsidRPr="007A3E7F" w:rsidRDefault="00EC30FD" w:rsidP="00EC30FD">
      <w:pPr>
        <w:ind w:firstLine="480"/>
        <w:rPr>
          <w:rFonts w:ascii="宋体" w:hAnsi="宋体"/>
          <w:sz w:val="24"/>
          <w:lang w:val="en-GB"/>
        </w:rPr>
      </w:pPr>
    </w:p>
    <w:p w14:paraId="6051E320" w14:textId="77777777" w:rsidR="00EC30FD" w:rsidRPr="007A3E7F" w:rsidRDefault="00EC30FD" w:rsidP="00CC5986">
      <w:pPr>
        <w:pStyle w:val="2"/>
        <w:jc w:val="center"/>
        <w:rPr>
          <w:rFonts w:ascii="宋体" w:eastAsia="宋体" w:hAnsi="宋体"/>
        </w:rPr>
        <w:sectPr w:rsidR="00EC30FD" w:rsidRPr="007A3E7F">
          <w:headerReference w:type="default" r:id="rId14"/>
          <w:pgSz w:w="11906" w:h="16838" w:code="9"/>
          <w:pgMar w:top="1418" w:right="1701" w:bottom="1418" w:left="1701" w:header="851" w:footer="992" w:gutter="0"/>
          <w:cols w:space="425"/>
          <w:docGrid w:type="lines" w:linePitch="312"/>
        </w:sectPr>
      </w:pPr>
      <w:bookmarkStart w:id="0" w:name="_Toc124325885"/>
    </w:p>
    <w:p w14:paraId="40831D83" w14:textId="77777777" w:rsidR="00EC30FD" w:rsidRPr="007A3E7F" w:rsidRDefault="00EC30FD" w:rsidP="00CC5986">
      <w:pPr>
        <w:pStyle w:val="2"/>
        <w:jc w:val="center"/>
        <w:rPr>
          <w:rFonts w:ascii="宋体" w:eastAsia="宋体" w:hAnsi="宋体"/>
        </w:rPr>
      </w:pPr>
      <w:proofErr w:type="spellStart"/>
      <w:r w:rsidRPr="007A3E7F">
        <w:rPr>
          <w:rFonts w:ascii="宋体" w:eastAsia="宋体" w:hAnsi="宋体" w:hint="eastAsia"/>
        </w:rPr>
        <w:lastRenderedPageBreak/>
        <w:t>一、基金托管协议当事人</w:t>
      </w:r>
      <w:bookmarkEnd w:id="0"/>
      <w:proofErr w:type="spellEnd"/>
    </w:p>
    <w:p w14:paraId="01101119"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（一）基金管理人</w:t>
      </w:r>
    </w:p>
    <w:p w14:paraId="606C8BC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名称：民生加</w:t>
      </w:r>
      <w:proofErr w:type="gramStart"/>
      <w:r w:rsidRPr="007A3E7F">
        <w:rPr>
          <w:rFonts w:ascii="宋体" w:hAnsi="宋体" w:cs="Arial" w:hint="eastAsia"/>
          <w:sz w:val="24"/>
        </w:rPr>
        <w:t>银基金</w:t>
      </w:r>
      <w:proofErr w:type="gramEnd"/>
      <w:r w:rsidRPr="007A3E7F">
        <w:rPr>
          <w:rFonts w:ascii="宋体" w:hAnsi="宋体" w:cs="Arial" w:hint="eastAsia"/>
          <w:sz w:val="24"/>
        </w:rPr>
        <w:t>管理有限公司</w:t>
      </w:r>
    </w:p>
    <w:p w14:paraId="3F3B24C4" w14:textId="77777777" w:rsidR="00EC30FD" w:rsidRPr="007A3E7F" w:rsidRDefault="00EC30FD" w:rsidP="001C59F0">
      <w:pPr>
        <w:ind w:firstLine="480"/>
        <w:rPr>
          <w:rFonts w:ascii="宋体" w:hAnsi="宋体" w:cs="Arial"/>
          <w:sz w:val="24"/>
        </w:rPr>
      </w:pPr>
      <w:r w:rsidRPr="007A3E7F">
        <w:rPr>
          <w:rFonts w:ascii="宋体" w:hAnsi="宋体" w:cs="Arial" w:hint="eastAsia"/>
          <w:sz w:val="24"/>
        </w:rPr>
        <w:t>注册地址：</w:t>
      </w:r>
      <w:r w:rsidR="001C59F0" w:rsidRPr="007A3E7F">
        <w:rPr>
          <w:rFonts w:ascii="宋体" w:hAnsi="宋体" w:cs="Arial" w:hint="eastAsia"/>
          <w:sz w:val="24"/>
        </w:rPr>
        <w:t>深圳市福田区莲花街道福中三路2005号民生金融大厦13楼13A</w:t>
      </w:r>
    </w:p>
    <w:p w14:paraId="5AFE3F7B" w14:textId="77777777" w:rsidR="00EC30FD" w:rsidRPr="007A3E7F" w:rsidRDefault="00EC30FD" w:rsidP="001C59F0">
      <w:pPr>
        <w:ind w:firstLine="480"/>
        <w:rPr>
          <w:rFonts w:ascii="宋体" w:hAnsi="宋体" w:cs="Arial"/>
          <w:sz w:val="24"/>
        </w:rPr>
      </w:pPr>
      <w:r w:rsidRPr="007A3E7F">
        <w:rPr>
          <w:rFonts w:ascii="宋体" w:hAnsi="宋体" w:cs="Arial" w:hint="eastAsia"/>
          <w:sz w:val="24"/>
        </w:rPr>
        <w:t>办公地址：</w:t>
      </w:r>
      <w:r w:rsidR="001C59F0" w:rsidRPr="007A3E7F">
        <w:rPr>
          <w:rFonts w:ascii="宋体" w:hAnsi="宋体" w:cs="Arial" w:hint="eastAsia"/>
          <w:sz w:val="24"/>
        </w:rPr>
        <w:t>深圳市福田区莲花街道福中三路2005号民生金融大厦13楼13A</w:t>
      </w:r>
    </w:p>
    <w:p w14:paraId="66D6281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邮政编码：</w:t>
      </w:r>
      <w:r w:rsidRPr="007A3E7F">
        <w:rPr>
          <w:rFonts w:ascii="宋体" w:hAnsi="宋体" w:cs="Arial"/>
          <w:kern w:val="0"/>
          <w:sz w:val="24"/>
        </w:rPr>
        <w:t>518026</w:t>
      </w:r>
    </w:p>
    <w:p w14:paraId="40CC4B4D" w14:textId="61C785F0"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法定代表人：</w:t>
      </w:r>
      <w:r w:rsidR="00EB594C" w:rsidRPr="006B0461">
        <w:rPr>
          <w:rFonts w:hint="eastAsia"/>
          <w:bCs/>
          <w:sz w:val="24"/>
        </w:rPr>
        <w:t>张焕南</w:t>
      </w:r>
    </w:p>
    <w:p w14:paraId="7871A01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成立日期：2008</w:t>
      </w:r>
      <w:r w:rsidRPr="007A3E7F">
        <w:rPr>
          <w:rStyle w:val="read"/>
          <w:rFonts w:ascii="宋体" w:hAnsi="宋体" w:cs="Arial" w:hint="eastAsia"/>
          <w:sz w:val="24"/>
        </w:rPr>
        <w:t>年11月3日</w:t>
      </w:r>
    </w:p>
    <w:p w14:paraId="3A185BE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批准设立机关及批准设立文号：中国证监会证监许可</w:t>
      </w:r>
      <w:r w:rsidRPr="007A3E7F">
        <w:rPr>
          <w:rStyle w:val="read"/>
          <w:rFonts w:ascii="宋体" w:hAnsi="宋体" w:cs="Arial" w:hint="eastAsia"/>
          <w:sz w:val="24"/>
        </w:rPr>
        <w:t>[2008]1187</w:t>
      </w:r>
      <w:r w:rsidRPr="007A3E7F">
        <w:rPr>
          <w:rFonts w:ascii="宋体" w:hAnsi="宋体" w:cs="Arial" w:hint="eastAsia"/>
          <w:sz w:val="24"/>
        </w:rPr>
        <w:t>号</w:t>
      </w:r>
    </w:p>
    <w:p w14:paraId="538A0E4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组织形式：</w:t>
      </w:r>
      <w:r w:rsidRPr="007A3E7F">
        <w:rPr>
          <w:rFonts w:ascii="宋体" w:hAnsi="宋体" w:cs="Arial" w:hint="eastAsia"/>
          <w:kern w:val="0"/>
          <w:sz w:val="24"/>
        </w:rPr>
        <w:t>有限责任公司（中外合资）</w:t>
      </w:r>
    </w:p>
    <w:p w14:paraId="7252621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注册资本：</w:t>
      </w:r>
      <w:r w:rsidRPr="007A3E7F">
        <w:rPr>
          <w:rFonts w:ascii="宋体" w:hAnsi="宋体" w:cs="Arial" w:hint="eastAsia"/>
          <w:kern w:val="0"/>
          <w:sz w:val="24"/>
        </w:rPr>
        <w:t>叁</w:t>
      </w:r>
      <w:r w:rsidRPr="007A3E7F">
        <w:rPr>
          <w:rFonts w:ascii="宋体" w:hAnsi="宋体" w:cs="Arial" w:hint="eastAsia"/>
          <w:sz w:val="24"/>
        </w:rPr>
        <w:t>亿</w:t>
      </w:r>
      <w:r w:rsidRPr="007A3E7F">
        <w:rPr>
          <w:rStyle w:val="read"/>
          <w:rFonts w:ascii="宋体" w:hAnsi="宋体" w:cs="Arial" w:hint="eastAsia"/>
          <w:sz w:val="24"/>
        </w:rPr>
        <w:t>元</w:t>
      </w:r>
    </w:p>
    <w:p w14:paraId="5D8A750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存续期间：</w:t>
      </w:r>
      <w:r w:rsidRPr="007A3E7F">
        <w:rPr>
          <w:rFonts w:ascii="宋体" w:hAnsi="宋体" w:cs="Arial" w:hint="eastAsia"/>
          <w:kern w:val="0"/>
          <w:sz w:val="24"/>
        </w:rPr>
        <w:t>永续经营</w:t>
      </w:r>
    </w:p>
    <w:p w14:paraId="23B7A76B"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经营范围：</w:t>
      </w:r>
      <w:r w:rsidRPr="007A3E7F">
        <w:rPr>
          <w:rFonts w:ascii="宋体" w:hAnsi="宋体" w:cs="Arial" w:hint="eastAsia"/>
          <w:kern w:val="0"/>
          <w:sz w:val="24"/>
        </w:rPr>
        <w:t>基金募集、基金销售、资产管理和中国证监会许可的其他业务</w:t>
      </w:r>
    </w:p>
    <w:p w14:paraId="579E779B"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（二）基金托管人</w:t>
      </w:r>
    </w:p>
    <w:p w14:paraId="755F56F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名称：中国建设银行股份有限公司(简称：中国建设银行)</w:t>
      </w:r>
    </w:p>
    <w:p w14:paraId="6597290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住所：北京市西城区金融大街25号</w:t>
      </w:r>
    </w:p>
    <w:p w14:paraId="730DC47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办公地址：北京市西城区闹市口大街1号院1号楼</w:t>
      </w:r>
    </w:p>
    <w:p w14:paraId="7237CC2B"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邮政编码：100033</w:t>
      </w:r>
    </w:p>
    <w:p w14:paraId="61A08907" w14:textId="3E6A4205" w:rsidR="00EC30FD" w:rsidRPr="007A3E7F" w:rsidRDefault="00EB594C" w:rsidP="00CC5986">
      <w:pPr>
        <w:adjustRightInd w:val="0"/>
        <w:snapToGrid w:val="0"/>
        <w:ind w:firstLine="480"/>
        <w:rPr>
          <w:rFonts w:ascii="宋体" w:hAnsi="宋体" w:cs="Arial"/>
          <w:sz w:val="24"/>
        </w:rPr>
      </w:pPr>
      <w:r>
        <w:rPr>
          <w:rFonts w:ascii="宋体" w:hAnsi="宋体" w:cs="Arial" w:hint="eastAsia"/>
          <w:sz w:val="24"/>
        </w:rPr>
        <w:t>法定代表人：田国立</w:t>
      </w:r>
    </w:p>
    <w:p w14:paraId="66B5B1AD"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成立日期：2004年9月17日</w:t>
      </w:r>
    </w:p>
    <w:p w14:paraId="636E156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基金托管业务批准文号：中国证监会</w:t>
      </w:r>
      <w:proofErr w:type="gramStart"/>
      <w:r w:rsidRPr="007A3E7F">
        <w:rPr>
          <w:rFonts w:ascii="宋体" w:hAnsi="宋体" w:cs="Arial" w:hint="eastAsia"/>
          <w:sz w:val="24"/>
        </w:rPr>
        <w:t>证监基字</w:t>
      </w:r>
      <w:proofErr w:type="gramEnd"/>
      <w:r w:rsidRPr="007A3E7F">
        <w:rPr>
          <w:rFonts w:ascii="宋体" w:hAnsi="宋体" w:cs="Arial" w:hint="eastAsia"/>
          <w:sz w:val="24"/>
        </w:rPr>
        <w:t>[1998</w:t>
      </w:r>
      <w:bookmarkStart w:id="1" w:name="OLE_LINK3"/>
      <w:r w:rsidRPr="007A3E7F">
        <w:rPr>
          <w:rFonts w:ascii="宋体" w:hAnsi="宋体" w:cs="Arial" w:hint="eastAsia"/>
          <w:sz w:val="24"/>
        </w:rPr>
        <w:t>]</w:t>
      </w:r>
      <w:bookmarkEnd w:id="1"/>
      <w:r w:rsidRPr="007A3E7F">
        <w:rPr>
          <w:rFonts w:ascii="宋体" w:hAnsi="宋体" w:cs="Arial" w:hint="eastAsia"/>
          <w:sz w:val="24"/>
        </w:rPr>
        <w:t>12号</w:t>
      </w:r>
    </w:p>
    <w:p w14:paraId="113835A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组织形式：股份有限公司</w:t>
      </w:r>
    </w:p>
    <w:p w14:paraId="346E758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注册资本：</w:t>
      </w:r>
      <w:proofErr w:type="gramStart"/>
      <w:r w:rsidRPr="007A3E7F">
        <w:rPr>
          <w:rFonts w:ascii="宋体" w:hAnsi="宋体" w:hint="eastAsia"/>
          <w:sz w:val="24"/>
        </w:rPr>
        <w:t>贰仟伍佰亿壹仟零玖拾柒万柒仟肆佰捌拾陆</w:t>
      </w:r>
      <w:proofErr w:type="gramEnd"/>
      <w:r w:rsidRPr="007A3E7F">
        <w:rPr>
          <w:rFonts w:ascii="宋体" w:hAnsi="宋体" w:hint="eastAsia"/>
          <w:sz w:val="24"/>
        </w:rPr>
        <w:t>元整</w:t>
      </w:r>
    </w:p>
    <w:p w14:paraId="0CA052B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存续期间：持续经营</w:t>
      </w:r>
    </w:p>
    <w:p w14:paraId="7D918ADE" w14:textId="77777777" w:rsidR="00EC30FD" w:rsidRPr="007A3E7F" w:rsidRDefault="00EC30FD" w:rsidP="009222F0">
      <w:pPr>
        <w:tabs>
          <w:tab w:val="left" w:pos="540"/>
        </w:tabs>
        <w:adjustRightInd w:val="0"/>
        <w:snapToGrid w:val="0"/>
        <w:ind w:firstLine="480"/>
        <w:rPr>
          <w:rFonts w:ascii="宋体" w:hAnsi="宋体"/>
          <w:sz w:val="24"/>
        </w:rPr>
      </w:pPr>
      <w:r w:rsidRPr="007A3E7F">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38971CA" w14:textId="77777777" w:rsidR="00EC30FD" w:rsidRPr="007A3E7F" w:rsidRDefault="00EC30FD" w:rsidP="00CC5986">
      <w:pPr>
        <w:pStyle w:val="2"/>
        <w:jc w:val="center"/>
        <w:rPr>
          <w:rFonts w:ascii="宋体" w:eastAsia="宋体" w:hAnsi="宋体"/>
          <w:sz w:val="30"/>
        </w:rPr>
        <w:sectPr w:rsidR="00EC30FD" w:rsidRPr="007A3E7F" w:rsidSect="00CC5986">
          <w:footerReference w:type="default" r:id="rId15"/>
          <w:pgSz w:w="11906" w:h="16838" w:code="9"/>
          <w:pgMar w:top="1418" w:right="1701" w:bottom="1418" w:left="1701" w:header="851" w:footer="992" w:gutter="0"/>
          <w:pgNumType w:start="1"/>
          <w:cols w:space="425"/>
          <w:docGrid w:type="lines" w:linePitch="312"/>
        </w:sectPr>
      </w:pPr>
      <w:bookmarkStart w:id="2" w:name="_Toc124325886"/>
    </w:p>
    <w:p w14:paraId="5ADF380F"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二、基金托管协议的依据、目的和原则</w:t>
      </w:r>
      <w:bookmarkEnd w:id="2"/>
      <w:proofErr w:type="spellEnd"/>
    </w:p>
    <w:p w14:paraId="407683F2" w14:textId="77777777" w:rsidR="00EC30FD" w:rsidRPr="007A3E7F" w:rsidRDefault="00EC30FD" w:rsidP="00CC5986">
      <w:pPr>
        <w:adjustRightInd w:val="0"/>
        <w:snapToGrid w:val="0"/>
        <w:ind w:firstLine="480"/>
        <w:rPr>
          <w:rFonts w:ascii="宋体" w:hAnsi="宋体"/>
          <w:sz w:val="24"/>
          <w:szCs w:val="30"/>
        </w:rPr>
      </w:pPr>
      <w:r w:rsidRPr="007A3E7F">
        <w:rPr>
          <w:rFonts w:ascii="宋体" w:hAnsi="宋体" w:cs="Arial" w:hint="eastAsia"/>
          <w:sz w:val="24"/>
        </w:rPr>
        <w:t>（一）订立托管协议的依据</w:t>
      </w:r>
    </w:p>
    <w:p w14:paraId="1DB0B55B" w14:textId="33A08B3F"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本协议依据《中华人民共和国证券投资基金法》(以下简称“《基金法》”)</w:t>
      </w:r>
      <w:r w:rsidR="00B145FA">
        <w:rPr>
          <w:rFonts w:hint="eastAsia"/>
        </w:rPr>
        <w:t>、</w:t>
      </w:r>
      <w:r w:rsidR="00B145FA" w:rsidRPr="00B145FA">
        <w:rPr>
          <w:rFonts w:ascii="宋体" w:hAnsi="宋体" w:cs="Arial" w:hint="eastAsia"/>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w:t>
      </w:r>
      <w:r w:rsidRPr="007A3E7F">
        <w:rPr>
          <w:rFonts w:ascii="宋体" w:hAnsi="宋体" w:cs="Arial" w:hint="eastAsia"/>
          <w:sz w:val="24"/>
        </w:rPr>
        <w:t>等有关法律法规、《基金合同》及其他有关规定制订。</w:t>
      </w:r>
    </w:p>
    <w:p w14:paraId="1F2A20C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（二）订立托管协议的目的</w:t>
      </w:r>
    </w:p>
    <w:p w14:paraId="2E374489" w14:textId="77777777" w:rsidR="00EC30FD" w:rsidRPr="007A3E7F" w:rsidRDefault="00EC30FD" w:rsidP="00CC5986">
      <w:pPr>
        <w:adjustRightInd w:val="0"/>
        <w:snapToGrid w:val="0"/>
        <w:ind w:firstLine="480"/>
        <w:rPr>
          <w:rFonts w:ascii="宋体" w:hAnsi="宋体"/>
          <w:sz w:val="24"/>
          <w:szCs w:val="30"/>
        </w:rPr>
      </w:pPr>
      <w:r w:rsidRPr="007A3E7F">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94D0CF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（三）订立托管协议的原则</w:t>
      </w:r>
    </w:p>
    <w:p w14:paraId="3BF84237"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基金管理人和基金托管人本着平等自愿、诚实信用、充分保护基金份额持有人合法权益的原则，经协商一致，签订本协议。</w:t>
      </w:r>
    </w:p>
    <w:p w14:paraId="3E111EEF" w14:textId="77777777" w:rsidR="00EC30FD" w:rsidRPr="007A3E7F" w:rsidRDefault="00EC30FD" w:rsidP="00EC30FD">
      <w:pPr>
        <w:ind w:firstLine="480"/>
        <w:rPr>
          <w:rFonts w:ascii="宋体" w:hAnsi="宋体"/>
          <w:sz w:val="24"/>
        </w:rPr>
      </w:pPr>
    </w:p>
    <w:p w14:paraId="31DC8054"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3" w:name="_Toc124325887"/>
    </w:p>
    <w:p w14:paraId="7333F79F" w14:textId="77777777" w:rsidR="00EC30FD" w:rsidRPr="007A3E7F" w:rsidRDefault="00EC30FD" w:rsidP="00CC5986">
      <w:pPr>
        <w:pStyle w:val="2"/>
        <w:jc w:val="center"/>
        <w:rPr>
          <w:rFonts w:ascii="宋体" w:eastAsia="宋体" w:hAnsi="宋体"/>
          <w:sz w:val="30"/>
          <w:szCs w:val="24"/>
        </w:rPr>
      </w:pPr>
      <w:proofErr w:type="spellStart"/>
      <w:r w:rsidRPr="007A3E7F">
        <w:rPr>
          <w:rFonts w:ascii="宋体" w:eastAsia="宋体" w:hAnsi="宋体" w:hint="eastAsia"/>
          <w:sz w:val="30"/>
        </w:rPr>
        <w:lastRenderedPageBreak/>
        <w:t>三、基金托管人对基金管理人的业务监督和核查</w:t>
      </w:r>
      <w:bookmarkEnd w:id="3"/>
      <w:proofErr w:type="spellEnd"/>
    </w:p>
    <w:p w14:paraId="2BAF7830" w14:textId="56CB33EC" w:rsidR="00EC30FD" w:rsidRDefault="00EC30FD" w:rsidP="00CC5986">
      <w:pPr>
        <w:adjustRightInd w:val="0"/>
        <w:snapToGrid w:val="0"/>
        <w:ind w:firstLine="480"/>
        <w:rPr>
          <w:rFonts w:ascii="宋体" w:hAnsi="宋体" w:cs="Arial"/>
          <w:sz w:val="24"/>
        </w:rPr>
      </w:pPr>
      <w:r w:rsidRPr="007A3E7F">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54108F3" w14:textId="02C9D0F3" w:rsidR="00980FCC" w:rsidRPr="00553DD4" w:rsidRDefault="00980FCC" w:rsidP="00980FCC">
      <w:pPr>
        <w:ind w:firstLine="480"/>
        <w:rPr>
          <w:bCs/>
          <w:sz w:val="24"/>
        </w:rPr>
      </w:pPr>
      <w:bookmarkStart w:id="4" w:name="_Hlk14770481"/>
      <w:bookmarkStart w:id="5" w:name="_Hlk14770057"/>
      <w:r w:rsidRPr="00553DD4">
        <w:rPr>
          <w:rFonts w:hint="eastAsia"/>
          <w:bCs/>
          <w:sz w:val="24"/>
        </w:rPr>
        <w:t>本基金投资于依法发行或上市的基金、股票、债券等金融工具及法律法规或中国证监会允许基金投资的其他金融工具。具体包括：经中国证监会依法核准或注册的公开募集的基金份额（含</w:t>
      </w:r>
      <w:r w:rsidRPr="00553DD4">
        <w:rPr>
          <w:rFonts w:hint="eastAsia"/>
          <w:bCs/>
          <w:sz w:val="24"/>
        </w:rPr>
        <w:t>QDII</w:t>
      </w:r>
      <w:r w:rsidR="009A03D2">
        <w:rPr>
          <w:rFonts w:hint="eastAsia"/>
          <w:bCs/>
          <w:sz w:val="24"/>
        </w:rPr>
        <w:t>基金</w:t>
      </w:r>
      <w:r w:rsidRPr="00553DD4">
        <w:rPr>
          <w:rFonts w:hint="eastAsia"/>
          <w:bCs/>
          <w:sz w:val="24"/>
        </w:rPr>
        <w:t>、香港互认基金）、股票（包含主板、中小板、创业板及其他经中国证监会核准上市的股票及港股通标的股票</w:t>
      </w:r>
      <w:r w:rsidR="00BD489E">
        <w:rPr>
          <w:rFonts w:hint="eastAsia"/>
          <w:bCs/>
          <w:sz w:val="24"/>
        </w:rPr>
        <w:t>）</w:t>
      </w:r>
      <w:r w:rsidRPr="00553DD4">
        <w:rPr>
          <w:rFonts w:hint="eastAsia"/>
          <w:bCs/>
          <w:sz w:val="24"/>
        </w:rPr>
        <w:t>、债券（包括国内依法发行和上市交易的国债、央行票据、金融债券、企业债券、公司债券、中期票据、短期融资</w:t>
      </w:r>
      <w:proofErr w:type="gramStart"/>
      <w:r w:rsidRPr="00553DD4">
        <w:rPr>
          <w:rFonts w:hint="eastAsia"/>
          <w:bCs/>
          <w:sz w:val="24"/>
        </w:rPr>
        <w:t>券</w:t>
      </w:r>
      <w:proofErr w:type="gramEnd"/>
      <w:r w:rsidRPr="00553DD4">
        <w:rPr>
          <w:rFonts w:hint="eastAsia"/>
          <w:bCs/>
          <w:sz w:val="24"/>
        </w:rPr>
        <w:t>、超短期融资</w:t>
      </w:r>
      <w:proofErr w:type="gramStart"/>
      <w:r w:rsidRPr="00553DD4">
        <w:rPr>
          <w:rFonts w:hint="eastAsia"/>
          <w:bCs/>
          <w:sz w:val="24"/>
        </w:rPr>
        <w:t>券</w:t>
      </w:r>
      <w:proofErr w:type="gramEnd"/>
      <w:r w:rsidRPr="00553DD4">
        <w:rPr>
          <w:rFonts w:hint="eastAsia"/>
          <w:bCs/>
          <w:sz w:val="24"/>
        </w:rPr>
        <w:t>、次级债券、政府支持机构债、政府支持债券、地方政府债、可转换债券及其他经中国证监会允许投资的债券）、资产支持证券、债券回购、银行存款、同业存单、现金，以及法律法规或中国证监会允许基金投资的其他金融工具（但须符合中国证监会的相关规定）。</w:t>
      </w:r>
      <w:bookmarkEnd w:id="4"/>
    </w:p>
    <w:bookmarkEnd w:id="5"/>
    <w:p w14:paraId="5B014D15" w14:textId="77777777" w:rsidR="00980FCC" w:rsidRPr="00517D76" w:rsidRDefault="00980FCC" w:rsidP="00980FCC">
      <w:pPr>
        <w:ind w:firstLine="480"/>
        <w:rPr>
          <w:bCs/>
          <w:sz w:val="24"/>
        </w:rPr>
      </w:pPr>
      <w:r w:rsidRPr="003743F2">
        <w:rPr>
          <w:rFonts w:hint="eastAsia"/>
          <w:bCs/>
          <w:sz w:val="24"/>
        </w:rPr>
        <w:t>如法律法规或监管机构以后允许基金投资其他品种，基金管理人在履行适当程</w:t>
      </w:r>
      <w:r w:rsidRPr="00517D76">
        <w:rPr>
          <w:rFonts w:hint="eastAsia"/>
          <w:bCs/>
          <w:sz w:val="24"/>
        </w:rPr>
        <w:t>序后，可以将其纳入投资范围。</w:t>
      </w:r>
    </w:p>
    <w:p w14:paraId="4C93C1B8" w14:textId="24AEED0F" w:rsidR="00980FCC" w:rsidRPr="00980FCC" w:rsidRDefault="00980FCC" w:rsidP="002656B5">
      <w:pPr>
        <w:ind w:firstLine="480"/>
        <w:rPr>
          <w:rFonts w:ascii="宋体" w:hAnsi="宋体" w:cs="Arial"/>
          <w:sz w:val="24"/>
        </w:rPr>
      </w:pPr>
      <w:r w:rsidRPr="00553DD4">
        <w:rPr>
          <w:rFonts w:hint="eastAsia"/>
          <w:bCs/>
          <w:sz w:val="24"/>
        </w:rPr>
        <w:t>本基金的投资组合比例为：</w:t>
      </w:r>
      <w:r w:rsidRPr="00B750D7">
        <w:rPr>
          <w:rFonts w:hint="eastAsia"/>
          <w:bCs/>
          <w:sz w:val="24"/>
        </w:rPr>
        <w:t>投资于经中国证监会依法核准或注册的公开募集证券投资基金（含</w:t>
      </w:r>
      <w:r w:rsidRPr="00B750D7">
        <w:rPr>
          <w:rFonts w:hint="eastAsia"/>
          <w:bCs/>
          <w:sz w:val="24"/>
        </w:rPr>
        <w:t>QDII</w:t>
      </w:r>
      <w:r w:rsidR="009A03D2">
        <w:rPr>
          <w:rFonts w:hint="eastAsia"/>
          <w:bCs/>
          <w:sz w:val="24"/>
        </w:rPr>
        <w:t>基金</w:t>
      </w:r>
      <w:r w:rsidRPr="00B750D7">
        <w:rPr>
          <w:rFonts w:hint="eastAsia"/>
          <w:bCs/>
          <w:sz w:val="24"/>
        </w:rPr>
        <w:t>、香港互认基金）的比例不低于</w:t>
      </w:r>
      <w:r w:rsidRPr="00B750D7">
        <w:rPr>
          <w:rFonts w:hint="eastAsia"/>
          <w:bCs/>
          <w:sz w:val="24"/>
        </w:rPr>
        <w:t>80%</w:t>
      </w:r>
      <w:r w:rsidRPr="00B750D7">
        <w:rPr>
          <w:rFonts w:hint="eastAsia"/>
          <w:bCs/>
          <w:sz w:val="24"/>
        </w:rPr>
        <w:t>。</w:t>
      </w:r>
      <w:r>
        <w:rPr>
          <w:rFonts w:hint="eastAsia"/>
          <w:bCs/>
          <w:sz w:val="24"/>
        </w:rPr>
        <w:t>其中投资于</w:t>
      </w:r>
      <w:r w:rsidRPr="00553DD4">
        <w:rPr>
          <w:rFonts w:hint="eastAsia"/>
          <w:bCs/>
          <w:sz w:val="24"/>
        </w:rPr>
        <w:t>股票、股票型基金、混合型基金等权益类资产投资合计占基金资产的比例为</w:t>
      </w:r>
      <w:r>
        <w:rPr>
          <w:bCs/>
          <w:sz w:val="24"/>
        </w:rPr>
        <w:t>10</w:t>
      </w:r>
      <w:r>
        <w:rPr>
          <w:rFonts w:hint="eastAsia"/>
          <w:bCs/>
          <w:sz w:val="24"/>
        </w:rPr>
        <w:t>%-5</w:t>
      </w:r>
      <w:r w:rsidRPr="00553DD4">
        <w:rPr>
          <w:rFonts w:hint="eastAsia"/>
          <w:bCs/>
          <w:sz w:val="24"/>
        </w:rPr>
        <w:t>0%</w:t>
      </w:r>
      <w:r>
        <w:rPr>
          <w:rFonts w:hint="eastAsia"/>
          <w:bCs/>
          <w:sz w:val="24"/>
        </w:rPr>
        <w:t>。投资于港股通标的股票的比例不超过股票资产</w:t>
      </w:r>
      <w:r w:rsidRPr="00553DD4">
        <w:rPr>
          <w:rFonts w:hint="eastAsia"/>
          <w:bCs/>
          <w:sz w:val="24"/>
        </w:rPr>
        <w:t>50%</w:t>
      </w:r>
      <w:r w:rsidRPr="00553DD4">
        <w:rPr>
          <w:rFonts w:hint="eastAsia"/>
          <w:bCs/>
          <w:sz w:val="24"/>
        </w:rPr>
        <w:t>。基金保留的现金</w:t>
      </w:r>
      <w:r w:rsidRPr="00747704">
        <w:rPr>
          <w:rFonts w:hint="eastAsia"/>
          <w:bCs/>
          <w:sz w:val="24"/>
        </w:rPr>
        <w:t>（不包括结算备付金、存出保证金、应收申购款等）或到期日在一年内的政府债券不低于基金资产净值的</w:t>
      </w:r>
      <w:r w:rsidRPr="00747704">
        <w:rPr>
          <w:rFonts w:hint="eastAsia"/>
          <w:bCs/>
          <w:sz w:val="24"/>
        </w:rPr>
        <w:t>5%</w:t>
      </w:r>
      <w:r>
        <w:rPr>
          <w:rFonts w:hint="eastAsia"/>
          <w:bCs/>
          <w:sz w:val="24"/>
        </w:rPr>
        <w:t>，</w:t>
      </w:r>
      <w:r w:rsidRPr="00747704">
        <w:rPr>
          <w:rFonts w:hint="eastAsia"/>
          <w:bCs/>
          <w:sz w:val="24"/>
        </w:rPr>
        <w:t>投资于货币市场基金的比例不得超过基金资产的</w:t>
      </w:r>
      <w:r w:rsidRPr="00747704">
        <w:rPr>
          <w:bCs/>
          <w:sz w:val="24"/>
        </w:rPr>
        <w:t>15%</w:t>
      </w:r>
      <w:r w:rsidRPr="00747704">
        <w:rPr>
          <w:rFonts w:hint="eastAsia"/>
          <w:bCs/>
          <w:sz w:val="24"/>
        </w:rPr>
        <w:t>。</w:t>
      </w:r>
    </w:p>
    <w:p w14:paraId="13D9F762" w14:textId="361377F8" w:rsidR="00EB594C" w:rsidRDefault="00EB594C" w:rsidP="00CC5986">
      <w:pPr>
        <w:adjustRightInd w:val="0"/>
        <w:snapToGrid w:val="0"/>
        <w:ind w:firstLine="480"/>
        <w:rPr>
          <w:rFonts w:ascii="宋体" w:hAnsi="宋体" w:cs="Arial"/>
          <w:kern w:val="0"/>
          <w:sz w:val="24"/>
        </w:rPr>
      </w:pPr>
      <w:r w:rsidRPr="00EB594C">
        <w:rPr>
          <w:rFonts w:ascii="宋体" w:hAnsi="宋体" w:cs="Arial" w:hint="eastAsia"/>
          <w:kern w:val="0"/>
          <w:sz w:val="24"/>
        </w:rPr>
        <w:t>如法律法规或中国证监会允许，基金管理人在履行适当程序后，可以调整上述投资品种的投资比例。</w:t>
      </w:r>
    </w:p>
    <w:p w14:paraId="2BF4177C" w14:textId="77777777" w:rsidR="00EC30FD" w:rsidRPr="007A3E7F" w:rsidRDefault="00EC30FD" w:rsidP="00CC5986">
      <w:pPr>
        <w:adjustRightInd w:val="0"/>
        <w:snapToGrid w:val="0"/>
        <w:ind w:firstLine="480"/>
        <w:rPr>
          <w:rFonts w:ascii="宋体" w:hAnsi="宋体"/>
          <w:sz w:val="24"/>
        </w:rPr>
      </w:pPr>
      <w:r w:rsidRPr="007A3E7F">
        <w:rPr>
          <w:rFonts w:ascii="宋体" w:hAnsi="宋体" w:hint="eastAsia"/>
          <w:sz w:val="24"/>
        </w:rPr>
        <w:t>（二）基金托管人根据有关法律法规的规定及《基金合同》的约定，对基金投资、融资比例进行监督。基金托管人按下述比例和调整期限进行监督：</w:t>
      </w:r>
    </w:p>
    <w:p w14:paraId="31495AB5" w14:textId="2DB8A079" w:rsidR="00980FCC" w:rsidRPr="00980FCC" w:rsidRDefault="00EB594C" w:rsidP="00980FCC">
      <w:pPr>
        <w:ind w:firstLine="480"/>
        <w:rPr>
          <w:bCs/>
          <w:sz w:val="24"/>
        </w:rPr>
      </w:pPr>
      <w:r w:rsidRPr="002656B5">
        <w:rPr>
          <w:rFonts w:hint="eastAsia"/>
          <w:sz w:val="24"/>
        </w:rPr>
        <w:t>（</w:t>
      </w:r>
      <w:r w:rsidRPr="002656B5">
        <w:rPr>
          <w:sz w:val="24"/>
        </w:rPr>
        <w:t>1</w:t>
      </w:r>
      <w:r w:rsidRPr="002656B5">
        <w:rPr>
          <w:rFonts w:hint="eastAsia"/>
          <w:sz w:val="24"/>
        </w:rPr>
        <w:t>）</w:t>
      </w:r>
      <w:r w:rsidR="00980FCC" w:rsidRPr="00980FCC">
        <w:rPr>
          <w:rFonts w:hint="eastAsia"/>
          <w:bCs/>
          <w:sz w:val="24"/>
        </w:rPr>
        <w:t>投资于经中国证监会依法核准或注册的公开募集证券投资基金（含</w:t>
      </w:r>
      <w:r w:rsidR="00980FCC" w:rsidRPr="00980FCC">
        <w:rPr>
          <w:rFonts w:hint="eastAsia"/>
          <w:bCs/>
          <w:sz w:val="24"/>
        </w:rPr>
        <w:t>QDII</w:t>
      </w:r>
      <w:r w:rsidR="009A03D2">
        <w:rPr>
          <w:rFonts w:hint="eastAsia"/>
          <w:bCs/>
          <w:sz w:val="24"/>
        </w:rPr>
        <w:t>基金</w:t>
      </w:r>
      <w:r w:rsidR="00980FCC" w:rsidRPr="00980FCC">
        <w:rPr>
          <w:rFonts w:hint="eastAsia"/>
          <w:bCs/>
          <w:sz w:val="24"/>
        </w:rPr>
        <w:t>、香港互认基金）的比例不低于</w:t>
      </w:r>
      <w:r w:rsidR="00980FCC" w:rsidRPr="00980FCC">
        <w:rPr>
          <w:rFonts w:hint="eastAsia"/>
          <w:bCs/>
          <w:sz w:val="24"/>
        </w:rPr>
        <w:t>80%</w:t>
      </w:r>
      <w:r w:rsidR="00980FCC" w:rsidRPr="00980FCC">
        <w:rPr>
          <w:rFonts w:hint="eastAsia"/>
          <w:bCs/>
          <w:sz w:val="24"/>
        </w:rPr>
        <w:t>。其中投资于股票、股票型基金、混合型</w:t>
      </w:r>
      <w:r w:rsidR="00980FCC" w:rsidRPr="00980FCC">
        <w:rPr>
          <w:rFonts w:hint="eastAsia"/>
          <w:bCs/>
          <w:sz w:val="24"/>
        </w:rPr>
        <w:lastRenderedPageBreak/>
        <w:t>基金等权益类资产投资合计占基金资产的比例为</w:t>
      </w:r>
      <w:r w:rsidR="00980FCC" w:rsidRPr="00980FCC">
        <w:rPr>
          <w:bCs/>
          <w:sz w:val="24"/>
        </w:rPr>
        <w:t>10</w:t>
      </w:r>
      <w:r w:rsidR="00980FCC" w:rsidRPr="00980FCC">
        <w:rPr>
          <w:rFonts w:hint="eastAsia"/>
          <w:bCs/>
          <w:sz w:val="24"/>
        </w:rPr>
        <w:t>%-50%</w:t>
      </w:r>
      <w:r w:rsidR="00980FCC" w:rsidRPr="00980FCC">
        <w:rPr>
          <w:rFonts w:hint="eastAsia"/>
          <w:bCs/>
          <w:sz w:val="24"/>
        </w:rPr>
        <w:t>。投资于港股通标的股票的比例不超过股票资产</w:t>
      </w:r>
      <w:r w:rsidR="00980FCC" w:rsidRPr="00980FCC">
        <w:rPr>
          <w:rFonts w:hint="eastAsia"/>
          <w:bCs/>
          <w:sz w:val="24"/>
        </w:rPr>
        <w:t>50%</w:t>
      </w:r>
      <w:r w:rsidR="00980FCC">
        <w:rPr>
          <w:rFonts w:hint="eastAsia"/>
          <w:bCs/>
          <w:sz w:val="24"/>
        </w:rPr>
        <w:t>；</w:t>
      </w:r>
      <w:r w:rsidR="00980FCC" w:rsidRPr="00980FCC">
        <w:rPr>
          <w:rFonts w:hint="eastAsia"/>
          <w:bCs/>
          <w:sz w:val="24"/>
        </w:rPr>
        <w:t>投资于货币市场基金的比例不得超过基金资产的</w:t>
      </w:r>
      <w:r w:rsidR="00980FCC" w:rsidRPr="00980FCC">
        <w:rPr>
          <w:bCs/>
          <w:sz w:val="24"/>
        </w:rPr>
        <w:t>15%</w:t>
      </w:r>
      <w:r w:rsidR="00980FCC" w:rsidRPr="00980FCC">
        <w:rPr>
          <w:rFonts w:hint="eastAsia"/>
          <w:bCs/>
          <w:sz w:val="24"/>
        </w:rPr>
        <w:t>；</w:t>
      </w:r>
      <w:r w:rsidR="00980FCC" w:rsidRPr="00980FCC">
        <w:rPr>
          <w:rFonts w:hint="eastAsia"/>
          <w:bCs/>
          <w:sz w:val="24"/>
        </w:rPr>
        <w:t xml:space="preserve"> </w:t>
      </w:r>
    </w:p>
    <w:p w14:paraId="7F6C8832" w14:textId="77777777" w:rsidR="00EB594C" w:rsidRPr="002656B5" w:rsidRDefault="00EB594C" w:rsidP="00EB594C">
      <w:pPr>
        <w:ind w:firstLine="480"/>
        <w:rPr>
          <w:sz w:val="24"/>
        </w:rPr>
      </w:pPr>
      <w:r w:rsidRPr="002656B5">
        <w:rPr>
          <w:rFonts w:hint="eastAsia"/>
          <w:sz w:val="24"/>
        </w:rPr>
        <w:t>（</w:t>
      </w:r>
      <w:r w:rsidRPr="002656B5">
        <w:rPr>
          <w:sz w:val="24"/>
        </w:rPr>
        <w:t>2</w:t>
      </w:r>
      <w:r w:rsidRPr="002656B5">
        <w:rPr>
          <w:rFonts w:hint="eastAsia"/>
          <w:sz w:val="24"/>
        </w:rPr>
        <w:t>）本基金持有单只基金的市值，不得高于基金资产净值的</w:t>
      </w:r>
      <w:r w:rsidRPr="002656B5">
        <w:rPr>
          <w:sz w:val="24"/>
        </w:rPr>
        <w:t>20%</w:t>
      </w:r>
      <w:r w:rsidRPr="002656B5">
        <w:rPr>
          <w:rFonts w:hint="eastAsia"/>
          <w:sz w:val="24"/>
        </w:rPr>
        <w:t>，且不得持有其他基金中基金；</w:t>
      </w:r>
    </w:p>
    <w:p w14:paraId="01B1E027" w14:textId="27367E1C" w:rsidR="00EB594C" w:rsidRPr="002656B5" w:rsidRDefault="00EB594C" w:rsidP="00EB594C">
      <w:pPr>
        <w:ind w:firstLine="480"/>
        <w:rPr>
          <w:sz w:val="24"/>
        </w:rPr>
      </w:pPr>
      <w:r w:rsidRPr="002656B5">
        <w:rPr>
          <w:rFonts w:hint="eastAsia"/>
          <w:sz w:val="24"/>
        </w:rPr>
        <w:t>（</w:t>
      </w:r>
      <w:r w:rsidRPr="002656B5">
        <w:rPr>
          <w:sz w:val="24"/>
        </w:rPr>
        <w:t>3</w:t>
      </w:r>
      <w:r w:rsidRPr="002656B5">
        <w:rPr>
          <w:rFonts w:hint="eastAsia"/>
          <w:sz w:val="24"/>
        </w:rPr>
        <w:t>）本基金管理人管理</w:t>
      </w:r>
      <w:r w:rsidR="00AE09CB" w:rsidRPr="007A3E7F">
        <w:rPr>
          <w:rFonts w:ascii="宋体" w:hAnsi="宋体" w:cs="Arial" w:hint="eastAsia"/>
          <w:bCs/>
          <w:kern w:val="0"/>
          <w:sz w:val="24"/>
        </w:rPr>
        <w:t>的</w:t>
      </w:r>
      <w:r w:rsidR="008B0CD1" w:rsidRPr="007A3E7F">
        <w:rPr>
          <w:rFonts w:ascii="宋体" w:hAnsi="宋体" w:cs="Arial" w:hint="eastAsia"/>
          <w:bCs/>
          <w:kern w:val="0"/>
          <w:sz w:val="24"/>
        </w:rPr>
        <w:t>且由本基金托管人托管</w:t>
      </w:r>
      <w:r w:rsidRPr="002656B5">
        <w:rPr>
          <w:rFonts w:hint="eastAsia"/>
          <w:sz w:val="24"/>
        </w:rPr>
        <w:t>的全部基金中基金（</w:t>
      </w:r>
      <w:r w:rsidRPr="002656B5">
        <w:rPr>
          <w:sz w:val="24"/>
        </w:rPr>
        <w:t>ETF</w:t>
      </w:r>
      <w:r w:rsidRPr="002656B5">
        <w:rPr>
          <w:rFonts w:hint="eastAsia"/>
          <w:sz w:val="24"/>
        </w:rPr>
        <w:t>联接基金除外）持有单只基金不得超过被投资基金净资产的</w:t>
      </w:r>
      <w:r w:rsidRPr="002656B5">
        <w:rPr>
          <w:sz w:val="24"/>
        </w:rPr>
        <w:t>20%</w:t>
      </w:r>
      <w:r w:rsidRPr="002656B5">
        <w:rPr>
          <w:rFonts w:hint="eastAsia"/>
          <w:sz w:val="24"/>
        </w:rPr>
        <w:t>，被投资基金净资产规模以最近定期报告披露的规模为准；</w:t>
      </w:r>
    </w:p>
    <w:p w14:paraId="1FF0E08E" w14:textId="294491B0" w:rsidR="00EB594C" w:rsidRPr="002656B5" w:rsidRDefault="00EB594C" w:rsidP="00EB594C">
      <w:pPr>
        <w:ind w:firstLine="480"/>
        <w:rPr>
          <w:sz w:val="24"/>
        </w:rPr>
      </w:pPr>
      <w:r w:rsidRPr="002656B5">
        <w:rPr>
          <w:rFonts w:hint="eastAsia"/>
          <w:sz w:val="24"/>
        </w:rPr>
        <w:t>（</w:t>
      </w:r>
      <w:r w:rsidRPr="002656B5">
        <w:rPr>
          <w:sz w:val="24"/>
        </w:rPr>
        <w:t>4</w:t>
      </w:r>
      <w:r w:rsidRPr="002656B5">
        <w:rPr>
          <w:rFonts w:hint="eastAsia"/>
          <w:sz w:val="24"/>
        </w:rPr>
        <w:t>）本基金不得持有具有复杂、衍生品性质的基金份额，包括分级基金和中国证监会认定的其他基金份额；</w:t>
      </w:r>
    </w:p>
    <w:p w14:paraId="76E37DC1" w14:textId="77777777" w:rsidR="00EB594C" w:rsidRPr="00E20315" w:rsidRDefault="00EB594C" w:rsidP="00EB594C">
      <w:pPr>
        <w:ind w:firstLine="480"/>
        <w:rPr>
          <w:sz w:val="24"/>
        </w:rPr>
      </w:pPr>
      <w:r w:rsidRPr="002656B5">
        <w:rPr>
          <w:rFonts w:hint="eastAsia"/>
          <w:sz w:val="24"/>
        </w:rPr>
        <w:t>（</w:t>
      </w:r>
      <w:r w:rsidRPr="002656B5">
        <w:rPr>
          <w:sz w:val="24"/>
        </w:rPr>
        <w:t>5</w:t>
      </w:r>
      <w:r w:rsidRPr="002656B5">
        <w:rPr>
          <w:rFonts w:hint="eastAsia"/>
          <w:sz w:val="24"/>
        </w:rPr>
        <w:t>）本基金投资其他基金时，被投资基金的运作期限应当不少于</w:t>
      </w:r>
      <w:r w:rsidRPr="002656B5">
        <w:rPr>
          <w:sz w:val="24"/>
        </w:rPr>
        <w:t>1</w:t>
      </w:r>
      <w:r w:rsidRPr="002656B5">
        <w:rPr>
          <w:rFonts w:hint="eastAsia"/>
          <w:sz w:val="24"/>
        </w:rPr>
        <w:t>年，最近定</w:t>
      </w:r>
      <w:r w:rsidRPr="00E20315">
        <w:rPr>
          <w:rFonts w:hint="eastAsia"/>
          <w:sz w:val="24"/>
        </w:rPr>
        <w:t>期报告披露的基金净资产应当不低于</w:t>
      </w:r>
      <w:r w:rsidRPr="00E20315">
        <w:rPr>
          <w:sz w:val="24"/>
        </w:rPr>
        <w:t>1</w:t>
      </w:r>
      <w:r w:rsidRPr="00E20315">
        <w:rPr>
          <w:rFonts w:hint="eastAsia"/>
          <w:sz w:val="24"/>
        </w:rPr>
        <w:t>亿元；</w:t>
      </w:r>
    </w:p>
    <w:p w14:paraId="105C419D" w14:textId="10EBC67C" w:rsidR="00EB594C" w:rsidRPr="003743F2" w:rsidRDefault="00EB594C" w:rsidP="00EB594C">
      <w:pPr>
        <w:ind w:firstLine="480"/>
        <w:rPr>
          <w:bCs/>
          <w:sz w:val="24"/>
        </w:rPr>
      </w:pPr>
      <w:r w:rsidRPr="00E20315">
        <w:rPr>
          <w:rFonts w:hint="eastAsia"/>
          <w:bCs/>
          <w:sz w:val="24"/>
        </w:rPr>
        <w:t>（</w:t>
      </w:r>
      <w:r w:rsidRPr="00E20315">
        <w:rPr>
          <w:bCs/>
          <w:sz w:val="24"/>
        </w:rPr>
        <w:t>6</w:t>
      </w:r>
      <w:r w:rsidRPr="00E20315">
        <w:rPr>
          <w:rFonts w:hint="eastAsia"/>
          <w:bCs/>
          <w:sz w:val="24"/>
        </w:rPr>
        <w:t>）本基金投资于封闭运作基金、定期开放基金等流通受限基金的，</w:t>
      </w:r>
      <w:r w:rsidR="00CE257E" w:rsidRPr="00E20315">
        <w:rPr>
          <w:rFonts w:hint="eastAsia"/>
          <w:bCs/>
          <w:sz w:val="24"/>
        </w:rPr>
        <w:t>在</w:t>
      </w:r>
      <w:r w:rsidR="00CE257E" w:rsidRPr="00E20315">
        <w:rPr>
          <w:bCs/>
          <w:sz w:val="24"/>
        </w:rPr>
        <w:t>FOF</w:t>
      </w:r>
      <w:r w:rsidR="00CE257E" w:rsidRPr="00E20315">
        <w:rPr>
          <w:rFonts w:hint="eastAsia"/>
          <w:bCs/>
          <w:sz w:val="24"/>
        </w:rPr>
        <w:t>开放期</w:t>
      </w:r>
      <w:r w:rsidRPr="00E20315">
        <w:rPr>
          <w:rFonts w:hint="eastAsia"/>
          <w:bCs/>
          <w:sz w:val="24"/>
        </w:rPr>
        <w:t>不得超过基金资产净值的</w:t>
      </w:r>
      <w:r w:rsidRPr="00E20315">
        <w:rPr>
          <w:rFonts w:hint="eastAsia"/>
          <w:bCs/>
          <w:sz w:val="24"/>
        </w:rPr>
        <w:t>10%</w:t>
      </w:r>
      <w:r w:rsidRPr="00E20315">
        <w:rPr>
          <w:rFonts w:hint="eastAsia"/>
          <w:bCs/>
          <w:sz w:val="24"/>
        </w:rPr>
        <w:t>；</w:t>
      </w:r>
    </w:p>
    <w:p w14:paraId="3E4DD81C" w14:textId="5AA6DE4D" w:rsidR="00EB594C" w:rsidRPr="003743F2" w:rsidRDefault="00EB594C" w:rsidP="00EB594C">
      <w:pPr>
        <w:ind w:firstLine="480"/>
        <w:rPr>
          <w:bCs/>
          <w:sz w:val="24"/>
        </w:rPr>
      </w:pPr>
      <w:r w:rsidRPr="003743F2">
        <w:rPr>
          <w:bCs/>
          <w:sz w:val="24"/>
        </w:rPr>
        <w:t>（</w:t>
      </w:r>
      <w:r>
        <w:rPr>
          <w:rFonts w:hint="eastAsia"/>
          <w:bCs/>
          <w:sz w:val="24"/>
        </w:rPr>
        <w:t>7</w:t>
      </w:r>
      <w:r w:rsidRPr="003743F2">
        <w:rPr>
          <w:bCs/>
          <w:sz w:val="24"/>
        </w:rPr>
        <w:t>）本基金持有的现金</w:t>
      </w:r>
      <w:r w:rsidR="00A22122" w:rsidRPr="00A22122">
        <w:rPr>
          <w:rFonts w:hint="eastAsia"/>
          <w:bCs/>
          <w:sz w:val="24"/>
        </w:rPr>
        <w:t>（不包括结算备付金、存出保证金、应收申购款等）</w:t>
      </w:r>
      <w:r w:rsidRPr="003743F2">
        <w:rPr>
          <w:bCs/>
          <w:sz w:val="24"/>
        </w:rPr>
        <w:t>或者到期日在一年以内的政府债券不低于基金资产净值的</w:t>
      </w:r>
      <w:r w:rsidRPr="003743F2">
        <w:rPr>
          <w:bCs/>
          <w:sz w:val="24"/>
        </w:rPr>
        <w:t>5%</w:t>
      </w:r>
      <w:r w:rsidRPr="003743F2">
        <w:rPr>
          <w:bCs/>
          <w:sz w:val="24"/>
        </w:rPr>
        <w:t>；</w:t>
      </w:r>
    </w:p>
    <w:p w14:paraId="4B688D3A" w14:textId="402A3BD8" w:rsidR="00EB594C" w:rsidRPr="003743F2" w:rsidRDefault="00EB594C" w:rsidP="00EB594C">
      <w:pPr>
        <w:ind w:firstLine="480"/>
        <w:rPr>
          <w:bCs/>
          <w:sz w:val="24"/>
        </w:rPr>
      </w:pPr>
      <w:r w:rsidRPr="003743F2">
        <w:rPr>
          <w:bCs/>
          <w:sz w:val="24"/>
        </w:rPr>
        <w:t>（</w:t>
      </w:r>
      <w:r>
        <w:rPr>
          <w:rFonts w:hint="eastAsia"/>
          <w:bCs/>
          <w:sz w:val="24"/>
        </w:rPr>
        <w:t>8</w:t>
      </w:r>
      <w:r w:rsidRPr="003743F2">
        <w:rPr>
          <w:bCs/>
          <w:sz w:val="24"/>
        </w:rPr>
        <w:t>）本基金持有一家公司</w:t>
      </w:r>
      <w:r w:rsidRPr="003743F2">
        <w:rPr>
          <w:rFonts w:hint="eastAsia"/>
          <w:bCs/>
          <w:sz w:val="24"/>
        </w:rPr>
        <w:t>发行</w:t>
      </w:r>
      <w:r w:rsidRPr="003743F2">
        <w:rPr>
          <w:bCs/>
          <w:sz w:val="24"/>
        </w:rPr>
        <w:t>的</w:t>
      </w:r>
      <w:r w:rsidRPr="003743F2">
        <w:rPr>
          <w:rFonts w:hint="eastAsia"/>
          <w:bCs/>
          <w:sz w:val="24"/>
        </w:rPr>
        <w:t>证券（不含本基金所投资的基金份额）</w:t>
      </w:r>
      <w:r w:rsidRPr="003743F2">
        <w:rPr>
          <w:bCs/>
          <w:sz w:val="24"/>
        </w:rPr>
        <w:t>，其市值不超过基金资产净值的</w:t>
      </w:r>
      <w:r w:rsidRPr="003743F2">
        <w:rPr>
          <w:bCs/>
          <w:sz w:val="24"/>
        </w:rPr>
        <w:t>10</w:t>
      </w:r>
      <w:r w:rsidRPr="003743F2">
        <w:rPr>
          <w:bCs/>
          <w:sz w:val="24"/>
        </w:rPr>
        <w:t>％；</w:t>
      </w:r>
    </w:p>
    <w:p w14:paraId="04FEC8DC" w14:textId="2F469B2C" w:rsidR="00EB594C" w:rsidRPr="003743F2" w:rsidRDefault="00EB594C" w:rsidP="00EB594C">
      <w:pPr>
        <w:ind w:firstLine="480"/>
        <w:rPr>
          <w:bCs/>
          <w:sz w:val="24"/>
        </w:rPr>
      </w:pPr>
      <w:r w:rsidRPr="003743F2">
        <w:rPr>
          <w:bCs/>
          <w:sz w:val="24"/>
        </w:rPr>
        <w:t>（</w:t>
      </w:r>
      <w:r>
        <w:rPr>
          <w:rFonts w:hint="eastAsia"/>
          <w:bCs/>
          <w:sz w:val="24"/>
        </w:rPr>
        <w:t>9</w:t>
      </w:r>
      <w:r w:rsidRPr="003743F2">
        <w:rPr>
          <w:bCs/>
          <w:sz w:val="24"/>
        </w:rPr>
        <w:t>）本基金管理人管理</w:t>
      </w:r>
      <w:r w:rsidR="005440CB" w:rsidRPr="007A3E7F">
        <w:rPr>
          <w:bCs/>
          <w:sz w:val="24"/>
        </w:rPr>
        <w:t>的</w:t>
      </w:r>
      <w:r w:rsidR="008B0CD1" w:rsidRPr="007A3E7F">
        <w:rPr>
          <w:rFonts w:ascii="宋体" w:hAnsi="宋体" w:cs="Arial" w:hint="eastAsia"/>
          <w:bCs/>
          <w:kern w:val="0"/>
          <w:sz w:val="24"/>
        </w:rPr>
        <w:t>且由本基金托管人托管</w:t>
      </w:r>
      <w:r w:rsidRPr="00980FCC">
        <w:rPr>
          <w:rFonts w:ascii="宋体" w:hAnsi="宋体"/>
          <w:kern w:val="0"/>
          <w:sz w:val="24"/>
        </w:rPr>
        <w:t>的</w:t>
      </w:r>
      <w:r w:rsidRPr="003743F2">
        <w:rPr>
          <w:bCs/>
          <w:sz w:val="24"/>
        </w:rPr>
        <w:t>全部基金持有一家公司发行的证券</w:t>
      </w:r>
      <w:r w:rsidRPr="003743F2">
        <w:rPr>
          <w:rFonts w:hint="eastAsia"/>
          <w:bCs/>
          <w:sz w:val="24"/>
        </w:rPr>
        <w:t>（不含本基金所投资的基金份额）</w:t>
      </w:r>
      <w:r w:rsidRPr="003743F2">
        <w:rPr>
          <w:bCs/>
          <w:sz w:val="24"/>
        </w:rPr>
        <w:t>，不超过该证券的</w:t>
      </w:r>
      <w:r w:rsidRPr="003743F2">
        <w:rPr>
          <w:bCs/>
          <w:sz w:val="24"/>
        </w:rPr>
        <w:t>10</w:t>
      </w:r>
      <w:r w:rsidRPr="003743F2">
        <w:rPr>
          <w:bCs/>
          <w:sz w:val="24"/>
        </w:rPr>
        <w:t>％；</w:t>
      </w:r>
    </w:p>
    <w:p w14:paraId="3D6C4AC8" w14:textId="4B0DE060" w:rsidR="00EB594C" w:rsidRPr="003743F2" w:rsidRDefault="00EB594C" w:rsidP="00EB594C">
      <w:pPr>
        <w:ind w:firstLine="480"/>
        <w:rPr>
          <w:bCs/>
          <w:sz w:val="24"/>
        </w:rPr>
      </w:pPr>
      <w:r w:rsidRPr="003743F2">
        <w:rPr>
          <w:bCs/>
          <w:sz w:val="24"/>
        </w:rPr>
        <w:t>（</w:t>
      </w:r>
      <w:r w:rsidRPr="003743F2">
        <w:rPr>
          <w:rFonts w:hint="eastAsia"/>
          <w:bCs/>
          <w:sz w:val="24"/>
        </w:rPr>
        <w:t>1</w:t>
      </w:r>
      <w:r>
        <w:rPr>
          <w:bCs/>
          <w:sz w:val="24"/>
        </w:rPr>
        <w:t>0</w:t>
      </w:r>
      <w:r w:rsidRPr="003743F2">
        <w:rPr>
          <w:bCs/>
          <w:sz w:val="24"/>
        </w:rPr>
        <w:t>）本基金投资于同一原始权益人的各类资产支持证券的比例，不得超过基金资产净值的</w:t>
      </w:r>
      <w:r w:rsidRPr="003743F2">
        <w:rPr>
          <w:bCs/>
          <w:sz w:val="24"/>
        </w:rPr>
        <w:t>10</w:t>
      </w:r>
      <w:r w:rsidRPr="003743F2">
        <w:rPr>
          <w:bCs/>
          <w:sz w:val="24"/>
        </w:rPr>
        <w:t>％；</w:t>
      </w:r>
    </w:p>
    <w:p w14:paraId="7E7DB098" w14:textId="6E65AB19" w:rsidR="00EB594C" w:rsidRPr="003743F2" w:rsidRDefault="00EB594C" w:rsidP="00EB594C">
      <w:pPr>
        <w:ind w:firstLine="480"/>
        <w:rPr>
          <w:bCs/>
          <w:sz w:val="24"/>
        </w:rPr>
      </w:pPr>
      <w:r w:rsidRPr="003743F2">
        <w:rPr>
          <w:bCs/>
          <w:sz w:val="24"/>
        </w:rPr>
        <w:t>（</w:t>
      </w:r>
      <w:r w:rsidRPr="003743F2">
        <w:rPr>
          <w:rFonts w:hint="eastAsia"/>
          <w:bCs/>
          <w:sz w:val="24"/>
        </w:rPr>
        <w:t>1</w:t>
      </w:r>
      <w:r>
        <w:rPr>
          <w:bCs/>
          <w:sz w:val="24"/>
        </w:rPr>
        <w:t>1</w:t>
      </w:r>
      <w:r w:rsidRPr="003743F2">
        <w:rPr>
          <w:bCs/>
          <w:sz w:val="24"/>
        </w:rPr>
        <w:t>）本基金持有的全部资产支持证券，其市值不得超过基金资产净值的</w:t>
      </w:r>
      <w:r w:rsidRPr="003743F2">
        <w:rPr>
          <w:bCs/>
          <w:sz w:val="24"/>
        </w:rPr>
        <w:t>20</w:t>
      </w:r>
      <w:r w:rsidRPr="003743F2">
        <w:rPr>
          <w:bCs/>
          <w:sz w:val="24"/>
        </w:rPr>
        <w:t>％；</w:t>
      </w:r>
    </w:p>
    <w:p w14:paraId="36ECC489" w14:textId="4D61D152" w:rsidR="00EB594C" w:rsidRPr="003743F2" w:rsidRDefault="00EB594C" w:rsidP="00EB594C">
      <w:pPr>
        <w:ind w:firstLine="480"/>
        <w:rPr>
          <w:bCs/>
          <w:sz w:val="24"/>
        </w:rPr>
      </w:pPr>
      <w:r w:rsidRPr="003743F2">
        <w:rPr>
          <w:bCs/>
          <w:sz w:val="24"/>
        </w:rPr>
        <w:t>（</w:t>
      </w:r>
      <w:r w:rsidRPr="003743F2">
        <w:rPr>
          <w:rFonts w:hint="eastAsia"/>
          <w:bCs/>
          <w:sz w:val="24"/>
        </w:rPr>
        <w:t>1</w:t>
      </w:r>
      <w:r>
        <w:rPr>
          <w:bCs/>
          <w:sz w:val="24"/>
        </w:rPr>
        <w:t>2</w:t>
      </w:r>
      <w:r w:rsidRPr="003743F2">
        <w:rPr>
          <w:bCs/>
          <w:sz w:val="24"/>
        </w:rPr>
        <w:t>）本基金持有的同一</w:t>
      </w:r>
      <w:r w:rsidRPr="003743F2">
        <w:rPr>
          <w:bCs/>
          <w:sz w:val="24"/>
        </w:rPr>
        <w:t>(</w:t>
      </w:r>
      <w:r w:rsidRPr="003743F2">
        <w:rPr>
          <w:bCs/>
          <w:sz w:val="24"/>
        </w:rPr>
        <w:t>指同一信用级别</w:t>
      </w:r>
      <w:r w:rsidRPr="003743F2">
        <w:rPr>
          <w:bCs/>
          <w:sz w:val="24"/>
        </w:rPr>
        <w:t>)</w:t>
      </w:r>
      <w:r w:rsidRPr="003743F2">
        <w:rPr>
          <w:bCs/>
          <w:sz w:val="24"/>
        </w:rPr>
        <w:t>资产支持证券的比例，不得超过该资产支持证券规模的</w:t>
      </w:r>
      <w:r w:rsidRPr="003743F2">
        <w:rPr>
          <w:bCs/>
          <w:sz w:val="24"/>
        </w:rPr>
        <w:t>10</w:t>
      </w:r>
      <w:r w:rsidRPr="003743F2">
        <w:rPr>
          <w:bCs/>
          <w:sz w:val="24"/>
        </w:rPr>
        <w:t>％；</w:t>
      </w:r>
    </w:p>
    <w:p w14:paraId="343C856D" w14:textId="3CA81EB7" w:rsidR="00EB594C" w:rsidRPr="003743F2" w:rsidRDefault="00EB594C" w:rsidP="00EB594C">
      <w:pPr>
        <w:ind w:firstLine="480"/>
        <w:rPr>
          <w:bCs/>
          <w:sz w:val="24"/>
        </w:rPr>
      </w:pPr>
      <w:r w:rsidRPr="003743F2">
        <w:rPr>
          <w:bCs/>
          <w:sz w:val="24"/>
        </w:rPr>
        <w:t>（</w:t>
      </w:r>
      <w:r w:rsidRPr="003743F2">
        <w:rPr>
          <w:rFonts w:hint="eastAsia"/>
          <w:bCs/>
          <w:sz w:val="24"/>
        </w:rPr>
        <w:t>1</w:t>
      </w:r>
      <w:r>
        <w:rPr>
          <w:bCs/>
          <w:sz w:val="24"/>
        </w:rPr>
        <w:t>3</w:t>
      </w:r>
      <w:r w:rsidRPr="003743F2">
        <w:rPr>
          <w:bCs/>
          <w:sz w:val="24"/>
        </w:rPr>
        <w:t>）本基金管理人管理</w:t>
      </w:r>
      <w:r w:rsidR="005440CB" w:rsidRPr="007A3E7F">
        <w:rPr>
          <w:bCs/>
          <w:sz w:val="24"/>
        </w:rPr>
        <w:t>的</w:t>
      </w:r>
      <w:r w:rsidR="008B0CD1" w:rsidRPr="007A3E7F">
        <w:rPr>
          <w:rFonts w:ascii="宋体" w:hAnsi="宋体" w:cs="Arial" w:hint="eastAsia"/>
          <w:bCs/>
          <w:kern w:val="0"/>
          <w:sz w:val="24"/>
        </w:rPr>
        <w:t>且由本基金托管人托管</w:t>
      </w:r>
      <w:r w:rsidRPr="00980FCC">
        <w:rPr>
          <w:rFonts w:ascii="宋体" w:hAnsi="宋体"/>
          <w:kern w:val="0"/>
          <w:sz w:val="24"/>
        </w:rPr>
        <w:t>的</w:t>
      </w:r>
      <w:r w:rsidRPr="003743F2">
        <w:rPr>
          <w:bCs/>
          <w:sz w:val="24"/>
        </w:rPr>
        <w:t>全部基金投资于同一原始权益人的各类资产支持证券，不得超过其各类资产支持证券合计规模的</w:t>
      </w:r>
      <w:r w:rsidRPr="003743F2">
        <w:rPr>
          <w:bCs/>
          <w:sz w:val="24"/>
        </w:rPr>
        <w:t>10</w:t>
      </w:r>
      <w:r w:rsidRPr="003743F2">
        <w:rPr>
          <w:bCs/>
          <w:sz w:val="24"/>
        </w:rPr>
        <w:t>％；</w:t>
      </w:r>
    </w:p>
    <w:p w14:paraId="10D76F48" w14:textId="18AF29D9" w:rsidR="00EB594C" w:rsidRPr="003743F2" w:rsidRDefault="00EB594C" w:rsidP="00EB594C">
      <w:pPr>
        <w:ind w:firstLine="480"/>
        <w:rPr>
          <w:bCs/>
          <w:sz w:val="24"/>
        </w:rPr>
      </w:pPr>
      <w:r w:rsidRPr="003743F2">
        <w:rPr>
          <w:bCs/>
          <w:sz w:val="24"/>
        </w:rPr>
        <w:t>（</w:t>
      </w:r>
      <w:r w:rsidRPr="003743F2">
        <w:rPr>
          <w:rFonts w:hint="eastAsia"/>
          <w:bCs/>
          <w:sz w:val="24"/>
        </w:rPr>
        <w:t>1</w:t>
      </w:r>
      <w:r>
        <w:rPr>
          <w:bCs/>
          <w:sz w:val="24"/>
        </w:rPr>
        <w:t>4</w:t>
      </w:r>
      <w:r w:rsidRPr="003743F2">
        <w:rPr>
          <w:bCs/>
          <w:sz w:val="24"/>
        </w:rPr>
        <w:t>）本基金应投资于信用级别评级为</w:t>
      </w:r>
      <w:r w:rsidRPr="003743F2">
        <w:rPr>
          <w:bCs/>
          <w:sz w:val="24"/>
        </w:rPr>
        <w:t>BBB</w:t>
      </w:r>
      <w:r w:rsidRPr="003743F2">
        <w:rPr>
          <w:bCs/>
          <w:sz w:val="24"/>
        </w:rPr>
        <w:t>以上</w:t>
      </w:r>
      <w:r w:rsidRPr="003743F2">
        <w:rPr>
          <w:bCs/>
          <w:sz w:val="24"/>
        </w:rPr>
        <w:t>(</w:t>
      </w:r>
      <w:r w:rsidRPr="003743F2">
        <w:rPr>
          <w:bCs/>
          <w:sz w:val="24"/>
        </w:rPr>
        <w:t>含</w:t>
      </w:r>
      <w:r w:rsidRPr="003743F2">
        <w:rPr>
          <w:bCs/>
          <w:sz w:val="24"/>
        </w:rPr>
        <w:t>BBB)</w:t>
      </w:r>
      <w:r w:rsidRPr="003743F2">
        <w:rPr>
          <w:bCs/>
          <w:sz w:val="24"/>
        </w:rPr>
        <w:t>的资产支持证券。基金持有资产支持证券期间，如果其信用等级下降、不再符合投资标准，应在评级报告发布之日起</w:t>
      </w:r>
      <w:r w:rsidRPr="003743F2">
        <w:rPr>
          <w:bCs/>
          <w:sz w:val="24"/>
        </w:rPr>
        <w:t>3</w:t>
      </w:r>
      <w:r w:rsidRPr="003743F2">
        <w:rPr>
          <w:bCs/>
          <w:sz w:val="24"/>
        </w:rPr>
        <w:t>个月内予以全部卖出；</w:t>
      </w:r>
    </w:p>
    <w:p w14:paraId="33D4D7FA" w14:textId="12E53BBB" w:rsidR="00EB594C" w:rsidRPr="003743F2" w:rsidRDefault="00EB594C" w:rsidP="00EB594C">
      <w:pPr>
        <w:ind w:firstLine="480"/>
        <w:rPr>
          <w:bCs/>
          <w:sz w:val="24"/>
        </w:rPr>
      </w:pPr>
      <w:r w:rsidRPr="003743F2">
        <w:rPr>
          <w:bCs/>
          <w:sz w:val="24"/>
        </w:rPr>
        <w:lastRenderedPageBreak/>
        <w:t>（</w:t>
      </w:r>
      <w:r w:rsidRPr="003743F2">
        <w:rPr>
          <w:rFonts w:hint="eastAsia"/>
          <w:bCs/>
          <w:sz w:val="24"/>
        </w:rPr>
        <w:t>1</w:t>
      </w:r>
      <w:r>
        <w:rPr>
          <w:bCs/>
          <w:sz w:val="24"/>
        </w:rPr>
        <w:t>5</w:t>
      </w:r>
      <w:r w:rsidRPr="003743F2">
        <w:rPr>
          <w:bCs/>
          <w:sz w:val="24"/>
        </w:rPr>
        <w:t>）基金财产参与股票发行申购，本基金所申报的金额不超过本基金的总资产，本基金所申报的股票数量不超过拟发行股票公司本次发行股票的总量；</w:t>
      </w:r>
    </w:p>
    <w:p w14:paraId="076E5BDA" w14:textId="7F313CDC" w:rsidR="00EB594C" w:rsidRPr="003743F2" w:rsidRDefault="00EB594C" w:rsidP="00EB594C">
      <w:pPr>
        <w:ind w:firstLine="480"/>
        <w:rPr>
          <w:bCs/>
          <w:sz w:val="24"/>
        </w:rPr>
      </w:pPr>
      <w:r w:rsidRPr="003743F2">
        <w:rPr>
          <w:bCs/>
          <w:sz w:val="24"/>
        </w:rPr>
        <w:t>（</w:t>
      </w:r>
      <w:r w:rsidRPr="003743F2">
        <w:rPr>
          <w:rFonts w:hint="eastAsia"/>
          <w:bCs/>
          <w:sz w:val="24"/>
        </w:rPr>
        <w:t>1</w:t>
      </w:r>
      <w:r>
        <w:rPr>
          <w:bCs/>
          <w:sz w:val="24"/>
        </w:rPr>
        <w:t>6</w:t>
      </w:r>
      <w:r w:rsidRPr="003743F2">
        <w:rPr>
          <w:bCs/>
          <w:sz w:val="24"/>
        </w:rPr>
        <w:t>）本基金进入全国银行间同业市场进行债券回购的资金余额不得超过基金资产净值的</w:t>
      </w:r>
      <w:r w:rsidRPr="003743F2">
        <w:rPr>
          <w:bCs/>
          <w:sz w:val="24"/>
        </w:rPr>
        <w:t>40%</w:t>
      </w:r>
      <w:r w:rsidRPr="003743F2">
        <w:rPr>
          <w:bCs/>
          <w:sz w:val="24"/>
        </w:rPr>
        <w:t>；</w:t>
      </w:r>
      <w:r w:rsidRPr="003743F2">
        <w:rPr>
          <w:rFonts w:hint="eastAsia"/>
          <w:bCs/>
          <w:sz w:val="24"/>
        </w:rPr>
        <w:t>债券回购最长期限为</w:t>
      </w:r>
      <w:r w:rsidRPr="003743F2">
        <w:rPr>
          <w:rFonts w:hint="eastAsia"/>
          <w:bCs/>
          <w:sz w:val="24"/>
        </w:rPr>
        <w:t>1</w:t>
      </w:r>
      <w:r w:rsidRPr="003743F2">
        <w:rPr>
          <w:rFonts w:hint="eastAsia"/>
          <w:bCs/>
          <w:sz w:val="24"/>
        </w:rPr>
        <w:t>年，债券回购到期后不得展期；</w:t>
      </w:r>
    </w:p>
    <w:p w14:paraId="2FC67F5B" w14:textId="78B79FF6" w:rsidR="00EB594C" w:rsidRPr="003743F2" w:rsidRDefault="00EB594C" w:rsidP="00EB594C">
      <w:pPr>
        <w:ind w:firstLine="480"/>
        <w:rPr>
          <w:bCs/>
          <w:sz w:val="24"/>
        </w:rPr>
      </w:pPr>
      <w:r w:rsidRPr="003743F2">
        <w:rPr>
          <w:rFonts w:hint="eastAsia"/>
          <w:bCs/>
          <w:sz w:val="24"/>
        </w:rPr>
        <w:t>（</w:t>
      </w:r>
      <w:r>
        <w:rPr>
          <w:rFonts w:hint="eastAsia"/>
          <w:bCs/>
          <w:sz w:val="24"/>
        </w:rPr>
        <w:t>17</w:t>
      </w:r>
      <w:r w:rsidRPr="003743F2">
        <w:rPr>
          <w:rFonts w:hint="eastAsia"/>
          <w:bCs/>
          <w:sz w:val="24"/>
        </w:rPr>
        <w:t>）本基金的资产</w:t>
      </w:r>
      <w:r w:rsidR="00D26FC4">
        <w:rPr>
          <w:rFonts w:hint="eastAsia"/>
          <w:bCs/>
          <w:sz w:val="24"/>
        </w:rPr>
        <w:t>总值</w:t>
      </w:r>
      <w:r w:rsidRPr="003743F2">
        <w:rPr>
          <w:rFonts w:hint="eastAsia"/>
          <w:bCs/>
          <w:sz w:val="24"/>
        </w:rPr>
        <w:t>不得超过基金资产</w:t>
      </w:r>
      <w:r w:rsidR="00D26FC4">
        <w:rPr>
          <w:rFonts w:hint="eastAsia"/>
          <w:bCs/>
          <w:sz w:val="24"/>
        </w:rPr>
        <w:t>净值</w:t>
      </w:r>
      <w:r w:rsidRPr="003743F2">
        <w:rPr>
          <w:rFonts w:hint="eastAsia"/>
          <w:bCs/>
          <w:sz w:val="24"/>
        </w:rPr>
        <w:t>的</w:t>
      </w:r>
      <w:r w:rsidRPr="003743F2">
        <w:rPr>
          <w:rFonts w:hint="eastAsia"/>
          <w:bCs/>
          <w:sz w:val="24"/>
        </w:rPr>
        <w:t>140%</w:t>
      </w:r>
      <w:r w:rsidRPr="003743F2">
        <w:rPr>
          <w:rFonts w:hint="eastAsia"/>
          <w:bCs/>
          <w:sz w:val="24"/>
        </w:rPr>
        <w:t>；</w:t>
      </w:r>
    </w:p>
    <w:p w14:paraId="231B280F" w14:textId="3780A4C4" w:rsidR="00D26FC4" w:rsidRPr="00D26FC4" w:rsidRDefault="00EB594C" w:rsidP="00D26FC4">
      <w:pPr>
        <w:ind w:firstLine="480"/>
        <w:rPr>
          <w:bCs/>
          <w:sz w:val="24"/>
        </w:rPr>
      </w:pPr>
      <w:r w:rsidRPr="003743F2">
        <w:rPr>
          <w:bCs/>
          <w:sz w:val="24"/>
        </w:rPr>
        <w:t>（</w:t>
      </w:r>
      <w:r>
        <w:rPr>
          <w:bCs/>
          <w:sz w:val="24"/>
        </w:rPr>
        <w:t>18</w:t>
      </w:r>
      <w:r w:rsidRPr="003743F2">
        <w:rPr>
          <w:bCs/>
          <w:sz w:val="24"/>
        </w:rPr>
        <w:t>）</w:t>
      </w:r>
      <w:r w:rsidR="00D26FC4" w:rsidRPr="00D26FC4">
        <w:rPr>
          <w:rFonts w:hint="eastAsia"/>
          <w:bCs/>
          <w:sz w:val="24"/>
        </w:rPr>
        <w:t>本基金主动投资于流动性受限资产的市值合计不得超过基金资产净值的</w:t>
      </w:r>
      <w:r w:rsidR="00D26FC4" w:rsidRPr="00D26FC4">
        <w:rPr>
          <w:rFonts w:hint="eastAsia"/>
          <w:bCs/>
          <w:sz w:val="24"/>
        </w:rPr>
        <w:t>15%</w:t>
      </w:r>
      <w:r w:rsidR="00D26FC4" w:rsidRPr="00D26FC4">
        <w:rPr>
          <w:rFonts w:hint="eastAsia"/>
          <w:bCs/>
          <w:sz w:val="24"/>
        </w:rPr>
        <w:t>；因证券市场波动、上市公司股票停牌、基金规模变动等基金管理人之外的因素致使基金不符合该比例限制的，基金管理人不得主动新增流动性受限资产的投资；</w:t>
      </w:r>
    </w:p>
    <w:p w14:paraId="1323F684" w14:textId="09B8E4B6" w:rsidR="00D26FC4" w:rsidRDefault="00D26FC4" w:rsidP="00D26FC4">
      <w:pPr>
        <w:ind w:firstLine="480"/>
        <w:rPr>
          <w:bCs/>
          <w:sz w:val="24"/>
        </w:rPr>
      </w:pPr>
      <w:r w:rsidRPr="00D26FC4">
        <w:rPr>
          <w:rFonts w:hint="eastAsia"/>
          <w:bCs/>
          <w:sz w:val="24"/>
        </w:rPr>
        <w:t>（</w:t>
      </w:r>
      <w:r w:rsidRPr="00D26FC4">
        <w:rPr>
          <w:rFonts w:hint="eastAsia"/>
          <w:bCs/>
          <w:sz w:val="24"/>
        </w:rPr>
        <w:t>19</w:t>
      </w:r>
      <w:r w:rsidRPr="00D26FC4">
        <w:rPr>
          <w:rFonts w:hint="eastAsia"/>
          <w:bCs/>
          <w:sz w:val="24"/>
        </w:rPr>
        <w:t>）本基金与私募类</w:t>
      </w:r>
      <w:proofErr w:type="gramStart"/>
      <w:r w:rsidRPr="00D26FC4">
        <w:rPr>
          <w:rFonts w:hint="eastAsia"/>
          <w:bCs/>
          <w:sz w:val="24"/>
        </w:rPr>
        <w:t>证券资管产品</w:t>
      </w:r>
      <w:proofErr w:type="gramEnd"/>
      <w:r w:rsidRPr="00D26FC4">
        <w:rPr>
          <w:rFonts w:hint="eastAsia"/>
          <w:bCs/>
          <w:sz w:val="24"/>
        </w:rPr>
        <w:t>及中国证监会认定的其</w:t>
      </w:r>
      <w:r>
        <w:rPr>
          <w:rFonts w:hint="eastAsia"/>
          <w:bCs/>
          <w:sz w:val="24"/>
        </w:rPr>
        <w:t>他主体为交易对手开展逆回购交易的，可接受质押品的资质要求应当与</w:t>
      </w:r>
      <w:r w:rsidRPr="00D26FC4">
        <w:rPr>
          <w:rFonts w:hint="eastAsia"/>
          <w:bCs/>
          <w:sz w:val="24"/>
        </w:rPr>
        <w:t>基金合同约定的投资范围保持一致；</w:t>
      </w:r>
    </w:p>
    <w:p w14:paraId="6928505E" w14:textId="07D417F1" w:rsidR="006775AA" w:rsidRPr="006775AA" w:rsidRDefault="00D26FC4" w:rsidP="006775AA">
      <w:pPr>
        <w:ind w:firstLine="480"/>
        <w:rPr>
          <w:bCs/>
          <w:sz w:val="24"/>
        </w:rPr>
      </w:pPr>
      <w:r>
        <w:rPr>
          <w:rFonts w:hint="eastAsia"/>
          <w:bCs/>
          <w:sz w:val="24"/>
        </w:rPr>
        <w:t>（</w:t>
      </w:r>
      <w:r>
        <w:rPr>
          <w:rFonts w:hint="eastAsia"/>
          <w:bCs/>
          <w:sz w:val="24"/>
        </w:rPr>
        <w:t>2</w:t>
      </w:r>
      <w:r>
        <w:rPr>
          <w:bCs/>
          <w:sz w:val="24"/>
        </w:rPr>
        <w:t>0</w:t>
      </w:r>
      <w:r>
        <w:rPr>
          <w:rFonts w:hint="eastAsia"/>
          <w:bCs/>
          <w:sz w:val="24"/>
        </w:rPr>
        <w:t>）</w:t>
      </w:r>
      <w:r w:rsidR="006775AA" w:rsidRPr="006775AA">
        <w:rPr>
          <w:bCs/>
          <w:sz w:val="24"/>
        </w:rPr>
        <w:t>本基金</w:t>
      </w:r>
      <w:r w:rsidR="006775AA" w:rsidRPr="006775AA">
        <w:rPr>
          <w:rFonts w:hint="eastAsia"/>
          <w:bCs/>
          <w:sz w:val="24"/>
        </w:rPr>
        <w:t>管理人管理的</w:t>
      </w:r>
      <w:r w:rsidR="00267E93" w:rsidRPr="00267E93">
        <w:rPr>
          <w:rFonts w:hint="eastAsia"/>
          <w:bCs/>
          <w:sz w:val="24"/>
        </w:rPr>
        <w:t>且由本基金托管人托管的</w:t>
      </w:r>
      <w:r w:rsidR="006775AA" w:rsidRPr="006775AA">
        <w:rPr>
          <w:rFonts w:hint="eastAsia"/>
          <w:bCs/>
          <w:sz w:val="24"/>
        </w:rPr>
        <w:t>全部开放式基金持有一家上市公司发行的可流通股票，不得超过该上市公司可流通股票的</w:t>
      </w:r>
      <w:r w:rsidR="006775AA" w:rsidRPr="006775AA">
        <w:rPr>
          <w:rFonts w:hint="eastAsia"/>
          <w:bCs/>
          <w:sz w:val="24"/>
        </w:rPr>
        <w:t>15%</w:t>
      </w:r>
      <w:r w:rsidR="006775AA" w:rsidRPr="006775AA">
        <w:rPr>
          <w:bCs/>
          <w:sz w:val="24"/>
        </w:rPr>
        <w:t>；</w:t>
      </w:r>
      <w:r w:rsidR="006775AA" w:rsidRPr="006775AA">
        <w:rPr>
          <w:rFonts w:hint="eastAsia"/>
          <w:bCs/>
          <w:sz w:val="24"/>
        </w:rPr>
        <w:t>本基金管理人管理的</w:t>
      </w:r>
      <w:r w:rsidR="00267E93" w:rsidRPr="00267E93">
        <w:rPr>
          <w:rFonts w:hint="eastAsia"/>
          <w:bCs/>
          <w:sz w:val="24"/>
        </w:rPr>
        <w:t>且由本基金托管人托管的</w:t>
      </w:r>
      <w:r w:rsidR="006775AA" w:rsidRPr="006775AA">
        <w:rPr>
          <w:rFonts w:hint="eastAsia"/>
          <w:bCs/>
          <w:sz w:val="24"/>
        </w:rPr>
        <w:t>全部投资组合持有一家上市公司发行的可流通股票，不得超过该上市公司可流通股票的</w:t>
      </w:r>
      <w:r w:rsidR="006775AA" w:rsidRPr="006775AA">
        <w:rPr>
          <w:rFonts w:hint="eastAsia"/>
          <w:bCs/>
          <w:sz w:val="24"/>
        </w:rPr>
        <w:t>30%</w:t>
      </w:r>
      <w:r w:rsidR="006775AA" w:rsidRPr="006775AA">
        <w:rPr>
          <w:rFonts w:hint="eastAsia"/>
          <w:bCs/>
          <w:sz w:val="24"/>
        </w:rPr>
        <w:t>；完全按照有关指数的构成比例进行证券投资的开放式基金以及中国证监会认定的特殊投资组合可不受前述比例限制；</w:t>
      </w:r>
    </w:p>
    <w:p w14:paraId="6D1092A2" w14:textId="4AA0254D" w:rsidR="00EB594C" w:rsidRPr="003743F2" w:rsidRDefault="006775AA" w:rsidP="006775AA">
      <w:pPr>
        <w:ind w:firstLine="480"/>
        <w:rPr>
          <w:bCs/>
          <w:sz w:val="24"/>
        </w:rPr>
      </w:pPr>
      <w:r w:rsidRPr="006775AA">
        <w:rPr>
          <w:bCs/>
          <w:sz w:val="24"/>
        </w:rPr>
        <w:t>（</w:t>
      </w:r>
      <w:r w:rsidRPr="006775AA">
        <w:rPr>
          <w:rFonts w:hint="eastAsia"/>
          <w:bCs/>
          <w:sz w:val="24"/>
        </w:rPr>
        <w:t>2</w:t>
      </w:r>
      <w:r w:rsidRPr="006775AA">
        <w:rPr>
          <w:bCs/>
          <w:sz w:val="24"/>
        </w:rPr>
        <w:t>1</w:t>
      </w:r>
      <w:r w:rsidRPr="006775AA">
        <w:rPr>
          <w:bCs/>
          <w:sz w:val="24"/>
        </w:rPr>
        <w:t>）</w:t>
      </w:r>
      <w:r w:rsidR="00EB594C" w:rsidRPr="003743F2">
        <w:rPr>
          <w:rFonts w:hint="eastAsia"/>
          <w:bCs/>
          <w:sz w:val="24"/>
        </w:rPr>
        <w:t>法律法规及中国证监会规定的和《基金合同》约定的其他投资限制；</w:t>
      </w:r>
    </w:p>
    <w:p w14:paraId="2FD6431E" w14:textId="73FEB9E5" w:rsidR="00EB594C" w:rsidRPr="002656B5" w:rsidRDefault="00EB594C" w:rsidP="00EB594C">
      <w:pPr>
        <w:ind w:firstLine="480"/>
        <w:rPr>
          <w:sz w:val="24"/>
        </w:rPr>
      </w:pPr>
      <w:r w:rsidRPr="003743F2">
        <w:rPr>
          <w:rFonts w:hint="eastAsia"/>
          <w:bCs/>
          <w:sz w:val="24"/>
        </w:rPr>
        <w:t>（</w:t>
      </w:r>
      <w:r w:rsidR="00D26FC4">
        <w:rPr>
          <w:bCs/>
          <w:sz w:val="24"/>
        </w:rPr>
        <w:t>2</w:t>
      </w:r>
      <w:r w:rsidR="006775AA">
        <w:rPr>
          <w:bCs/>
          <w:sz w:val="24"/>
        </w:rPr>
        <w:t>2</w:t>
      </w:r>
      <w:r w:rsidRPr="003743F2">
        <w:rPr>
          <w:rFonts w:hint="eastAsia"/>
          <w:bCs/>
          <w:sz w:val="24"/>
        </w:rPr>
        <w:t>）本基金投资于股票、债券等金融工具的，投资品种和比例应当符合本基金的投资目标和投资策略。</w:t>
      </w:r>
    </w:p>
    <w:p w14:paraId="49D9AFE3" w14:textId="2790BD57" w:rsidR="00EB594C" w:rsidRPr="002656B5" w:rsidRDefault="00EB594C" w:rsidP="00EB594C">
      <w:pPr>
        <w:ind w:firstLine="480"/>
        <w:rPr>
          <w:sz w:val="24"/>
        </w:rPr>
      </w:pPr>
      <w:r w:rsidRPr="002656B5">
        <w:rPr>
          <w:sz w:val="24"/>
        </w:rPr>
        <w:t>因证券市场波动</w:t>
      </w:r>
      <w:r w:rsidRPr="002656B5">
        <w:rPr>
          <w:rFonts w:hint="eastAsia"/>
          <w:sz w:val="24"/>
        </w:rPr>
        <w:t>、</w:t>
      </w:r>
      <w:r w:rsidRPr="002656B5">
        <w:rPr>
          <w:sz w:val="24"/>
        </w:rPr>
        <w:t>上市公司合并、基金规模变动等基金管理人之外的因素致使基金投资比例不符合上述</w:t>
      </w:r>
      <w:r w:rsidRPr="002656B5">
        <w:rPr>
          <w:rFonts w:hint="eastAsia"/>
          <w:sz w:val="24"/>
        </w:rPr>
        <w:t>第（</w:t>
      </w:r>
      <w:r w:rsidRPr="002656B5">
        <w:rPr>
          <w:sz w:val="24"/>
        </w:rPr>
        <w:t>2</w:t>
      </w:r>
      <w:r w:rsidRPr="002656B5">
        <w:rPr>
          <w:rFonts w:hint="eastAsia"/>
          <w:sz w:val="24"/>
        </w:rPr>
        <w:t>）、（</w:t>
      </w:r>
      <w:r w:rsidRPr="002656B5">
        <w:rPr>
          <w:sz w:val="24"/>
        </w:rPr>
        <w:t>3</w:t>
      </w:r>
      <w:r w:rsidRPr="002656B5">
        <w:rPr>
          <w:rFonts w:hint="eastAsia"/>
          <w:sz w:val="24"/>
        </w:rPr>
        <w:t>）项</w:t>
      </w:r>
      <w:r w:rsidRPr="002656B5">
        <w:rPr>
          <w:sz w:val="24"/>
        </w:rPr>
        <w:t>规定投资比例的，基金管理人应当在</w:t>
      </w:r>
      <w:r w:rsidRPr="002656B5">
        <w:rPr>
          <w:sz w:val="24"/>
        </w:rPr>
        <w:t>20</w:t>
      </w:r>
      <w:r w:rsidRPr="002656B5">
        <w:rPr>
          <w:sz w:val="24"/>
        </w:rPr>
        <w:t>个交易日内进行调整</w:t>
      </w:r>
      <w:r w:rsidRPr="002656B5">
        <w:rPr>
          <w:rFonts w:hint="eastAsia"/>
          <w:sz w:val="24"/>
        </w:rPr>
        <w:t>，但中国证监会规定的特殊情形除外。</w:t>
      </w:r>
    </w:p>
    <w:p w14:paraId="3F3D7713" w14:textId="5A53E735" w:rsidR="00EB594C" w:rsidRPr="002656B5" w:rsidRDefault="00EB594C" w:rsidP="00EB594C">
      <w:pPr>
        <w:ind w:firstLine="480"/>
      </w:pPr>
      <w:r w:rsidRPr="002656B5">
        <w:rPr>
          <w:rFonts w:hint="eastAsia"/>
          <w:sz w:val="24"/>
        </w:rPr>
        <w:t>除第（</w:t>
      </w:r>
      <w:r w:rsidRPr="002656B5">
        <w:rPr>
          <w:sz w:val="24"/>
        </w:rPr>
        <w:t>2</w:t>
      </w:r>
      <w:r w:rsidRPr="002656B5">
        <w:rPr>
          <w:rFonts w:hint="eastAsia"/>
          <w:sz w:val="24"/>
        </w:rPr>
        <w:t>）、（</w:t>
      </w:r>
      <w:r w:rsidRPr="002656B5">
        <w:rPr>
          <w:sz w:val="24"/>
        </w:rPr>
        <w:t>3</w:t>
      </w:r>
      <w:r w:rsidRPr="002656B5">
        <w:rPr>
          <w:rFonts w:hint="eastAsia"/>
          <w:sz w:val="24"/>
        </w:rPr>
        <w:t>）、</w:t>
      </w:r>
      <w:r w:rsidR="00AA1A0D">
        <w:rPr>
          <w:rFonts w:hint="eastAsia"/>
          <w:sz w:val="24"/>
        </w:rPr>
        <w:t>（</w:t>
      </w:r>
      <w:r w:rsidR="00AA1A0D">
        <w:rPr>
          <w:rFonts w:hint="eastAsia"/>
          <w:sz w:val="24"/>
        </w:rPr>
        <w:t>7</w:t>
      </w:r>
      <w:r w:rsidR="00AA1A0D">
        <w:rPr>
          <w:rFonts w:hint="eastAsia"/>
          <w:sz w:val="24"/>
        </w:rPr>
        <w:t>）、</w:t>
      </w:r>
      <w:r w:rsidRPr="002656B5">
        <w:rPr>
          <w:rFonts w:hint="eastAsia"/>
          <w:sz w:val="24"/>
        </w:rPr>
        <w:t>（</w:t>
      </w:r>
      <w:r w:rsidRPr="00517D76">
        <w:rPr>
          <w:bCs/>
          <w:sz w:val="24"/>
        </w:rPr>
        <w:t>14</w:t>
      </w:r>
      <w:r w:rsidRPr="002656B5">
        <w:rPr>
          <w:rFonts w:hint="eastAsia"/>
          <w:sz w:val="24"/>
        </w:rPr>
        <w:t>）</w:t>
      </w:r>
      <w:r w:rsidR="00AA1A0D">
        <w:rPr>
          <w:rFonts w:hint="eastAsia"/>
          <w:sz w:val="24"/>
        </w:rPr>
        <w:t>、</w:t>
      </w:r>
      <w:r w:rsidR="00D26FC4" w:rsidRPr="00D26FC4">
        <w:rPr>
          <w:rFonts w:hint="eastAsia"/>
          <w:sz w:val="24"/>
        </w:rPr>
        <w:t>（</w:t>
      </w:r>
      <w:r w:rsidR="00D26FC4" w:rsidRPr="00D26FC4">
        <w:rPr>
          <w:rFonts w:hint="eastAsia"/>
          <w:sz w:val="24"/>
        </w:rPr>
        <w:t>18</w:t>
      </w:r>
      <w:r w:rsidR="00D26FC4" w:rsidRPr="00D26FC4">
        <w:rPr>
          <w:rFonts w:hint="eastAsia"/>
          <w:sz w:val="24"/>
        </w:rPr>
        <w:t>）、（</w:t>
      </w:r>
      <w:r w:rsidR="00D26FC4" w:rsidRPr="00D26FC4">
        <w:rPr>
          <w:rFonts w:hint="eastAsia"/>
          <w:sz w:val="24"/>
        </w:rPr>
        <w:t>19</w:t>
      </w:r>
      <w:r w:rsidR="00D26FC4" w:rsidRPr="00D26FC4">
        <w:rPr>
          <w:rFonts w:hint="eastAsia"/>
          <w:sz w:val="24"/>
        </w:rPr>
        <w:t>）项</w:t>
      </w:r>
      <w:r w:rsidRPr="002656B5">
        <w:rPr>
          <w:rFonts w:hint="eastAsia"/>
          <w:sz w:val="24"/>
        </w:rPr>
        <w:t>外，</w:t>
      </w:r>
      <w:r w:rsidRPr="002656B5">
        <w:rPr>
          <w:sz w:val="24"/>
        </w:rPr>
        <w:t>因证券市场波动、上市公司合并、基金规模变动等基金管理人之外的因素致使基金投资比例不符合上述规定投资比例的，基金管理人应当在</w:t>
      </w:r>
      <w:r w:rsidRPr="002656B5">
        <w:rPr>
          <w:sz w:val="24"/>
        </w:rPr>
        <w:t>10</w:t>
      </w:r>
      <w:r w:rsidRPr="002656B5">
        <w:rPr>
          <w:sz w:val="24"/>
        </w:rPr>
        <w:t>个交易日内进行调整</w:t>
      </w:r>
      <w:r w:rsidRPr="002656B5">
        <w:rPr>
          <w:rFonts w:hint="eastAsia"/>
          <w:sz w:val="24"/>
        </w:rPr>
        <w:t>，但中国证监会规定的特殊情形除外。法律法规另有规定的，从其规定</w:t>
      </w:r>
      <w:r w:rsidRPr="002656B5">
        <w:rPr>
          <w:sz w:val="24"/>
        </w:rPr>
        <w:t>。</w:t>
      </w:r>
    </w:p>
    <w:p w14:paraId="340DE50D" w14:textId="1505504A" w:rsidR="00EB594C" w:rsidRPr="002656B5" w:rsidRDefault="00EB594C" w:rsidP="00EB594C">
      <w:pPr>
        <w:ind w:firstLine="480"/>
        <w:rPr>
          <w:sz w:val="24"/>
        </w:rPr>
      </w:pPr>
      <w:r w:rsidRPr="002656B5">
        <w:rPr>
          <w:sz w:val="24"/>
        </w:rPr>
        <w:t>基金管理人应当自基金合同生效之日起</w:t>
      </w:r>
      <w:r w:rsidRPr="002656B5">
        <w:rPr>
          <w:sz w:val="24"/>
        </w:rPr>
        <w:t>6</w:t>
      </w:r>
      <w:r w:rsidRPr="002656B5">
        <w:rPr>
          <w:sz w:val="24"/>
        </w:rPr>
        <w:t>个月内使基金的投资组合比例符合基金合同的有关约定。</w:t>
      </w:r>
      <w:r w:rsidRPr="002656B5">
        <w:rPr>
          <w:rFonts w:hint="eastAsia"/>
          <w:sz w:val="24"/>
        </w:rPr>
        <w:t>在上述期间内，本基金的投资范围、投资策略应当符合基金</w:t>
      </w:r>
      <w:r w:rsidRPr="002656B5">
        <w:rPr>
          <w:rFonts w:hint="eastAsia"/>
          <w:sz w:val="24"/>
        </w:rPr>
        <w:lastRenderedPageBreak/>
        <w:t>合同的约定。</w:t>
      </w:r>
      <w:r w:rsidRPr="002656B5">
        <w:rPr>
          <w:sz w:val="24"/>
        </w:rPr>
        <w:t>基金托管人对基金的投资的监督与检查自基金合同生效之日起开始。</w:t>
      </w:r>
    </w:p>
    <w:p w14:paraId="1418F2B3" w14:textId="77777777" w:rsidR="00EB594C" w:rsidRPr="002656B5" w:rsidRDefault="00EB594C" w:rsidP="00EB594C">
      <w:pPr>
        <w:ind w:firstLine="480"/>
        <w:rPr>
          <w:sz w:val="24"/>
        </w:rPr>
      </w:pPr>
      <w:r w:rsidRPr="002656B5">
        <w:rPr>
          <w:rFonts w:ascii="宋体" w:hAnsi="宋体" w:hint="eastAsia"/>
          <w:sz w:val="24"/>
        </w:rPr>
        <w:t>法律法规或监管部门对上述投资限制、投资禁止等</w:t>
      </w:r>
      <w:proofErr w:type="gramStart"/>
      <w:r w:rsidRPr="002656B5">
        <w:rPr>
          <w:rFonts w:ascii="宋体" w:hAnsi="宋体" w:hint="eastAsia"/>
          <w:sz w:val="24"/>
        </w:rPr>
        <w:t>作出</w:t>
      </w:r>
      <w:proofErr w:type="gramEnd"/>
      <w:r w:rsidRPr="002656B5">
        <w:rPr>
          <w:rFonts w:ascii="宋体" w:hAnsi="宋体" w:hint="eastAsia"/>
          <w:sz w:val="24"/>
        </w:rPr>
        <w:t>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但无需基金份额持有人大会审议决定。</w:t>
      </w:r>
    </w:p>
    <w:p w14:paraId="1C2381BD" w14:textId="77777777" w:rsidR="00EC30FD" w:rsidRPr="007A3E7F" w:rsidRDefault="00EC30FD" w:rsidP="00CC5986">
      <w:pPr>
        <w:ind w:firstLine="480"/>
        <w:rPr>
          <w:rFonts w:ascii="宋体" w:hAnsi="宋体" w:cs="Arial"/>
          <w:sz w:val="24"/>
        </w:rPr>
      </w:pPr>
      <w:r w:rsidRPr="007A3E7F">
        <w:rPr>
          <w:rFonts w:ascii="宋体" w:hAnsi="宋体" w:cs="Arial" w:hint="eastAsia"/>
          <w:sz w:val="24"/>
        </w:rPr>
        <w:t>（三）基金托管人</w:t>
      </w:r>
      <w:bookmarkStart w:id="6" w:name="OLE_LINK1"/>
      <w:r w:rsidRPr="007A3E7F">
        <w:rPr>
          <w:rFonts w:ascii="宋体" w:hAnsi="宋体" w:cs="Arial" w:hint="eastAsia"/>
          <w:sz w:val="24"/>
        </w:rPr>
        <w:t>根据有关法律法规的规定及《基金合同》的约定，</w:t>
      </w:r>
      <w:bookmarkEnd w:id="6"/>
      <w:r w:rsidRPr="007A3E7F">
        <w:rPr>
          <w:rFonts w:ascii="宋体" w:hAnsi="宋体" w:cs="Arial" w:hint="eastAsia"/>
          <w:sz w:val="24"/>
        </w:rPr>
        <w:t>对本托管协议第十五条第九款基金投资禁止行为通过事后监督方式进行监督。</w:t>
      </w:r>
    </w:p>
    <w:p w14:paraId="1934F8CB" w14:textId="77777777" w:rsidR="00EC30FD" w:rsidRPr="007A3E7F" w:rsidRDefault="00EC30FD" w:rsidP="00CC5986">
      <w:pPr>
        <w:ind w:firstLine="480"/>
        <w:rPr>
          <w:rFonts w:ascii="宋体" w:hAnsi="宋体" w:cs="Arial"/>
          <w:sz w:val="24"/>
        </w:rPr>
      </w:pPr>
      <w:r w:rsidRPr="007A3E7F">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w:t>
      </w:r>
      <w:r w:rsidRPr="007A3E7F">
        <w:rPr>
          <w:rFonts w:ascii="宋体" w:hAnsi="宋体" w:cs="Arial" w:hint="eastAsia"/>
          <w:bCs/>
          <w:sz w:val="24"/>
        </w:rPr>
        <w:t>建立健全内部审批机制和评估机制，按照市场公平合理价格执行。</w:t>
      </w:r>
      <w:r w:rsidRPr="007A3E7F">
        <w:rPr>
          <w:rFonts w:ascii="宋体" w:hAnsi="宋体" w:cs="Arial" w:hint="eastAsia"/>
          <w:sz w:val="24"/>
        </w:rPr>
        <w:t>相关交易必须事先得到基金托管人的同意，并</w:t>
      </w:r>
      <w:r w:rsidRPr="007A3E7F">
        <w:rPr>
          <w:rFonts w:ascii="宋体" w:hAnsi="宋体" w:cs="Arial" w:hint="eastAsia"/>
          <w:bCs/>
          <w:sz w:val="24"/>
        </w:rPr>
        <w:t>按法律法规予以</w:t>
      </w:r>
      <w:r w:rsidRPr="007A3E7F">
        <w:rPr>
          <w:rFonts w:ascii="宋体" w:hAnsi="宋体" w:cs="Arial" w:hint="eastAsia"/>
          <w:sz w:val="24"/>
        </w:rPr>
        <w:t>披露。</w:t>
      </w:r>
      <w:r w:rsidRPr="007A3E7F">
        <w:rPr>
          <w:rFonts w:ascii="宋体" w:hAnsi="宋体" w:cs="Arial" w:hint="eastAsia"/>
          <w:kern w:val="0"/>
          <w:sz w:val="24"/>
        </w:rPr>
        <w:t>重大关联交易应提交基金管理人董事会审议，并经过三分之二以上的独立董事通过。基金管理人董事会应至少每半年对关联交易事项进行审查。</w:t>
      </w:r>
    </w:p>
    <w:p w14:paraId="20394204" w14:textId="77777777" w:rsidR="00EC30FD" w:rsidRPr="007A3E7F" w:rsidRDefault="00EC30FD" w:rsidP="00CC5986">
      <w:pPr>
        <w:adjustRightInd w:val="0"/>
        <w:snapToGrid w:val="0"/>
        <w:ind w:firstLine="480"/>
        <w:rPr>
          <w:rFonts w:ascii="宋体" w:hAnsi="宋体" w:cs="Arial"/>
        </w:rPr>
      </w:pPr>
      <w:r w:rsidRPr="007A3E7F">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和结算交易方式。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FA644C1" w14:textId="77777777" w:rsidR="00EC30FD" w:rsidRPr="007A3E7F" w:rsidRDefault="00EC30FD" w:rsidP="00CC5986">
      <w:pPr>
        <w:adjustRightInd w:val="0"/>
        <w:snapToGrid w:val="0"/>
        <w:ind w:firstLine="480"/>
        <w:rPr>
          <w:rFonts w:ascii="宋体" w:hAnsi="宋体" w:cs="Arial"/>
        </w:rPr>
      </w:pPr>
      <w:r w:rsidRPr="007A3E7F">
        <w:rPr>
          <w:rFonts w:ascii="宋体" w:hAnsi="宋体" w:cs="Arial" w:hint="eastAsia"/>
          <w:sz w:val="24"/>
        </w:rPr>
        <w:t>基金管理人负责对交易对手的资信控制，按银行间债券市场的交易规则进行交易，并</w:t>
      </w:r>
      <w:r w:rsidRPr="007A3E7F">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w:t>
      </w:r>
      <w:r w:rsidRPr="007A3E7F">
        <w:rPr>
          <w:rFonts w:ascii="宋体" w:hAnsi="宋体" w:hint="eastAsia"/>
          <w:sz w:val="24"/>
        </w:rPr>
        <w:lastRenderedPageBreak/>
        <w:t>应损失先行予以承担，然后再向相关交易对手追偿。</w:t>
      </w:r>
      <w:r w:rsidRPr="007A3E7F">
        <w:rPr>
          <w:rFonts w:ascii="宋体" w:hAnsi="宋体" w:cs="Arial" w:hint="eastAsia"/>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8A88DE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（五）基金托管人根据有关法律法规的规定及《基金合同》的约定，对基金管理人投资流通受限证券进行监督。</w:t>
      </w:r>
    </w:p>
    <w:p w14:paraId="3557F4E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hint="eastAsia"/>
          <w:sz w:val="24"/>
        </w:rPr>
        <w:t>基金管理人投资流通受限证券，应事先根据中国证监会相关规定，明确基金投资流通受限证券的比例，</w:t>
      </w:r>
      <w:r w:rsidRPr="007A3E7F">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A5B785F" w14:textId="2749F7C0" w:rsidR="00EC30FD" w:rsidRPr="007A3E7F" w:rsidRDefault="00EC30FD" w:rsidP="00CC5986">
      <w:pPr>
        <w:adjustRightInd w:val="0"/>
        <w:snapToGrid w:val="0"/>
        <w:ind w:firstLine="480"/>
        <w:rPr>
          <w:rFonts w:ascii="宋体" w:hAnsi="宋体"/>
          <w:sz w:val="24"/>
        </w:rPr>
      </w:pPr>
      <w:r w:rsidRPr="007A3E7F">
        <w:rPr>
          <w:rFonts w:ascii="宋体" w:hAnsi="宋体" w:cs="Arial" w:hint="eastAsia"/>
          <w:sz w:val="24"/>
        </w:rPr>
        <w:t>1.本基金</w:t>
      </w:r>
      <w:r w:rsidRPr="007A3E7F">
        <w:rPr>
          <w:rFonts w:ascii="宋体" w:hAnsi="宋体" w:hint="eastAsia"/>
          <w:sz w:val="24"/>
        </w:rPr>
        <w:t>投资的流通受限证券</w:t>
      </w:r>
      <w:r w:rsidR="007E6E37">
        <w:rPr>
          <w:rFonts w:ascii="宋体" w:hAnsi="宋体" w:hint="eastAsia"/>
          <w:sz w:val="24"/>
        </w:rPr>
        <w:t>与上文所述的流动性受限资产并不完全一致，</w:t>
      </w:r>
      <w:r w:rsidRPr="007A3E7F">
        <w:rPr>
          <w:rFonts w:ascii="宋体" w:hAnsi="宋体"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7A3E7F">
        <w:rPr>
          <w:rFonts w:ascii="宋体" w:hAnsi="宋体" w:hint="eastAsia"/>
          <w:sz w:val="24"/>
        </w:rPr>
        <w:t>券</w:t>
      </w:r>
      <w:proofErr w:type="gramEnd"/>
      <w:r w:rsidRPr="007A3E7F">
        <w:rPr>
          <w:rFonts w:ascii="宋体" w:hAnsi="宋体" w:hint="eastAsia"/>
          <w:sz w:val="24"/>
        </w:rPr>
        <w:t>等流通受限证券。本基金不投资有</w:t>
      </w:r>
      <w:proofErr w:type="gramStart"/>
      <w:r w:rsidRPr="007A3E7F">
        <w:rPr>
          <w:rFonts w:ascii="宋体" w:hAnsi="宋体" w:hint="eastAsia"/>
          <w:sz w:val="24"/>
        </w:rPr>
        <w:t>锁定期但锁定</w:t>
      </w:r>
      <w:proofErr w:type="gramEnd"/>
      <w:r w:rsidRPr="007A3E7F">
        <w:rPr>
          <w:rFonts w:ascii="宋体" w:hAnsi="宋体" w:hint="eastAsia"/>
          <w:sz w:val="24"/>
        </w:rPr>
        <w:t>期不明确的证券。</w:t>
      </w:r>
    </w:p>
    <w:p w14:paraId="7225934D" w14:textId="77777777" w:rsidR="00EC30FD" w:rsidRPr="007A3E7F" w:rsidRDefault="00EC30FD" w:rsidP="00CC5986">
      <w:pPr>
        <w:ind w:firstLine="480"/>
        <w:rPr>
          <w:rFonts w:ascii="宋体" w:hAnsi="宋体"/>
          <w:sz w:val="24"/>
        </w:rPr>
      </w:pPr>
      <w:r w:rsidRPr="007A3E7F">
        <w:rPr>
          <w:rFonts w:ascii="宋体" w:hAnsi="宋体" w:cs="Arial" w:hint="eastAsia"/>
          <w:sz w:val="24"/>
        </w:rPr>
        <w:t>本基金</w:t>
      </w:r>
      <w:r w:rsidRPr="007A3E7F">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2690D30E" w14:textId="77777777" w:rsidR="00EC30FD" w:rsidRPr="007A3E7F" w:rsidRDefault="00EC30FD" w:rsidP="00CC5986">
      <w:pPr>
        <w:adjustRightInd w:val="0"/>
        <w:snapToGrid w:val="0"/>
        <w:ind w:firstLine="480"/>
        <w:rPr>
          <w:rFonts w:ascii="宋体" w:hAnsi="宋体"/>
          <w:sz w:val="24"/>
        </w:rPr>
      </w:pPr>
      <w:r w:rsidRPr="007A3E7F">
        <w:rPr>
          <w:rFonts w:ascii="宋体" w:hAnsi="宋体" w:cs="Arial" w:hint="eastAsia"/>
          <w:sz w:val="24"/>
        </w:rPr>
        <w:t>本基金</w:t>
      </w:r>
      <w:r w:rsidRPr="007A3E7F">
        <w:rPr>
          <w:rFonts w:ascii="宋体" w:hAnsi="宋体" w:hint="eastAsia"/>
          <w:sz w:val="24"/>
        </w:rPr>
        <w:t>投资的流通受限证券应保证登记存管在本基金名下，基金管理人负责相关工作的落实和协调，并确保基金托管人能够正常查询。因基金管理</w:t>
      </w:r>
      <w:proofErr w:type="gramStart"/>
      <w:r w:rsidRPr="007A3E7F">
        <w:rPr>
          <w:rFonts w:ascii="宋体" w:hAnsi="宋体" w:hint="eastAsia"/>
          <w:sz w:val="24"/>
        </w:rPr>
        <w:t>人原因</w:t>
      </w:r>
      <w:proofErr w:type="gramEnd"/>
      <w:r w:rsidRPr="007A3E7F">
        <w:rPr>
          <w:rFonts w:ascii="宋体" w:hAnsi="宋体" w:hint="eastAsia"/>
          <w:sz w:val="24"/>
        </w:rPr>
        <w:t>产生的流通受限证券登记存管问题，造成基金托管人无法安全保管本基金资产的责任与损失，及因流通受限证券存管直接影响本基金安全的责任及损失，由基金管理人承担。</w:t>
      </w:r>
    </w:p>
    <w:p w14:paraId="1CFD9116" w14:textId="77777777" w:rsidR="00EC30FD" w:rsidRPr="007A3E7F" w:rsidRDefault="00EC30FD" w:rsidP="00CC5986">
      <w:pPr>
        <w:adjustRightInd w:val="0"/>
        <w:snapToGrid w:val="0"/>
        <w:ind w:firstLine="480"/>
        <w:rPr>
          <w:rFonts w:ascii="宋体" w:hAnsi="宋体"/>
          <w:sz w:val="24"/>
        </w:rPr>
      </w:pPr>
      <w:r w:rsidRPr="007A3E7F">
        <w:rPr>
          <w:rFonts w:ascii="宋体" w:hAnsi="宋体" w:cs="Arial" w:hint="eastAsia"/>
          <w:sz w:val="24"/>
        </w:rPr>
        <w:t>本基金</w:t>
      </w:r>
      <w:r w:rsidRPr="007A3E7F">
        <w:rPr>
          <w:rFonts w:ascii="宋体" w:hAnsi="宋体" w:hint="eastAsia"/>
          <w:sz w:val="24"/>
        </w:rPr>
        <w:t>投资流通受限证券，不得预付任何形式的保证金。</w:t>
      </w:r>
    </w:p>
    <w:p w14:paraId="46B3BA08" w14:textId="77777777" w:rsidR="00EC30FD" w:rsidRPr="007A3E7F" w:rsidRDefault="00EC30FD" w:rsidP="00CC5986">
      <w:pPr>
        <w:ind w:firstLine="480"/>
        <w:rPr>
          <w:rFonts w:ascii="宋体" w:hAnsi="宋体"/>
          <w:sz w:val="24"/>
        </w:rPr>
      </w:pPr>
      <w:r w:rsidRPr="007A3E7F">
        <w:rPr>
          <w:rFonts w:ascii="宋体" w:hAnsi="宋体" w:cs="Arial" w:hint="eastAsia"/>
          <w:sz w:val="24"/>
        </w:rPr>
        <w:t>2.</w:t>
      </w:r>
      <w:r w:rsidRPr="007A3E7F">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7A3E7F">
        <w:rPr>
          <w:rFonts w:ascii="宋体" w:hAnsi="宋体" w:cs="Arial" w:hint="eastAsia"/>
          <w:sz w:val="24"/>
        </w:rPr>
        <w:t>基金管理人应在首次投资流通受限证券前向基金托管人提供</w:t>
      </w:r>
      <w:r w:rsidRPr="007A3E7F">
        <w:rPr>
          <w:rFonts w:ascii="宋体" w:hAnsi="宋体" w:hint="eastAsia"/>
          <w:sz w:val="24"/>
        </w:rPr>
        <w:t>基金投资非公开发行股票相关流动性风险处置预案。</w:t>
      </w:r>
    </w:p>
    <w:p w14:paraId="77F491DB" w14:textId="77777777" w:rsidR="00EC30FD" w:rsidRPr="007A3E7F" w:rsidRDefault="00EC30FD" w:rsidP="00CC5986">
      <w:pPr>
        <w:ind w:firstLine="480"/>
        <w:rPr>
          <w:rFonts w:ascii="宋体" w:hAnsi="宋体"/>
          <w:sz w:val="24"/>
        </w:rPr>
      </w:pPr>
      <w:r w:rsidRPr="007A3E7F">
        <w:rPr>
          <w:rFonts w:ascii="宋体" w:hAnsi="宋体" w:hint="eastAsia"/>
          <w:sz w:val="24"/>
        </w:rPr>
        <w:t>基金管理人对本基金投资流通受限证券的流动性风险负责，确保对相关风险</w:t>
      </w:r>
      <w:r w:rsidRPr="007A3E7F">
        <w:rPr>
          <w:rFonts w:ascii="宋体" w:hAnsi="宋体" w:hint="eastAsia"/>
          <w:sz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7A3E7F">
        <w:rPr>
          <w:rFonts w:ascii="宋体" w:hAnsi="宋体" w:hint="eastAsia"/>
          <w:sz w:val="24"/>
        </w:rPr>
        <w:t>人原因</w:t>
      </w:r>
      <w:proofErr w:type="gramEnd"/>
      <w:r w:rsidRPr="007A3E7F">
        <w:rPr>
          <w:rFonts w:ascii="宋体" w:hAnsi="宋体" w:hint="eastAsia"/>
          <w:sz w:val="24"/>
        </w:rPr>
        <w:t>导致本基金出现损失致使基金托管人承担连带赔偿责任的，基金管理人应赔偿基金托管人由此遭受的损失。</w:t>
      </w:r>
    </w:p>
    <w:p w14:paraId="7C8C6D4D" w14:textId="77777777" w:rsidR="00EC30FD" w:rsidRPr="007A3E7F" w:rsidRDefault="00EC30FD" w:rsidP="00CC5986">
      <w:pPr>
        <w:ind w:firstLine="480"/>
        <w:rPr>
          <w:rFonts w:ascii="宋体" w:hAnsi="宋体"/>
          <w:sz w:val="24"/>
        </w:rPr>
      </w:pPr>
      <w:r w:rsidRPr="007A3E7F">
        <w:rPr>
          <w:rFonts w:ascii="宋体" w:hAnsi="宋体" w:cs="Arial" w:hint="eastAsia"/>
          <w:sz w:val="24"/>
        </w:rPr>
        <w:t>3.</w:t>
      </w:r>
      <w:r w:rsidRPr="007A3E7F">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24A0ECC" w14:textId="77777777" w:rsidR="00EC30FD" w:rsidRPr="007A3E7F" w:rsidRDefault="00EC30FD" w:rsidP="00CC5986">
      <w:pPr>
        <w:ind w:firstLine="480"/>
        <w:rPr>
          <w:rFonts w:ascii="宋体" w:hAnsi="宋体"/>
          <w:sz w:val="24"/>
        </w:rPr>
      </w:pPr>
      <w:r w:rsidRPr="007A3E7F">
        <w:rPr>
          <w:rFonts w:ascii="宋体" w:hAnsi="宋体" w:hint="eastAsia"/>
          <w:sz w:val="24"/>
        </w:rPr>
        <w:t>（1）中国证监会批准发行非公开发行股票的批准文件。</w:t>
      </w:r>
    </w:p>
    <w:p w14:paraId="5E266A45" w14:textId="77777777" w:rsidR="00EC30FD" w:rsidRPr="007A3E7F" w:rsidRDefault="00EC30FD" w:rsidP="00CC5986">
      <w:pPr>
        <w:ind w:firstLine="480"/>
        <w:rPr>
          <w:rFonts w:ascii="宋体" w:hAnsi="宋体"/>
          <w:sz w:val="24"/>
        </w:rPr>
      </w:pPr>
      <w:r w:rsidRPr="007A3E7F">
        <w:rPr>
          <w:rFonts w:ascii="宋体" w:hAnsi="宋体" w:hint="eastAsia"/>
          <w:sz w:val="24"/>
        </w:rPr>
        <w:t>（2）非公开发行股票有关发行数量、发行价格、锁定期等发行资料。</w:t>
      </w:r>
    </w:p>
    <w:p w14:paraId="02C7C1D2" w14:textId="77777777" w:rsidR="00EC30FD" w:rsidRPr="007A3E7F" w:rsidRDefault="00EC30FD" w:rsidP="00CC5986">
      <w:pPr>
        <w:ind w:firstLine="480"/>
        <w:rPr>
          <w:rFonts w:ascii="宋体" w:hAnsi="宋体"/>
          <w:sz w:val="24"/>
        </w:rPr>
      </w:pPr>
      <w:r w:rsidRPr="007A3E7F">
        <w:rPr>
          <w:rFonts w:ascii="宋体" w:hAnsi="宋体" w:hint="eastAsia"/>
          <w:sz w:val="24"/>
        </w:rPr>
        <w:t>（3）非公开发行股票发行人与中国证券登记结算有限责任公司或中央国债登记结算有限责任公司签订的证券登记及服务协议。</w:t>
      </w:r>
    </w:p>
    <w:p w14:paraId="4463463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hint="eastAsia"/>
          <w:sz w:val="24"/>
        </w:rPr>
        <w:t>（4）基金拟认购的数量、价格、总成本、账面价值。</w:t>
      </w:r>
    </w:p>
    <w:p w14:paraId="2F899D47" w14:textId="77777777" w:rsidR="00EC30FD" w:rsidRPr="007A3E7F" w:rsidRDefault="00EC30FD" w:rsidP="00CC5986">
      <w:pPr>
        <w:ind w:firstLine="480"/>
        <w:rPr>
          <w:rFonts w:ascii="宋体" w:hAnsi="宋体"/>
          <w:sz w:val="24"/>
        </w:rPr>
      </w:pPr>
      <w:r w:rsidRPr="007A3E7F">
        <w:rPr>
          <w:rFonts w:ascii="宋体" w:hAnsi="宋体" w:cs="Arial" w:hint="eastAsia"/>
          <w:sz w:val="24"/>
        </w:rPr>
        <w:t>4.</w:t>
      </w:r>
      <w:r w:rsidRPr="007A3E7F">
        <w:rPr>
          <w:rFonts w:ascii="宋体" w:hAnsi="宋体"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4D63697C" w14:textId="77777777" w:rsidR="00EC30FD" w:rsidRPr="007A3E7F" w:rsidRDefault="00EC30FD" w:rsidP="00CC5986">
      <w:pPr>
        <w:ind w:firstLine="480"/>
        <w:rPr>
          <w:rFonts w:ascii="宋体" w:hAnsi="宋体"/>
          <w:sz w:val="24"/>
        </w:rPr>
      </w:pPr>
      <w:r w:rsidRPr="007A3E7F">
        <w:rPr>
          <w:rFonts w:ascii="宋体" w:hAnsi="宋体" w:hint="eastAsia"/>
          <w:sz w:val="24"/>
        </w:rPr>
        <w:t>本基金有关投资流通受限证券比例如违反有关限制规定，在合理期限内未能进行及时调整，基金管理人应在两个工作日内编制临时报告书，予以公告。</w:t>
      </w:r>
    </w:p>
    <w:p w14:paraId="79D298D4" w14:textId="77777777" w:rsidR="00EC30FD" w:rsidRPr="007A3E7F" w:rsidRDefault="00EC30FD" w:rsidP="00CC5986">
      <w:pPr>
        <w:ind w:firstLine="480"/>
        <w:rPr>
          <w:rFonts w:ascii="宋体" w:hAnsi="宋体"/>
          <w:sz w:val="24"/>
        </w:rPr>
      </w:pPr>
      <w:r w:rsidRPr="007A3E7F">
        <w:rPr>
          <w:rFonts w:ascii="宋体" w:hAnsi="宋体" w:cs="Arial" w:hint="eastAsia"/>
          <w:sz w:val="24"/>
        </w:rPr>
        <w:t>5.</w:t>
      </w:r>
      <w:r w:rsidRPr="007A3E7F">
        <w:rPr>
          <w:rFonts w:ascii="宋体" w:hAnsi="宋体" w:hint="eastAsia"/>
          <w:sz w:val="24"/>
        </w:rPr>
        <w:t>基金托管人根据有关规定有权对基金管理人进行以下事项监督：</w:t>
      </w:r>
    </w:p>
    <w:p w14:paraId="1F3DF49A" w14:textId="77777777" w:rsidR="00EC30FD" w:rsidRPr="007A3E7F" w:rsidRDefault="00EC30FD" w:rsidP="00CC5986">
      <w:pPr>
        <w:ind w:firstLine="480"/>
        <w:rPr>
          <w:rFonts w:ascii="宋体" w:hAnsi="宋体"/>
          <w:sz w:val="24"/>
        </w:rPr>
      </w:pPr>
      <w:r w:rsidRPr="007A3E7F">
        <w:rPr>
          <w:rFonts w:ascii="宋体" w:hAnsi="宋体" w:hint="eastAsia"/>
          <w:sz w:val="24"/>
        </w:rPr>
        <w:t>（1）本基金投资流通受限证券时的法律法规遵守情况。</w:t>
      </w:r>
    </w:p>
    <w:p w14:paraId="26DD8DE4" w14:textId="77777777" w:rsidR="00EC30FD" w:rsidRPr="007A3E7F" w:rsidRDefault="00EC30FD" w:rsidP="00CC5986">
      <w:pPr>
        <w:ind w:firstLine="480"/>
        <w:rPr>
          <w:rFonts w:ascii="宋体" w:hAnsi="宋体"/>
          <w:sz w:val="24"/>
        </w:rPr>
      </w:pPr>
      <w:r w:rsidRPr="007A3E7F">
        <w:rPr>
          <w:rFonts w:ascii="宋体" w:hAnsi="宋体" w:hint="eastAsia"/>
          <w:sz w:val="24"/>
        </w:rPr>
        <w:t>（2）在基金投资流通受限证券管理工作方面有关制度、流动性风险处置预案的建立与完善情况。</w:t>
      </w:r>
    </w:p>
    <w:p w14:paraId="1C99246B" w14:textId="77777777" w:rsidR="00EC30FD" w:rsidRPr="007A3E7F" w:rsidRDefault="00EC30FD" w:rsidP="00CC5986">
      <w:pPr>
        <w:ind w:firstLine="480"/>
        <w:rPr>
          <w:rFonts w:ascii="宋体" w:hAnsi="宋体"/>
          <w:sz w:val="24"/>
        </w:rPr>
      </w:pPr>
      <w:r w:rsidRPr="007A3E7F">
        <w:rPr>
          <w:rFonts w:ascii="宋体" w:hAnsi="宋体" w:hint="eastAsia"/>
          <w:sz w:val="24"/>
        </w:rPr>
        <w:t>（3）有关比例限制的执行情况。</w:t>
      </w:r>
    </w:p>
    <w:p w14:paraId="3A16E660" w14:textId="77777777" w:rsidR="00EC30FD" w:rsidRPr="007A3E7F" w:rsidRDefault="00EC30FD" w:rsidP="00CC5986">
      <w:pPr>
        <w:ind w:firstLine="480"/>
        <w:rPr>
          <w:rFonts w:ascii="宋体" w:hAnsi="宋体"/>
          <w:sz w:val="24"/>
        </w:rPr>
      </w:pPr>
      <w:r w:rsidRPr="007A3E7F">
        <w:rPr>
          <w:rFonts w:ascii="宋体" w:hAnsi="宋体" w:hint="eastAsia"/>
          <w:sz w:val="24"/>
        </w:rPr>
        <w:t>（4）信息披露情况。</w:t>
      </w:r>
    </w:p>
    <w:p w14:paraId="1B90D1FC" w14:textId="77777777" w:rsidR="00EC30FD" w:rsidRPr="007A3E7F" w:rsidRDefault="00EC30FD" w:rsidP="00CC5986">
      <w:pPr>
        <w:adjustRightInd w:val="0"/>
        <w:snapToGrid w:val="0"/>
        <w:ind w:firstLine="480"/>
        <w:rPr>
          <w:rFonts w:ascii="宋体" w:hAnsi="宋体"/>
          <w:sz w:val="24"/>
        </w:rPr>
      </w:pPr>
      <w:r w:rsidRPr="007A3E7F">
        <w:rPr>
          <w:rFonts w:ascii="宋体" w:hAnsi="宋体" w:cs="Arial" w:hint="eastAsia"/>
          <w:sz w:val="24"/>
        </w:rPr>
        <w:t>6.</w:t>
      </w:r>
      <w:r w:rsidRPr="007A3E7F">
        <w:rPr>
          <w:rFonts w:ascii="宋体" w:hAnsi="宋体" w:hint="eastAsia"/>
          <w:sz w:val="24"/>
        </w:rPr>
        <w:t>相关法律法规对基金投资流通受限证券有新规定的，从其规定。</w:t>
      </w:r>
    </w:p>
    <w:p w14:paraId="671F8CD7" w14:textId="0EAC2DE7" w:rsidR="00EC30FD" w:rsidRPr="007A3E7F" w:rsidRDefault="00EC30FD" w:rsidP="004D02A8">
      <w:pPr>
        <w:ind w:firstLine="480"/>
        <w:rPr>
          <w:rFonts w:ascii="宋体" w:hAnsi="宋体" w:cs="Arial"/>
          <w:sz w:val="24"/>
        </w:rPr>
      </w:pPr>
      <w:r w:rsidRPr="007A3E7F">
        <w:rPr>
          <w:rFonts w:ascii="宋体" w:hAnsi="宋体" w:cs="Arial" w:hint="eastAsia"/>
          <w:sz w:val="24"/>
        </w:rPr>
        <w:t>（</w:t>
      </w:r>
      <w:r w:rsidR="001A5500">
        <w:rPr>
          <w:rFonts w:ascii="宋体" w:hAnsi="宋体" w:cs="Arial" w:hint="eastAsia"/>
          <w:sz w:val="24"/>
        </w:rPr>
        <w:t>六</w:t>
      </w:r>
      <w:r w:rsidRPr="007A3E7F">
        <w:rPr>
          <w:rFonts w:ascii="宋体"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w:t>
      </w:r>
      <w:r w:rsidRPr="007A3E7F">
        <w:rPr>
          <w:rFonts w:ascii="宋体" w:hAnsi="宋体" w:cs="Arial" w:hint="eastAsia"/>
          <w:sz w:val="24"/>
        </w:rPr>
        <w:lastRenderedPageBreak/>
        <w:t>和核查。</w:t>
      </w:r>
    </w:p>
    <w:p w14:paraId="406B09F8" w14:textId="7E69ADE9"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w:t>
      </w:r>
      <w:r w:rsidR="001A5500">
        <w:rPr>
          <w:rFonts w:ascii="宋体" w:hAnsi="宋体" w:cs="Arial" w:hint="eastAsia"/>
          <w:sz w:val="24"/>
        </w:rPr>
        <w:t>七</w:t>
      </w:r>
      <w:r w:rsidRPr="007A3E7F">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56A3E37" w14:textId="3741D049"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w:t>
      </w:r>
      <w:r w:rsidR="001A5500">
        <w:rPr>
          <w:rFonts w:ascii="宋体" w:hAnsi="宋体" w:cs="Arial" w:hint="eastAsia"/>
          <w:sz w:val="24"/>
        </w:rPr>
        <w:t>八</w:t>
      </w:r>
      <w:r w:rsidRPr="007A3E7F">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37E1BCFE" w14:textId="72E0581C"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w:t>
      </w:r>
      <w:r w:rsidR="001A5500">
        <w:rPr>
          <w:rFonts w:ascii="宋体" w:hAnsi="宋体" w:cs="Arial" w:hint="eastAsia"/>
          <w:sz w:val="24"/>
        </w:rPr>
        <w:t>九</w:t>
      </w:r>
      <w:r w:rsidRPr="007A3E7F">
        <w:rPr>
          <w:rFonts w:ascii="宋体" w:hAnsi="宋体" w:cs="Arial" w:hint="eastAsia"/>
          <w:sz w:val="24"/>
        </w:rPr>
        <w:t>）</w:t>
      </w:r>
      <w:proofErr w:type="gramStart"/>
      <w:r w:rsidRPr="007A3E7F">
        <w:rPr>
          <w:rFonts w:ascii="宋体" w:hAnsi="宋体" w:cs="Arial" w:hint="eastAsia"/>
          <w:sz w:val="24"/>
        </w:rPr>
        <w:t>若基金</w:t>
      </w:r>
      <w:proofErr w:type="gramEnd"/>
      <w:r w:rsidRPr="007A3E7F">
        <w:rPr>
          <w:rFonts w:ascii="宋体"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6A1C1D29" w14:textId="23A110FA"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w:t>
      </w:r>
      <w:r w:rsidR="006D7CC7" w:rsidRPr="007A3E7F">
        <w:rPr>
          <w:rFonts w:ascii="宋体" w:hAnsi="宋体" w:cs="Arial" w:hint="eastAsia"/>
          <w:sz w:val="24"/>
        </w:rPr>
        <w:t>十</w:t>
      </w:r>
      <w:r w:rsidRPr="007A3E7F">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3979346" w14:textId="77777777" w:rsidR="00EC30FD" w:rsidRPr="007A3E7F" w:rsidRDefault="00EC30FD" w:rsidP="00EC30FD">
      <w:pPr>
        <w:ind w:firstLine="480"/>
        <w:rPr>
          <w:rFonts w:ascii="宋体" w:hAnsi="宋体"/>
          <w:sz w:val="24"/>
        </w:rPr>
      </w:pPr>
    </w:p>
    <w:p w14:paraId="78F9B50D"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bookmarkStart w:id="23" w:name="_Toc124325888"/>
    </w:p>
    <w:p w14:paraId="1EA39EA6"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End"/>
    </w:p>
    <w:p w14:paraId="060A019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48EB31E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7A3E7F">
        <w:rPr>
          <w:rFonts w:ascii="宋体" w:hAnsi="宋体" w:cs="Arial" w:hint="eastAsia"/>
          <w:sz w:val="24"/>
        </w:rPr>
        <w:t>供基金</w:t>
      </w:r>
      <w:proofErr w:type="gramEnd"/>
      <w:r w:rsidRPr="007A3E7F">
        <w:rPr>
          <w:rFonts w:ascii="宋体" w:hAnsi="宋体" w:cs="Arial" w:hint="eastAsia"/>
          <w:sz w:val="24"/>
        </w:rPr>
        <w:t>管理人核查托管财产的完整性和真实性，在规定时间内答复基金管理人并改正。</w:t>
      </w:r>
    </w:p>
    <w:p w14:paraId="01E5578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65BF198" w14:textId="77777777" w:rsidR="00EC30FD" w:rsidRPr="007A3E7F" w:rsidRDefault="00EC30FD" w:rsidP="00EC30FD">
      <w:pPr>
        <w:ind w:firstLine="480"/>
        <w:rPr>
          <w:rFonts w:ascii="宋体" w:hAnsi="宋体"/>
          <w:sz w:val="24"/>
        </w:rPr>
      </w:pPr>
    </w:p>
    <w:p w14:paraId="2050315C"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24" w:name="_Toc84133786"/>
      <w:bookmarkStart w:id="25" w:name="_Toc84234388"/>
      <w:bookmarkStart w:id="26" w:name="_Toc84234435"/>
      <w:bookmarkStart w:id="27" w:name="_Toc86204789"/>
      <w:bookmarkStart w:id="28" w:name="_Toc86223243"/>
      <w:bookmarkStart w:id="29" w:name="_Toc86225292"/>
      <w:bookmarkStart w:id="30" w:name="_Toc86649723"/>
      <w:bookmarkStart w:id="31" w:name="_Toc86726440"/>
      <w:bookmarkStart w:id="32" w:name="_Toc86727356"/>
      <w:bookmarkStart w:id="33" w:name="_Toc86737930"/>
      <w:bookmarkStart w:id="34" w:name="_Toc89163369"/>
      <w:bookmarkStart w:id="35" w:name="_Toc108512359"/>
      <w:bookmarkStart w:id="36" w:name="_Toc110761797"/>
      <w:bookmarkStart w:id="37" w:name="_Toc110765661"/>
      <w:bookmarkStart w:id="38" w:name="_Toc110830493"/>
      <w:bookmarkStart w:id="39" w:name="_Toc118212951"/>
      <w:bookmarkStart w:id="40" w:name="_Toc118774804"/>
      <w:bookmarkStart w:id="41" w:name="_Toc118972649"/>
      <w:bookmarkStart w:id="42" w:name="_Toc119402711"/>
      <w:bookmarkStart w:id="43" w:name="_Toc120435784"/>
      <w:bookmarkStart w:id="44" w:name="_Toc124325889"/>
    </w:p>
    <w:p w14:paraId="3F82586F"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roofErr w:type="spellEnd"/>
    </w:p>
    <w:p w14:paraId="0687752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（一）基金财产保管的原则</w:t>
      </w:r>
    </w:p>
    <w:p w14:paraId="15A59F4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1.基金财产应独立于基金管理人、基金托管人的固有财产。</w:t>
      </w:r>
    </w:p>
    <w:p w14:paraId="0DDB246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2.基金托管人应安全保管基金财产。</w:t>
      </w:r>
    </w:p>
    <w:p w14:paraId="2B11630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3.基金托管人按照规定开设基金财产的资金账户和证券账户</w:t>
      </w:r>
      <w:r w:rsidRPr="007A3E7F">
        <w:rPr>
          <w:rFonts w:ascii="宋体" w:hAnsi="宋体" w:cs="Arial" w:hint="eastAsia"/>
          <w:kern w:val="0"/>
          <w:sz w:val="24"/>
        </w:rPr>
        <w:t>等投资所需账户</w:t>
      </w:r>
      <w:r w:rsidRPr="007A3E7F">
        <w:rPr>
          <w:rFonts w:ascii="宋体" w:hAnsi="宋体" w:cs="Arial" w:hint="eastAsia"/>
          <w:sz w:val="24"/>
        </w:rPr>
        <w:t>。</w:t>
      </w:r>
    </w:p>
    <w:p w14:paraId="5511FAC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4.基金托管人对所托管的不同基金财产分别设置账户，与基金托管人的其他业务和其他基金的托管业务实行严格的分账管理，确保基金财产的完整与独立。</w:t>
      </w:r>
    </w:p>
    <w:p w14:paraId="2DCEBDA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5.基金托管人按照《基金合同》和本协议的约定保管基金财产，如有特殊情况双方可另行协商解决。基金</w:t>
      </w:r>
      <w:r w:rsidRPr="007A3E7F">
        <w:rPr>
          <w:rFonts w:ascii="宋体" w:hAnsi="宋体" w:hint="eastAsia"/>
          <w:sz w:val="24"/>
        </w:rPr>
        <w:t>托管人未经基金管理人的指令，不得自行运用、处分、分配本基金的任何资产（不包含基金托管人依据中国证券登记结算有限责任公司结算数据完成场内交易交收、</w:t>
      </w:r>
      <w:r w:rsidR="008B0CD1" w:rsidRPr="007A3E7F">
        <w:rPr>
          <w:rFonts w:ascii="宋体" w:hAnsi="宋体" w:hint="eastAsia"/>
          <w:sz w:val="24"/>
        </w:rPr>
        <w:t>开户银行或交易/登记结算机构扣</w:t>
      </w:r>
      <w:proofErr w:type="gramStart"/>
      <w:r w:rsidR="008B0CD1" w:rsidRPr="007A3E7F">
        <w:rPr>
          <w:rFonts w:ascii="宋体" w:hAnsi="宋体" w:hint="eastAsia"/>
          <w:sz w:val="24"/>
        </w:rPr>
        <w:t>收交易</w:t>
      </w:r>
      <w:proofErr w:type="gramEnd"/>
      <w:r w:rsidR="008B0CD1" w:rsidRPr="007A3E7F">
        <w:rPr>
          <w:rFonts w:ascii="宋体" w:hAnsi="宋体" w:hint="eastAsia"/>
          <w:sz w:val="24"/>
        </w:rPr>
        <w:t>费、结算费和账户维护费等费用</w:t>
      </w:r>
      <w:r w:rsidRPr="007A3E7F">
        <w:rPr>
          <w:rFonts w:ascii="宋体" w:hAnsi="宋体" w:hint="eastAsia"/>
          <w:sz w:val="24"/>
        </w:rPr>
        <w:t>）。</w:t>
      </w:r>
    </w:p>
    <w:p w14:paraId="6F4F425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EB172D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7.除依据法律法规和《基金合同》的规定外，基金托管人不得委托第三人托管基金财产。</w:t>
      </w:r>
    </w:p>
    <w:p w14:paraId="088FEE4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（二）基金募集期间及募集资金的验资</w:t>
      </w:r>
    </w:p>
    <w:p w14:paraId="14B53F3D" w14:textId="3FEDDB66"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1.基金募集期间募集的资金应存于基金管理人在具备</w:t>
      </w:r>
      <w:r w:rsidR="00533562">
        <w:rPr>
          <w:rFonts w:ascii="宋体" w:hAnsi="宋体" w:cs="Arial" w:hint="eastAsia"/>
          <w:sz w:val="24"/>
        </w:rPr>
        <w:t>托管资格</w:t>
      </w:r>
      <w:r w:rsidRPr="007A3E7F">
        <w:rPr>
          <w:rFonts w:ascii="宋体" w:hAnsi="宋体" w:cs="Arial" w:hint="eastAsia"/>
          <w:kern w:val="0"/>
          <w:sz w:val="24"/>
        </w:rPr>
        <w:t>的商业银行等</w:t>
      </w:r>
      <w:r w:rsidRPr="007A3E7F">
        <w:rPr>
          <w:rFonts w:ascii="宋体" w:hAnsi="宋体" w:cs="Arial" w:hint="eastAsia"/>
          <w:sz w:val="24"/>
        </w:rPr>
        <w:t>营业机构开立的“基金募集专户”。该账户由基金管理人开立并管理。</w:t>
      </w:r>
    </w:p>
    <w:p w14:paraId="0847BD0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3551AAE6" w14:textId="13AB9069" w:rsidR="007A1DC1"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w:t>
      </w:r>
      <w:proofErr w:type="gramStart"/>
      <w:r w:rsidRPr="007A3E7F">
        <w:rPr>
          <w:rFonts w:ascii="宋体" w:hAnsi="宋体" w:cs="Arial" w:hint="eastAsia"/>
          <w:sz w:val="24"/>
        </w:rPr>
        <w:t>若基金</w:t>
      </w:r>
      <w:proofErr w:type="gramEnd"/>
      <w:r w:rsidRPr="007A3E7F">
        <w:rPr>
          <w:rFonts w:ascii="宋体" w:hAnsi="宋体" w:cs="Arial" w:hint="eastAsia"/>
          <w:sz w:val="24"/>
        </w:rPr>
        <w:t>募集期限届满，未能达到《基金合同》生效的条件，由基金管理人按规定办理退款等事宜。</w:t>
      </w:r>
    </w:p>
    <w:p w14:paraId="025AAA5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（三）基金银行账户的开立和管理</w:t>
      </w:r>
    </w:p>
    <w:p w14:paraId="6B463F4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lastRenderedPageBreak/>
        <w:t>1.基金托管人应以本基金的名义在其营业机构开立基金的银行账户，并根据基金管理人合法合</w:t>
      </w:r>
      <w:proofErr w:type="gramStart"/>
      <w:r w:rsidRPr="007A3E7F">
        <w:rPr>
          <w:rFonts w:ascii="宋体" w:hAnsi="宋体" w:cs="Arial" w:hint="eastAsia"/>
          <w:sz w:val="24"/>
        </w:rPr>
        <w:t>规</w:t>
      </w:r>
      <w:proofErr w:type="gramEnd"/>
      <w:r w:rsidRPr="007A3E7F">
        <w:rPr>
          <w:rFonts w:ascii="宋体" w:hAnsi="宋体" w:cs="Arial" w:hint="eastAsia"/>
          <w:sz w:val="24"/>
        </w:rPr>
        <w:t>的指令办理资金收付。本基金的银行预留印鉴由基金托管人保管和使用。</w:t>
      </w:r>
    </w:p>
    <w:p w14:paraId="00F62E9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F65E5E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3.基金银行账户的开立和管理应符合银行业监督管理机构的有关规定。</w:t>
      </w:r>
    </w:p>
    <w:p w14:paraId="03322F69" w14:textId="77777777" w:rsidR="00EC30FD" w:rsidRDefault="00EC30FD" w:rsidP="00CC5986">
      <w:pPr>
        <w:adjustRightInd w:val="0"/>
        <w:snapToGrid w:val="0"/>
        <w:ind w:firstLine="480"/>
        <w:rPr>
          <w:rFonts w:ascii="宋体" w:hAnsi="宋体" w:cs="Arial"/>
          <w:sz w:val="24"/>
        </w:rPr>
      </w:pPr>
      <w:r w:rsidRPr="007A3E7F">
        <w:rPr>
          <w:rFonts w:ascii="宋体" w:hAnsi="宋体" w:cs="Arial" w:hint="eastAsia"/>
          <w:sz w:val="24"/>
        </w:rPr>
        <w:t>4.在符合法律法规规定的条件下，基金托管人可以通过基金托管人专用账户办理基金资产的支付。</w:t>
      </w:r>
    </w:p>
    <w:p w14:paraId="37CFCF5B" w14:textId="304FBE8B" w:rsidR="00A06A9A" w:rsidRPr="00A06A9A" w:rsidRDefault="00A06A9A" w:rsidP="00A06A9A">
      <w:pPr>
        <w:adjustRightInd w:val="0"/>
        <w:snapToGrid w:val="0"/>
        <w:ind w:firstLine="480"/>
        <w:rPr>
          <w:rFonts w:ascii="宋体" w:hAnsi="宋体" w:cs="Arial"/>
          <w:sz w:val="24"/>
        </w:rPr>
      </w:pPr>
      <w:r w:rsidRPr="00A06A9A">
        <w:rPr>
          <w:rFonts w:ascii="宋体" w:hAnsi="宋体" w:cs="Arial" w:hint="eastAsia"/>
          <w:sz w:val="24"/>
        </w:rPr>
        <w:t>5.管理人应于托 管产品到期后及时完成收益兑付、费用结清及其他应收应付款项资金划转，在委托资产/投资者</w:t>
      </w:r>
      <w:proofErr w:type="gramStart"/>
      <w:r w:rsidRPr="00A06A9A">
        <w:rPr>
          <w:rFonts w:ascii="宋体" w:hAnsi="宋体" w:cs="Arial" w:hint="eastAsia"/>
          <w:sz w:val="24"/>
        </w:rPr>
        <w:t>赎回款</w:t>
      </w:r>
      <w:proofErr w:type="gramEnd"/>
      <w:r w:rsidRPr="00A06A9A">
        <w:rPr>
          <w:rFonts w:ascii="宋体" w:hAnsi="宋体" w:cs="Arial" w:hint="eastAsia"/>
          <w:sz w:val="24"/>
        </w:rPr>
        <w:t>全部划出后的10个工作日内向托管人发出销户申请。</w:t>
      </w:r>
    </w:p>
    <w:p w14:paraId="37516F4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（四）基金证券账户和结算备付金账户的开立和管理</w:t>
      </w:r>
    </w:p>
    <w:p w14:paraId="4A2740CD"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1.基金托管人在中国证券登记结算有限责任公司为基金开立基金托管人与基金联名的证券账户。</w:t>
      </w:r>
    </w:p>
    <w:p w14:paraId="5EEDDDED"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667A4B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3.基金证券账户的开立和证券账户卡的保管由基金托管人负责，账户资产的管理和运用由基金管理人负责。</w:t>
      </w:r>
    </w:p>
    <w:p w14:paraId="3125DABE" w14:textId="77777777" w:rsidR="00EC30FD" w:rsidRPr="007A3E7F" w:rsidRDefault="008B0CD1" w:rsidP="008B0CD1">
      <w:pPr>
        <w:adjustRightInd w:val="0"/>
        <w:snapToGrid w:val="0"/>
        <w:ind w:firstLine="480"/>
        <w:rPr>
          <w:rFonts w:ascii="宋体" w:hAnsi="宋体" w:cs="Arial"/>
          <w:sz w:val="24"/>
        </w:rPr>
      </w:pPr>
      <w:r w:rsidRPr="007A3E7F">
        <w:rPr>
          <w:rFonts w:ascii="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14456698" w14:textId="77777777" w:rsidR="00EC30FD" w:rsidRDefault="00EC30FD" w:rsidP="00CC5986">
      <w:pPr>
        <w:adjustRightInd w:val="0"/>
        <w:snapToGrid w:val="0"/>
        <w:ind w:firstLine="480"/>
        <w:rPr>
          <w:rFonts w:ascii="宋体" w:hAnsi="宋体" w:cs="Arial"/>
          <w:sz w:val="24"/>
        </w:rPr>
      </w:pPr>
      <w:r w:rsidRPr="007A3E7F">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7A3E7F">
        <w:rPr>
          <w:rFonts w:ascii="宋体" w:hAnsi="宋体" w:cs="Arial" w:hint="eastAsia"/>
          <w:sz w:val="24"/>
        </w:rPr>
        <w:t>收资金</w:t>
      </w:r>
      <w:proofErr w:type="gramEnd"/>
      <w:r w:rsidRPr="007A3E7F">
        <w:rPr>
          <w:rFonts w:ascii="宋体" w:hAnsi="宋体" w:cs="Arial" w:hint="eastAsia"/>
          <w:sz w:val="24"/>
        </w:rPr>
        <w:t>等的收取按照中国证券登记结算有限责任公司的规定以及基金管理人与基金托管人签署的《托管银行证券资金结算协议》执行。</w:t>
      </w:r>
    </w:p>
    <w:p w14:paraId="342E5CCD" w14:textId="3242350A" w:rsidR="00EE59CF" w:rsidRPr="007A3E7F" w:rsidRDefault="00EE59CF" w:rsidP="00EE59CF">
      <w:pPr>
        <w:adjustRightInd w:val="0"/>
        <w:snapToGrid w:val="0"/>
        <w:ind w:firstLine="480"/>
        <w:rPr>
          <w:rFonts w:ascii="宋体" w:hAnsi="宋体" w:cs="Arial"/>
          <w:sz w:val="24"/>
        </w:rPr>
      </w:pPr>
      <w:r w:rsidRPr="00EE59CF">
        <w:rPr>
          <w:rFonts w:ascii="宋体" w:hAnsi="宋体" w:cs="Arial" w:hint="eastAsia"/>
          <w:sz w:val="24"/>
        </w:rPr>
        <w:t>5、账户注销时，在遵守中国证券登记结算公司中国证券登记结算有限责任公司的相关规定下，由管理人和托管人协商确认主要办理人。账户注销期间，主要办</w:t>
      </w:r>
      <w:r w:rsidRPr="00EE59CF">
        <w:rPr>
          <w:rFonts w:ascii="宋体" w:hAnsi="宋体" w:cs="Arial" w:hint="eastAsia"/>
          <w:sz w:val="24"/>
        </w:rPr>
        <w:lastRenderedPageBreak/>
        <w:t>理人如需另一方提供配合的，另一方应予以配合。</w:t>
      </w:r>
    </w:p>
    <w:p w14:paraId="457D9834" w14:textId="06011362" w:rsidR="00EC30FD" w:rsidRPr="007A3E7F" w:rsidRDefault="00EE59CF" w:rsidP="00CC5986">
      <w:pPr>
        <w:adjustRightInd w:val="0"/>
        <w:snapToGrid w:val="0"/>
        <w:ind w:firstLine="480"/>
        <w:rPr>
          <w:rFonts w:ascii="宋体" w:hAnsi="宋体" w:cs="Arial"/>
          <w:sz w:val="24"/>
        </w:rPr>
      </w:pPr>
      <w:r>
        <w:rPr>
          <w:rFonts w:ascii="宋体" w:hAnsi="宋体" w:cs="Arial" w:hint="eastAsia"/>
          <w:sz w:val="24"/>
        </w:rPr>
        <w:t>6</w:t>
      </w:r>
      <w:r w:rsidR="00EC30FD" w:rsidRPr="007A3E7F">
        <w:rPr>
          <w:rFonts w:ascii="宋体" w:hAnsi="宋体" w:cs="Arial" w:hint="eastAsia"/>
          <w:sz w:val="24"/>
        </w:rPr>
        <w:t>.若中国证监会或其他监管机构在本托管协议订立日之后允许基金从事其他投资品种的投资业务，涉及相关账户的开立、使用的，若无相关规定，</w:t>
      </w:r>
      <w:proofErr w:type="gramStart"/>
      <w:r w:rsidR="00EC30FD" w:rsidRPr="007A3E7F">
        <w:rPr>
          <w:rFonts w:ascii="宋体" w:hAnsi="宋体" w:cs="Arial" w:hint="eastAsia"/>
          <w:sz w:val="24"/>
        </w:rPr>
        <w:t>则基金</w:t>
      </w:r>
      <w:proofErr w:type="gramEnd"/>
      <w:r w:rsidR="00EC30FD" w:rsidRPr="007A3E7F">
        <w:rPr>
          <w:rFonts w:ascii="宋体" w:hAnsi="宋体" w:cs="Arial" w:hint="eastAsia"/>
          <w:sz w:val="24"/>
        </w:rPr>
        <w:t>托管人比照上述关于账户开立、使用的规定执行。</w:t>
      </w:r>
    </w:p>
    <w:p w14:paraId="7E44EB9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（五）债券托管专户的开设和管理</w:t>
      </w:r>
    </w:p>
    <w:p w14:paraId="350DEA00" w14:textId="77777777" w:rsidR="00EC30FD" w:rsidRDefault="00EC30FD" w:rsidP="00CC5986">
      <w:pPr>
        <w:adjustRightInd w:val="0"/>
        <w:snapToGrid w:val="0"/>
        <w:ind w:firstLine="480"/>
        <w:rPr>
          <w:rFonts w:ascii="宋体" w:hAnsi="宋体" w:cs="Arial"/>
          <w:sz w:val="24"/>
        </w:rPr>
      </w:pPr>
      <w:r w:rsidRPr="007A3E7F">
        <w:rPr>
          <w:rFonts w:ascii="宋体"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w:t>
      </w:r>
      <w:r w:rsidRPr="007A3E7F">
        <w:rPr>
          <w:rFonts w:ascii="宋体" w:hAnsi="宋体" w:cs="Arial" w:hint="eastAsia"/>
          <w:kern w:val="0"/>
          <w:sz w:val="24"/>
        </w:rPr>
        <w:t>以本基金名义</w:t>
      </w:r>
      <w:r w:rsidRPr="007A3E7F">
        <w:rPr>
          <w:rFonts w:ascii="宋体"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9FA0109" w14:textId="77777777" w:rsidR="00EE59CF" w:rsidRPr="00EE59CF" w:rsidRDefault="00EE59CF" w:rsidP="00EE59CF">
      <w:pPr>
        <w:adjustRightInd w:val="0"/>
        <w:snapToGrid w:val="0"/>
        <w:ind w:firstLine="480"/>
        <w:rPr>
          <w:rFonts w:ascii="宋体" w:hAnsi="宋体" w:cs="Arial"/>
          <w:sz w:val="24"/>
        </w:rPr>
      </w:pPr>
      <w:r w:rsidRPr="00EE59CF">
        <w:rPr>
          <w:rFonts w:ascii="宋体" w:hAnsi="宋体" w:cs="Arial" w:hint="eastAsia"/>
          <w:sz w:val="24"/>
        </w:rPr>
        <w:t>（六）开放式基金账户的开设和管理</w:t>
      </w:r>
    </w:p>
    <w:p w14:paraId="295FD12E" w14:textId="3B4D3EFC" w:rsidR="00EE59CF" w:rsidRPr="007A3E7F" w:rsidRDefault="00EE59CF" w:rsidP="00EE59CF">
      <w:pPr>
        <w:adjustRightInd w:val="0"/>
        <w:snapToGrid w:val="0"/>
        <w:ind w:firstLine="480"/>
        <w:rPr>
          <w:rFonts w:ascii="宋体" w:hAnsi="宋体" w:cs="Arial"/>
          <w:sz w:val="24"/>
        </w:rPr>
      </w:pPr>
      <w:r w:rsidRPr="00EE59CF">
        <w:rPr>
          <w:rFonts w:ascii="宋体" w:hAnsi="宋体" w:cs="Arial" w:hint="eastAsia"/>
          <w:sz w:val="24"/>
        </w:rPr>
        <w:t>管理人选择通过机构投资者</w:t>
      </w:r>
      <w:proofErr w:type="gramStart"/>
      <w:r w:rsidRPr="00EE59CF">
        <w:rPr>
          <w:rFonts w:ascii="宋体" w:hAnsi="宋体" w:cs="Arial" w:hint="eastAsia"/>
          <w:sz w:val="24"/>
        </w:rPr>
        <w:t>场外投资</w:t>
      </w:r>
      <w:proofErr w:type="gramEnd"/>
      <w:r w:rsidRPr="00EE59CF">
        <w:rPr>
          <w:rFonts w:ascii="宋体" w:hAnsi="宋体" w:cs="Arial" w:hint="eastAsia"/>
          <w:sz w:val="24"/>
        </w:rPr>
        <w:t>业务平台（简称"FISP"）参与开放式基金投资的，应由投资管理人在FISP系统登记产品信息，由托管人对银行账户信息进行验证。产品登记成功后，由投资管理人在线向基金销售机构提交开户申请，账户开立信息通过FISP反馈投资管理人和托管人</w:t>
      </w:r>
      <w:r>
        <w:rPr>
          <w:rFonts w:ascii="宋体" w:hAnsi="宋体" w:cs="Arial" w:hint="eastAsia"/>
          <w:sz w:val="24"/>
        </w:rPr>
        <w:t>。</w:t>
      </w:r>
    </w:p>
    <w:p w14:paraId="71D6D10C" w14:textId="50AC10E4"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w:t>
      </w:r>
      <w:r w:rsidR="00654F70">
        <w:rPr>
          <w:rFonts w:ascii="宋体" w:hAnsi="宋体" w:cs="Arial" w:hint="eastAsia"/>
          <w:sz w:val="24"/>
        </w:rPr>
        <w:t>七</w:t>
      </w:r>
      <w:r w:rsidRPr="007A3E7F">
        <w:rPr>
          <w:rFonts w:ascii="宋体" w:hAnsi="宋体" w:cs="Arial" w:hint="eastAsia"/>
          <w:sz w:val="24"/>
        </w:rPr>
        <w:t>）其他账户的开立和管理</w:t>
      </w:r>
    </w:p>
    <w:p w14:paraId="591EAB6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8A2539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2.法律法规等有关规定对相关账户的开立和管理另有规定的，从其规定办理。</w:t>
      </w:r>
    </w:p>
    <w:p w14:paraId="566D2157" w14:textId="7410E91F"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w:t>
      </w:r>
      <w:r w:rsidR="00654F70">
        <w:rPr>
          <w:rFonts w:ascii="宋体" w:hAnsi="宋体" w:cs="Arial" w:hint="eastAsia"/>
          <w:sz w:val="24"/>
        </w:rPr>
        <w:t>八</w:t>
      </w:r>
      <w:r w:rsidRPr="007A3E7F">
        <w:rPr>
          <w:rFonts w:ascii="宋体" w:hAnsi="宋体" w:cs="Arial" w:hint="eastAsia"/>
          <w:sz w:val="24"/>
        </w:rPr>
        <w:t>）基金财产投资的有关有价凭证等的保管</w:t>
      </w:r>
    </w:p>
    <w:p w14:paraId="33A4F8DF" w14:textId="47CC327D" w:rsidR="00EC30FD" w:rsidRPr="007A3E7F" w:rsidRDefault="00EC30FD" w:rsidP="00CC5986">
      <w:pPr>
        <w:adjustRightInd w:val="0"/>
        <w:snapToGrid w:val="0"/>
        <w:ind w:firstLine="480"/>
        <w:rPr>
          <w:rFonts w:ascii="宋体" w:hAnsi="宋体" w:cs="Arial"/>
        </w:rPr>
      </w:pPr>
      <w:r w:rsidRPr="007A3E7F">
        <w:rPr>
          <w:rFonts w:ascii="宋体" w:hAnsi="宋体" w:cs="Arial" w:hint="eastAsia"/>
          <w:sz w:val="24"/>
        </w:rPr>
        <w:t>基金财产投资的有关实物证券、银行</w:t>
      </w:r>
      <w:r w:rsidRPr="007A3E7F">
        <w:rPr>
          <w:rFonts w:ascii="宋体" w:hAnsi="宋体" w:hint="eastAsia"/>
          <w:sz w:val="24"/>
        </w:rPr>
        <w:t>存款开户证实书</w:t>
      </w:r>
      <w:r w:rsidRPr="007A3E7F">
        <w:rPr>
          <w:rFonts w:ascii="宋体" w:hAnsi="宋体" w:cs="Arial" w:hint="eastAsia"/>
          <w:sz w:val="24"/>
        </w:rPr>
        <w:t>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EE59CF">
        <w:rPr>
          <w:rFonts w:ascii="宋体" w:hAnsi="宋体" w:cs="Arial" w:hint="eastAsia"/>
          <w:sz w:val="24"/>
        </w:rPr>
        <w:t>或保管</w:t>
      </w:r>
      <w:r w:rsidRPr="007A3E7F">
        <w:rPr>
          <w:rFonts w:ascii="宋体" w:hAnsi="宋体" w:cs="Arial" w:hint="eastAsia"/>
          <w:sz w:val="24"/>
        </w:rPr>
        <w:t>的资产不承担任何责任。</w:t>
      </w:r>
    </w:p>
    <w:p w14:paraId="5AEC5CED" w14:textId="7FB9B25C"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w:t>
      </w:r>
      <w:r w:rsidR="00654F70">
        <w:rPr>
          <w:rFonts w:ascii="宋体" w:hAnsi="宋体" w:cs="Arial" w:hint="eastAsia"/>
          <w:sz w:val="24"/>
        </w:rPr>
        <w:t>九</w:t>
      </w:r>
      <w:r w:rsidRPr="007A3E7F">
        <w:rPr>
          <w:rFonts w:ascii="宋体" w:hAnsi="宋体" w:cs="Arial" w:hint="eastAsia"/>
          <w:sz w:val="24"/>
        </w:rPr>
        <w:t>）与基金财产有关的重大合同的保管</w:t>
      </w:r>
    </w:p>
    <w:p w14:paraId="38B5C8BD" w14:textId="77777777" w:rsidR="00EC30FD" w:rsidRPr="007A3E7F" w:rsidRDefault="00EC30FD" w:rsidP="002A5975">
      <w:pPr>
        <w:adjustRightInd w:val="0"/>
        <w:snapToGrid w:val="0"/>
        <w:ind w:firstLine="480"/>
        <w:rPr>
          <w:rFonts w:ascii="宋体" w:hAnsi="宋体"/>
          <w:sz w:val="24"/>
        </w:rPr>
      </w:pPr>
      <w:r w:rsidRPr="007A3E7F">
        <w:rPr>
          <w:rFonts w:ascii="宋体" w:hAnsi="宋体" w:cs="Arial" w:hint="eastAsia"/>
          <w:sz w:val="24"/>
        </w:rPr>
        <w:lastRenderedPageBreak/>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协商一致的其他方式，将重大合同传真给基金托管人，并在三十个工作日内将正本送达基金托管人处。重大合同的保管期限为《基金合同》终止后15年。</w:t>
      </w:r>
    </w:p>
    <w:p w14:paraId="30E2CFEE"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bookmarkStart w:id="65" w:name="_Toc124325890"/>
    </w:p>
    <w:p w14:paraId="084FAC10"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roofErr w:type="spellEnd"/>
    </w:p>
    <w:p w14:paraId="7388AA0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5CF045BB"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（一）基金管理人对发送指令人员的书面授权</w:t>
      </w:r>
    </w:p>
    <w:p w14:paraId="08AFF9C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1.基金管理人应指定专人向基金托管人发送指令。</w:t>
      </w:r>
    </w:p>
    <w:p w14:paraId="620D9E1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3F766937"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3CAF37CD"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28FC7EA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（二）指令的内容</w:t>
      </w:r>
    </w:p>
    <w:p w14:paraId="7992A11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1.指令包括付款指令以及其他资金划拨指令等。</w:t>
      </w:r>
    </w:p>
    <w:p w14:paraId="093A7E1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2.基金管理人发给基金托管人的指令应写明款项事由、支付时间、到账时间、金额、账户等，加盖预留印鉴并由被授权人签字。</w:t>
      </w:r>
    </w:p>
    <w:p w14:paraId="2405167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（三）指令的发送、确认及执行的时间和程序</w:t>
      </w:r>
    </w:p>
    <w:p w14:paraId="723CD88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1.指令的发送</w:t>
      </w:r>
    </w:p>
    <w:p w14:paraId="234CB84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基金管理人发送指令应采用加密传真方式或双方协商一致的其他方式。</w:t>
      </w:r>
    </w:p>
    <w:p w14:paraId="5147071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CE6C74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指令发出后，基金管理人应及时以电话方式向基金托管人确认。</w:t>
      </w:r>
    </w:p>
    <w:p w14:paraId="2C77E029" w14:textId="3515BF60" w:rsidR="00EC30FD" w:rsidRPr="007A3E7F" w:rsidRDefault="00DD4635" w:rsidP="00CC5986">
      <w:pPr>
        <w:adjustRightInd w:val="0"/>
        <w:snapToGrid w:val="0"/>
        <w:ind w:firstLine="480"/>
        <w:rPr>
          <w:rFonts w:ascii="宋体" w:hAnsi="宋体" w:cs="Arial"/>
          <w:sz w:val="24"/>
        </w:rPr>
      </w:pPr>
      <w:r w:rsidRPr="00DD4635">
        <w:rPr>
          <w:rFonts w:ascii="宋体" w:hAnsi="宋体" w:cs="Arial" w:hint="eastAsia"/>
          <w:sz w:val="24"/>
        </w:rPr>
        <w:t>基金管理人应在银行间交易成交后，及时将通知单、相关文件及划款指令加盖印章后发至基金托管人并电话确认，由基金托管人完成后台交易匹配及资金交收</w:t>
      </w:r>
      <w:r w:rsidRPr="00DD4635">
        <w:rPr>
          <w:rFonts w:ascii="宋体" w:hAnsi="宋体" w:cs="Arial" w:hint="eastAsia"/>
          <w:sz w:val="24"/>
        </w:rPr>
        <w:lastRenderedPageBreak/>
        <w:t>事宜。</w:t>
      </w:r>
      <w:r w:rsidR="00EC30FD" w:rsidRPr="007A3E7F">
        <w:rPr>
          <w:rFonts w:ascii="宋体" w:hAnsi="宋体" w:cs="Arial" w:hint="eastAsia"/>
          <w:sz w:val="24"/>
        </w:rPr>
        <w:t>如果银行间</w:t>
      </w:r>
      <w:r>
        <w:rPr>
          <w:rFonts w:ascii="宋体" w:hAnsi="宋体" w:cs="Arial" w:hint="eastAsia"/>
          <w:sz w:val="24"/>
        </w:rPr>
        <w:t>结算</w:t>
      </w:r>
      <w:r w:rsidR="00EC30FD" w:rsidRPr="007A3E7F">
        <w:rPr>
          <w:rFonts w:ascii="宋体" w:hAnsi="宋体" w:cs="Arial" w:hint="eastAsia"/>
          <w:sz w:val="24"/>
        </w:rPr>
        <w:t>系统已经生成的交易需要取消或终止，基金管理人要书面通知基金托管人。</w:t>
      </w:r>
    </w:p>
    <w:p w14:paraId="0DDF57EB"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2.指令的确认</w:t>
      </w:r>
    </w:p>
    <w:p w14:paraId="4C3C8FBD"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A63166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3.指令的时间和执行</w:t>
      </w:r>
    </w:p>
    <w:p w14:paraId="566072D2" w14:textId="338876A8" w:rsidR="00EC30FD" w:rsidRPr="007A3E7F" w:rsidRDefault="00EC30FD" w:rsidP="000059C7">
      <w:pPr>
        <w:adjustRightInd w:val="0"/>
        <w:snapToGrid w:val="0"/>
        <w:ind w:firstLine="480"/>
        <w:rPr>
          <w:rFonts w:ascii="宋体" w:hAnsi="宋体" w:cs="Arial"/>
          <w:sz w:val="24"/>
        </w:rPr>
      </w:pPr>
      <w:r w:rsidRPr="007A3E7F">
        <w:rPr>
          <w:rFonts w:ascii="宋体"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7A3E7F">
        <w:rPr>
          <w:rFonts w:ascii="宋体" w:hAnsi="宋体" w:cs="Arial" w:hint="eastAsia"/>
          <w:sz w:val="24"/>
        </w:rPr>
        <w:t>并相关</w:t>
      </w:r>
      <w:proofErr w:type="gramEnd"/>
      <w:r w:rsidRPr="007A3E7F">
        <w:rPr>
          <w:rFonts w:ascii="宋体" w:hAnsi="宋体" w:cs="Arial" w:hint="eastAsia"/>
          <w:sz w:val="24"/>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w:t>
      </w:r>
      <w:r w:rsidR="00FE6FF2" w:rsidRPr="007A3E7F">
        <w:rPr>
          <w:rFonts w:ascii="宋体" w:hAnsi="宋体" w:cs="Arial" w:hint="eastAsia"/>
          <w:sz w:val="24"/>
        </w:rPr>
        <w:t>基金</w:t>
      </w:r>
      <w:r w:rsidRPr="007A3E7F">
        <w:rPr>
          <w:rFonts w:ascii="宋体" w:hAnsi="宋体" w:cs="Arial" w:hint="eastAsia"/>
          <w:sz w:val="24"/>
        </w:rPr>
        <w:t>托管人。因基金管理人指令传输不及时，致使资金未能及时划入中登公司所造成的损失由基金管理人承担，包括赔偿在</w:t>
      </w:r>
      <w:r w:rsidR="00DD4635">
        <w:rPr>
          <w:rFonts w:ascii="宋体" w:hAnsi="宋体" w:cs="Arial" w:hint="eastAsia"/>
          <w:sz w:val="24"/>
        </w:rPr>
        <w:t>该</w:t>
      </w:r>
      <w:r w:rsidRPr="007A3E7F">
        <w:rPr>
          <w:rFonts w:ascii="宋体" w:hAnsi="宋体" w:cs="Arial"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4D21BB9A" w14:textId="77777777" w:rsidR="00EC30FD" w:rsidRPr="007A3E7F" w:rsidRDefault="00EC30FD" w:rsidP="000059C7">
      <w:pPr>
        <w:adjustRightInd w:val="0"/>
        <w:snapToGrid w:val="0"/>
        <w:ind w:firstLine="480"/>
        <w:rPr>
          <w:rFonts w:ascii="宋体" w:hAnsi="宋体" w:cs="Arial"/>
          <w:sz w:val="24"/>
        </w:rPr>
      </w:pPr>
      <w:r w:rsidRPr="007A3E7F">
        <w:rPr>
          <w:rFonts w:ascii="宋体" w:hAnsi="宋体" w:cs="Arial" w:hint="eastAsia"/>
          <w:sz w:val="24"/>
        </w:rPr>
        <w:t>（四）基金管理人发送错误指令的情形和处理程序</w:t>
      </w:r>
    </w:p>
    <w:p w14:paraId="2226F09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基金管理人发送错误指令的情形包括指令违反法律法规和《基金合同》，指令发送人员无权或超越权限发送指令。</w:t>
      </w:r>
    </w:p>
    <w:p w14:paraId="4AE7BA8D"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36EC7ED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（五）基金托管人依照法律法规暂缓、拒绝执行指令的情形和处理程序</w:t>
      </w:r>
    </w:p>
    <w:p w14:paraId="29CA490F" w14:textId="77777777" w:rsidR="00EC30FD" w:rsidRPr="007A3E7F" w:rsidRDefault="00EC30FD" w:rsidP="00CC5986">
      <w:pPr>
        <w:adjustRightInd w:val="0"/>
        <w:snapToGrid w:val="0"/>
        <w:ind w:firstLine="480"/>
        <w:rPr>
          <w:rFonts w:ascii="宋体" w:hAnsi="宋体" w:cs="Arial"/>
          <w:sz w:val="24"/>
        </w:rPr>
      </w:pPr>
      <w:proofErr w:type="gramStart"/>
      <w:r w:rsidRPr="007A3E7F">
        <w:rPr>
          <w:rFonts w:ascii="宋体" w:hAnsi="宋体" w:cs="Arial" w:hint="eastAsia"/>
          <w:sz w:val="24"/>
        </w:rPr>
        <w:t>若基金</w:t>
      </w:r>
      <w:proofErr w:type="gramEnd"/>
      <w:r w:rsidRPr="007A3E7F">
        <w:rPr>
          <w:rFonts w:ascii="宋体" w:hAnsi="宋体" w:cs="Arial" w:hint="eastAsia"/>
          <w:sz w:val="24"/>
        </w:rPr>
        <w:t>托管人发现基金管理人的指令违反法律法规，或者违反《基金合同》约</w:t>
      </w:r>
      <w:r w:rsidRPr="007A3E7F">
        <w:rPr>
          <w:rFonts w:ascii="宋体" w:hAnsi="宋体" w:cs="Arial" w:hint="eastAsia"/>
          <w:sz w:val="24"/>
        </w:rPr>
        <w:lastRenderedPageBreak/>
        <w:t>定的，有权视情况暂缓或拒绝执行，立即通知基金管理人。</w:t>
      </w:r>
    </w:p>
    <w:p w14:paraId="5061873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（六）基金托管人未按照基金管理人指令执行的处理方法</w:t>
      </w:r>
    </w:p>
    <w:p w14:paraId="488CF663" w14:textId="0EF37F8E"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基金托管人由于</w:t>
      </w:r>
      <w:r w:rsidR="00267E93">
        <w:rPr>
          <w:rFonts w:ascii="宋体" w:hAnsi="宋体" w:cs="Arial" w:hint="eastAsia"/>
          <w:sz w:val="24"/>
        </w:rPr>
        <w:t>过错</w:t>
      </w:r>
      <w:r w:rsidRPr="007A3E7F">
        <w:rPr>
          <w:rFonts w:ascii="宋体" w:hAnsi="宋体" w:cs="Arial" w:hint="eastAsia"/>
          <w:sz w:val="24"/>
        </w:rPr>
        <w:t>，未按照基金管理人发送的指令执行并对基金财产或投资人造成的直接损失，由基金托管人赔偿由此造成的直接损失。</w:t>
      </w:r>
    </w:p>
    <w:p w14:paraId="62D510A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（七）更换被授权人员的程序</w:t>
      </w:r>
    </w:p>
    <w:p w14:paraId="22ECA498" w14:textId="2E7127A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7A3E7F">
        <w:rPr>
          <w:rFonts w:ascii="宋体" w:hAnsi="宋体" w:cs="Arial" w:hint="eastAsia"/>
          <w:sz w:val="24"/>
        </w:rPr>
        <w:t>件内容</w:t>
      </w:r>
      <w:proofErr w:type="gramEnd"/>
      <w:r w:rsidRPr="007A3E7F">
        <w:rPr>
          <w:rFonts w:ascii="宋体" w:hAnsi="宋体" w:cs="Arial" w:hint="eastAsia"/>
          <w:sz w:val="24"/>
        </w:rPr>
        <w:t>执行有关业务，如果新的授权文件正本与传真</w:t>
      </w:r>
      <w:proofErr w:type="gramStart"/>
      <w:r w:rsidRPr="007A3E7F">
        <w:rPr>
          <w:rFonts w:ascii="宋体" w:hAnsi="宋体" w:cs="Arial" w:hint="eastAsia"/>
          <w:sz w:val="24"/>
        </w:rPr>
        <w:t>件内容</w:t>
      </w:r>
      <w:proofErr w:type="gramEnd"/>
      <w:r w:rsidRPr="007A3E7F">
        <w:rPr>
          <w:rFonts w:ascii="宋体" w:hAnsi="宋体" w:cs="Arial" w:hint="eastAsia"/>
          <w:sz w:val="24"/>
        </w:rPr>
        <w:t>不同，由此产生的责任由基金管理人承担</w:t>
      </w:r>
      <w:r w:rsidRPr="007A3E7F">
        <w:rPr>
          <w:rFonts w:ascii="宋体" w:hAnsi="宋体" w:hint="eastAsia"/>
          <w:sz w:val="24"/>
        </w:rPr>
        <w:t>。</w:t>
      </w:r>
      <w:r w:rsidRPr="007A3E7F">
        <w:rPr>
          <w:rFonts w:ascii="宋体" w:hAnsi="宋体" w:cs="Arial" w:hint="eastAsia"/>
          <w:sz w:val="24"/>
        </w:rPr>
        <w:t>基金托管人更换接受基金管理人指令的人员，应提前通过录音电话通知基金管理人。</w:t>
      </w:r>
    </w:p>
    <w:p w14:paraId="6B73317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（八）其他事项</w:t>
      </w:r>
    </w:p>
    <w:p w14:paraId="3D3D585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5726E0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1F4B2E7" w14:textId="77777777" w:rsidR="00EC30FD" w:rsidRPr="007A3E7F" w:rsidRDefault="00EC30FD" w:rsidP="00EC30FD">
      <w:pPr>
        <w:adjustRightInd w:val="0"/>
        <w:snapToGrid w:val="0"/>
        <w:ind w:firstLine="480"/>
        <w:rPr>
          <w:rFonts w:ascii="宋体" w:hAnsi="宋体" w:cs="Arial"/>
          <w:sz w:val="24"/>
        </w:rPr>
      </w:pPr>
    </w:p>
    <w:p w14:paraId="63801B29"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124325891"/>
    </w:p>
    <w:p w14:paraId="449EEC87"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roofErr w:type="spellEnd"/>
    </w:p>
    <w:p w14:paraId="1FE4E1D1" w14:textId="3E6423D1"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（一）选择证券买卖的证券经营机构</w:t>
      </w:r>
    </w:p>
    <w:p w14:paraId="2AB7E28C" w14:textId="22BED7AD"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DB073D">
        <w:rPr>
          <w:rFonts w:ascii="宋体" w:hAnsi="宋体" w:cs="Arial" w:hint="eastAsia"/>
          <w:sz w:val="24"/>
        </w:rPr>
        <w:t>中期</w:t>
      </w:r>
      <w:r w:rsidRPr="007A3E7F">
        <w:rPr>
          <w:rFonts w:ascii="宋体"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6B7AE39B" w14:textId="0E64DE05" w:rsidR="00EC30FD" w:rsidRPr="007A3E7F" w:rsidRDefault="00EC30FD" w:rsidP="00CC5986">
      <w:pPr>
        <w:ind w:firstLine="480"/>
        <w:rPr>
          <w:rFonts w:ascii="宋体" w:hAnsi="宋体" w:cs="Arial"/>
          <w:sz w:val="24"/>
        </w:rPr>
      </w:pPr>
    </w:p>
    <w:p w14:paraId="647AADD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（二）基金投资证券后的清算交收安排</w:t>
      </w:r>
    </w:p>
    <w:p w14:paraId="516BE6B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1.清算与交割</w:t>
      </w:r>
    </w:p>
    <w:p w14:paraId="33801ED4" w14:textId="77777777" w:rsidR="00EC30FD" w:rsidRPr="00654F70" w:rsidRDefault="00EC30FD" w:rsidP="00CC5986">
      <w:pPr>
        <w:adjustRightInd w:val="0"/>
        <w:snapToGrid w:val="0"/>
        <w:ind w:firstLine="480"/>
        <w:rPr>
          <w:rFonts w:ascii="宋体" w:hAnsi="宋体" w:cs="Arial"/>
          <w:sz w:val="24"/>
        </w:rPr>
      </w:pPr>
      <w:r w:rsidRPr="00654F70">
        <w:rPr>
          <w:rFonts w:ascii="宋体" w:hAnsi="宋体" w:cs="Arial" w:hint="eastAsia"/>
          <w:sz w:val="24"/>
        </w:rPr>
        <w:t>基金管理人与基金托管人应根据有关法律法规及相关业务规则，签订</w:t>
      </w:r>
      <w:proofErr w:type="gramStart"/>
      <w:r w:rsidRPr="00654F70">
        <w:rPr>
          <w:rFonts w:ascii="宋体" w:hAnsi="宋体" w:cs="Arial" w:hint="eastAsia"/>
          <w:sz w:val="24"/>
        </w:rPr>
        <w:t>《</w:t>
      </w:r>
      <w:proofErr w:type="gramEnd"/>
      <w:r w:rsidRPr="00654F70">
        <w:rPr>
          <w:rFonts w:ascii="宋体" w:hAnsi="宋体" w:cs="Arial" w:hint="eastAsia"/>
          <w:sz w:val="24"/>
        </w:rPr>
        <w:t>托管</w:t>
      </w:r>
    </w:p>
    <w:p w14:paraId="552B8501" w14:textId="70767CCF" w:rsidR="00EC30FD" w:rsidRPr="00654F70" w:rsidRDefault="00EC30FD" w:rsidP="00EC30FD">
      <w:pPr>
        <w:adjustRightInd w:val="0"/>
        <w:snapToGrid w:val="0"/>
        <w:ind w:firstLine="480"/>
        <w:rPr>
          <w:rFonts w:ascii="宋体" w:hAnsi="宋体" w:cs="Arial"/>
          <w:sz w:val="24"/>
        </w:rPr>
      </w:pPr>
      <w:r w:rsidRPr="00654F70">
        <w:rPr>
          <w:rFonts w:ascii="宋体" w:hAnsi="宋体" w:cs="Arial" w:hint="eastAsia"/>
          <w:sz w:val="24"/>
        </w:rPr>
        <w:t>银行证券资金结算协议</w:t>
      </w:r>
      <w:proofErr w:type="gramStart"/>
      <w:r w:rsidRPr="00654F70">
        <w:rPr>
          <w:rFonts w:ascii="宋体" w:hAnsi="宋体" w:cs="Arial" w:hint="eastAsia"/>
          <w:sz w:val="24"/>
        </w:rPr>
        <w:t>》</w:t>
      </w:r>
      <w:proofErr w:type="gramEnd"/>
      <w:r w:rsidRPr="00654F70">
        <w:rPr>
          <w:rFonts w:ascii="宋体" w:hAnsi="宋体" w:cs="Arial" w:hint="eastAsia"/>
          <w:sz w:val="24"/>
        </w:rPr>
        <w:t>，</w:t>
      </w:r>
      <w:r w:rsidR="002638D4" w:rsidRPr="00654F70">
        <w:rPr>
          <w:rFonts w:ascii="宋体" w:hAnsi="宋体" w:cs="Arial" w:hint="eastAsia"/>
          <w:sz w:val="24"/>
        </w:rPr>
        <w:t>还需签订《证券投资基金港股通结算补充协议》，</w:t>
      </w:r>
      <w:r w:rsidRPr="00654F70">
        <w:rPr>
          <w:rFonts w:ascii="宋体" w:hAnsi="宋体" w:cs="Arial" w:hint="eastAsia"/>
          <w:sz w:val="24"/>
        </w:rPr>
        <w:t>用以具体明确基金管理人与基金托管人在证券交易资金结算业务中的责任。</w:t>
      </w:r>
    </w:p>
    <w:p w14:paraId="019A56FA" w14:textId="77777777" w:rsidR="00EC30FD" w:rsidRPr="007A3E7F" w:rsidRDefault="00EC30FD" w:rsidP="00CC5986">
      <w:pPr>
        <w:adjustRightInd w:val="0"/>
        <w:snapToGrid w:val="0"/>
        <w:ind w:firstLine="480"/>
        <w:rPr>
          <w:rFonts w:ascii="宋体" w:hAnsi="宋体" w:cs="Arial"/>
          <w:sz w:val="24"/>
        </w:rPr>
      </w:pPr>
      <w:r w:rsidRPr="00654F70">
        <w:rPr>
          <w:rFonts w:ascii="宋体"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w:t>
      </w:r>
      <w:r w:rsidRPr="007A3E7F">
        <w:rPr>
          <w:rFonts w:ascii="宋体" w:hAnsi="宋体" w:hint="eastAsia"/>
          <w:sz w:val="24"/>
        </w:rPr>
        <w:t>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9075F9B"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AEB8C49" w14:textId="7740CC31"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如果因为基金托管人</w:t>
      </w:r>
      <w:r w:rsidR="00267E93">
        <w:rPr>
          <w:rFonts w:ascii="宋体" w:hAnsi="宋体" w:cs="Arial" w:hint="eastAsia"/>
          <w:sz w:val="24"/>
        </w:rPr>
        <w:t>过错</w:t>
      </w:r>
      <w:r w:rsidRPr="007A3E7F">
        <w:rPr>
          <w:rFonts w:ascii="宋体"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w:t>
      </w:r>
      <w:r w:rsidRPr="007A3E7F">
        <w:rPr>
          <w:rFonts w:ascii="宋体" w:hAnsi="宋体" w:cs="Arial" w:hint="eastAsia"/>
          <w:sz w:val="24"/>
        </w:rPr>
        <w:lastRenderedPageBreak/>
        <w:t>承担；如果由于基金管理人违反市场操作规则的规定进行超买、超卖及质押</w:t>
      </w:r>
      <w:proofErr w:type="gramStart"/>
      <w:r w:rsidRPr="007A3E7F">
        <w:rPr>
          <w:rFonts w:ascii="宋体" w:hAnsi="宋体" w:cs="Arial" w:hint="eastAsia"/>
          <w:sz w:val="24"/>
        </w:rPr>
        <w:t>券</w:t>
      </w:r>
      <w:proofErr w:type="gramEnd"/>
      <w:r w:rsidRPr="007A3E7F">
        <w:rPr>
          <w:rFonts w:ascii="宋体" w:hAnsi="宋体" w:cs="Arial" w:hint="eastAsia"/>
          <w:sz w:val="24"/>
        </w:rPr>
        <w:t>欠库等原因造成基金投资清算困难和风险的，基金托管人</w:t>
      </w:r>
      <w:r w:rsidR="002638D4" w:rsidRPr="00654F70">
        <w:rPr>
          <w:rFonts w:ascii="宋体" w:hAnsi="宋体" w:cs="Arial" w:hint="eastAsia"/>
          <w:sz w:val="24"/>
        </w:rPr>
        <w:t>在预清算结束后应通知基金管理人预透支和预欠库事项，基金管理人应保持联系方式畅通，后续补缴等事宜由基金管理人负责解决，</w:t>
      </w:r>
      <w:r w:rsidRPr="007A3E7F">
        <w:rPr>
          <w:rFonts w:ascii="宋体" w:hAnsi="宋体" w:cs="Arial" w:hint="eastAsia"/>
          <w:sz w:val="24"/>
        </w:rPr>
        <w:t>，由基金管理人负责解决，由此给基金托管人、本基金和基金托管人托管的其他资产造成的直接损失由基金管理人承担。</w:t>
      </w:r>
    </w:p>
    <w:p w14:paraId="49719CBB" w14:textId="77777777" w:rsidR="00EC30FD" w:rsidRPr="007A3E7F" w:rsidRDefault="00EC30FD" w:rsidP="00CC5986">
      <w:pPr>
        <w:adjustRightInd w:val="0"/>
        <w:snapToGrid w:val="0"/>
        <w:ind w:firstLine="480"/>
        <w:rPr>
          <w:rFonts w:ascii="宋体" w:hAnsi="宋体" w:cs="宋体"/>
          <w:kern w:val="0"/>
          <w:sz w:val="24"/>
        </w:rPr>
      </w:pPr>
      <w:r w:rsidRPr="00654F70">
        <w:rPr>
          <w:rFonts w:ascii="宋体" w:hAnsi="宋体" w:cs="Arial" w:hint="eastAsia"/>
          <w:sz w:val="24"/>
        </w:rPr>
        <w:t>基金管理人应采取合理、必要措施，确保T日日终有足够的资金头寸完成T+1日中国证券登记结算有限责任公司的资金交收结算；如因基金管理</w:t>
      </w:r>
      <w:proofErr w:type="gramStart"/>
      <w:r w:rsidRPr="007A3E7F">
        <w:rPr>
          <w:rFonts w:ascii="宋体" w:hAnsi="宋体" w:cs="宋体" w:hint="eastAsia"/>
          <w:kern w:val="0"/>
          <w:sz w:val="24"/>
        </w:rPr>
        <w:t>人原因</w:t>
      </w:r>
      <w:proofErr w:type="gramEnd"/>
      <w:r w:rsidRPr="007A3E7F">
        <w:rPr>
          <w:rFonts w:ascii="宋体" w:hAnsi="宋体" w:cs="宋体" w:hint="eastAsia"/>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269689C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宋体" w:hint="eastAsia"/>
          <w:kern w:val="0"/>
          <w:sz w:val="24"/>
        </w:rPr>
        <w:t>根据中国证券登记结算有限责任公司结算规定，基金管理人在进行融资回购业务时，用于融资回购的债券将作为偿还融资回购到期购回款的质押</w:t>
      </w:r>
      <w:proofErr w:type="gramStart"/>
      <w:r w:rsidRPr="007A3E7F">
        <w:rPr>
          <w:rFonts w:ascii="宋体" w:hAnsi="宋体" w:cs="宋体" w:hint="eastAsia"/>
          <w:kern w:val="0"/>
          <w:sz w:val="24"/>
        </w:rPr>
        <w:t>券</w:t>
      </w:r>
      <w:proofErr w:type="gramEnd"/>
      <w:r w:rsidRPr="007A3E7F">
        <w:rPr>
          <w:rFonts w:ascii="宋体" w:hAnsi="宋体" w:cs="宋体" w:hint="eastAsia"/>
          <w:kern w:val="0"/>
          <w:sz w:val="24"/>
        </w:rPr>
        <w:t>。如因基金管理</w:t>
      </w:r>
      <w:proofErr w:type="gramStart"/>
      <w:r w:rsidRPr="007A3E7F">
        <w:rPr>
          <w:rFonts w:ascii="宋体" w:hAnsi="宋体" w:cs="宋体" w:hint="eastAsia"/>
          <w:kern w:val="0"/>
          <w:sz w:val="24"/>
        </w:rPr>
        <w:t>人原因</w:t>
      </w:r>
      <w:proofErr w:type="gramEnd"/>
      <w:r w:rsidRPr="007A3E7F">
        <w:rPr>
          <w:rFonts w:ascii="宋体" w:hAnsi="宋体" w:cs="宋体" w:hint="eastAsia"/>
          <w:kern w:val="0"/>
          <w:sz w:val="24"/>
        </w:rPr>
        <w:t>造成债券回购交收违约或因折算率变化造成质押欠库，导致中国证券登记结算有限责任公司欠库扣款或对质押</w:t>
      </w:r>
      <w:proofErr w:type="gramStart"/>
      <w:r w:rsidRPr="007A3E7F">
        <w:rPr>
          <w:rFonts w:ascii="宋体" w:hAnsi="宋体" w:cs="宋体" w:hint="eastAsia"/>
          <w:kern w:val="0"/>
          <w:sz w:val="24"/>
        </w:rPr>
        <w:t>券</w:t>
      </w:r>
      <w:proofErr w:type="gramEnd"/>
      <w:r w:rsidRPr="007A3E7F">
        <w:rPr>
          <w:rFonts w:ascii="宋体" w:hAnsi="宋体" w:cs="宋体" w:hint="eastAsia"/>
          <w:kern w:val="0"/>
          <w:sz w:val="24"/>
        </w:rPr>
        <w:t>进行处置造成的投资风险和损失由基金管理人承担。</w:t>
      </w:r>
    </w:p>
    <w:p w14:paraId="782F6017"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实行场内T+0交收的资金清算按照基金托管人的相关规定流程执行。</w:t>
      </w:r>
    </w:p>
    <w:p w14:paraId="4C864E49"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2.交易记录、资金和证券账目核对的时间和方式</w:t>
      </w:r>
    </w:p>
    <w:p w14:paraId="5776312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（1）交易记录的核对</w:t>
      </w:r>
    </w:p>
    <w:p w14:paraId="6C481E1F" w14:textId="2112807B" w:rsidR="00EC30FD" w:rsidRPr="007A3E7F" w:rsidRDefault="00EC30FD" w:rsidP="00CC5986">
      <w:pPr>
        <w:adjustRightInd w:val="0"/>
        <w:snapToGrid w:val="0"/>
        <w:ind w:firstLine="480"/>
        <w:rPr>
          <w:rFonts w:ascii="宋体" w:hAnsi="宋体" w:cs="Arial"/>
          <w:sz w:val="24"/>
        </w:rPr>
      </w:pPr>
      <w:r w:rsidRPr="007A3E7F">
        <w:rPr>
          <w:rFonts w:ascii="宋体" w:hAnsi="宋体"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25B8889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（2）资金账目的核对</w:t>
      </w:r>
    </w:p>
    <w:p w14:paraId="335DEAE5" w14:textId="783B7BF0"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资金账目</w:t>
      </w:r>
      <w:r w:rsidRPr="007A3E7F">
        <w:rPr>
          <w:rFonts w:ascii="宋体" w:hAnsi="宋体" w:cs="Arial" w:hint="eastAsia"/>
          <w:kern w:val="0"/>
          <w:sz w:val="24"/>
        </w:rPr>
        <w:t>由基金管理人</w:t>
      </w:r>
      <w:r w:rsidRPr="007A3E7F">
        <w:rPr>
          <w:rFonts w:ascii="宋体" w:hAnsi="宋体" w:cs="Arial" w:hint="eastAsia"/>
          <w:sz w:val="24"/>
        </w:rPr>
        <w:t>按日核实。</w:t>
      </w:r>
    </w:p>
    <w:p w14:paraId="3509105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（3）证券账目的核对</w:t>
      </w:r>
    </w:p>
    <w:p w14:paraId="37C46F1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基金管理人和基金托管人每交易日结束后核对基金证券账目，确保双方账目相符。基金管理人和基金托管人每月月末核对实物证券账目。</w:t>
      </w:r>
    </w:p>
    <w:p w14:paraId="05E76409"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（三）基金申购和赎回业务处理的基本规定</w:t>
      </w:r>
    </w:p>
    <w:p w14:paraId="18F55F19"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1.基金份额申购、赎回的确认、清算由基金管理人或其委托的登记机构负责。</w:t>
      </w:r>
    </w:p>
    <w:p w14:paraId="184E13E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lastRenderedPageBreak/>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65E6C3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3.基金管理人应保证本基金（或本基金管理人委托）的登记机构每个工作日15:00前向基金托管人发送前一开放</w:t>
      </w:r>
      <w:proofErr w:type="gramStart"/>
      <w:r w:rsidRPr="007A3E7F">
        <w:rPr>
          <w:rFonts w:ascii="宋体" w:hAnsi="宋体" w:cs="Arial" w:hint="eastAsia"/>
          <w:sz w:val="24"/>
        </w:rPr>
        <w:t>日上述</w:t>
      </w:r>
      <w:proofErr w:type="gramEnd"/>
      <w:r w:rsidRPr="007A3E7F">
        <w:rPr>
          <w:rFonts w:ascii="宋体" w:hAnsi="宋体" w:cs="Arial" w:hint="eastAsia"/>
          <w:sz w:val="24"/>
        </w:rPr>
        <w:t>有关数据，并保证相关数据的准确、完整。</w:t>
      </w:r>
    </w:p>
    <w:p w14:paraId="6F6B72D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0822A18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5.如基金管理人委托其他机构办理本基金的登记业务，应保证上述相关事宜按时进行。否则，由基金管理人承担相应的责任。</w:t>
      </w:r>
    </w:p>
    <w:p w14:paraId="339B09F7"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6.关于清算专用账户的设立和管理</w:t>
      </w:r>
    </w:p>
    <w:p w14:paraId="5DDA075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为满足申购、赎回及分红资金汇划的需要，由基金管理人开立资金清算的专用账户，该账户由登记机构管理。</w:t>
      </w:r>
    </w:p>
    <w:p w14:paraId="10599BA9"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58B5553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8.赎回和分红资金划拨规定</w:t>
      </w:r>
    </w:p>
    <w:p w14:paraId="3F923ED9"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拨付</w:t>
      </w:r>
      <w:proofErr w:type="gramStart"/>
      <w:r w:rsidRPr="007A3E7F">
        <w:rPr>
          <w:rFonts w:ascii="宋体" w:hAnsi="宋体" w:cs="Arial" w:hint="eastAsia"/>
          <w:sz w:val="24"/>
        </w:rPr>
        <w:t>赎回款</w:t>
      </w:r>
      <w:proofErr w:type="gramEnd"/>
      <w:r w:rsidRPr="007A3E7F">
        <w:rPr>
          <w:rFonts w:ascii="宋体" w:hAnsi="宋体" w:cs="Arial" w:hint="eastAsia"/>
          <w:sz w:val="24"/>
        </w:rPr>
        <w:t>或进行基金分红时，如基金资金账户有足够的资金，基金托管人应按时拨付；因基金资金账户没有足够的资金，导致基金托管人不能按时拨付，如</w:t>
      </w:r>
      <w:proofErr w:type="gramStart"/>
      <w:r w:rsidRPr="007A3E7F">
        <w:rPr>
          <w:rFonts w:ascii="宋体" w:hAnsi="宋体" w:cs="Arial" w:hint="eastAsia"/>
          <w:sz w:val="24"/>
        </w:rPr>
        <w:t>系基金</w:t>
      </w:r>
      <w:proofErr w:type="gramEnd"/>
      <w:r w:rsidRPr="007A3E7F">
        <w:rPr>
          <w:rFonts w:ascii="宋体" w:hAnsi="宋体" w:cs="Arial" w:hint="eastAsia"/>
          <w:sz w:val="24"/>
        </w:rPr>
        <w:t>管理人的原因造成，责任由基金管理人承担，基金托管人不承担垫款义务。</w:t>
      </w:r>
    </w:p>
    <w:p w14:paraId="6881E2F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9.资金指令</w:t>
      </w:r>
    </w:p>
    <w:p w14:paraId="59EC4F2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59A4906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资金指令的格式、内容、发送、接收和确认方式等与投资指令相同。</w:t>
      </w:r>
    </w:p>
    <w:p w14:paraId="1945DE4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（四）</w:t>
      </w:r>
      <w:proofErr w:type="gramStart"/>
      <w:r w:rsidRPr="007A3E7F">
        <w:rPr>
          <w:rFonts w:ascii="宋体" w:hAnsi="宋体" w:cs="Arial" w:hint="eastAsia"/>
          <w:sz w:val="24"/>
        </w:rPr>
        <w:t>申赎净额</w:t>
      </w:r>
      <w:proofErr w:type="gramEnd"/>
      <w:r w:rsidRPr="007A3E7F">
        <w:rPr>
          <w:rFonts w:ascii="宋体" w:hAnsi="宋体" w:cs="Arial" w:hint="eastAsia"/>
          <w:sz w:val="24"/>
        </w:rPr>
        <w:t>结算</w:t>
      </w:r>
    </w:p>
    <w:p w14:paraId="28CCA192" w14:textId="77777777" w:rsidR="00533562" w:rsidRPr="00533562" w:rsidRDefault="00EC30FD" w:rsidP="00533562">
      <w:pPr>
        <w:adjustRightInd w:val="0"/>
        <w:snapToGrid w:val="0"/>
        <w:ind w:firstLine="480"/>
        <w:rPr>
          <w:rFonts w:ascii="宋体" w:hAnsi="宋体" w:cs="Arial"/>
          <w:sz w:val="24"/>
        </w:rPr>
      </w:pPr>
      <w:r w:rsidRPr="007A3E7F">
        <w:rPr>
          <w:rFonts w:ascii="宋体" w:hAnsi="宋体" w:cs="Arial" w:hint="eastAsia"/>
          <w:sz w:val="24"/>
        </w:rPr>
        <w:t>基金托管账户与“基金清算账户”间的资金结算遵循“全额清算、净额交收”</w:t>
      </w:r>
      <w:r w:rsidRPr="007A3E7F">
        <w:rPr>
          <w:rFonts w:ascii="宋体" w:hAnsi="宋体" w:cs="Arial" w:hint="eastAsia"/>
          <w:sz w:val="24"/>
        </w:rPr>
        <w:lastRenderedPageBreak/>
        <w:t>的原则，每日(T日：资金交收日，下同)按照托管账户应收资金与应付资金的差额来确定托管账户净应收额或净应付额，以此确定资金交收额。当存在托管账户净应收额时，</w:t>
      </w:r>
      <w:r w:rsidR="00533562" w:rsidRPr="00533562">
        <w:rPr>
          <w:rFonts w:ascii="宋体" w:hAnsi="宋体" w:cs="Arial" w:hint="eastAsia"/>
          <w:sz w:val="24"/>
        </w:rPr>
        <w:t>基金管理人应在T日15:00之前从基金清算账户划到基金托管账户；</w:t>
      </w:r>
      <w:r w:rsidR="00533562" w:rsidRPr="00533562" w:rsidDel="00102E97">
        <w:rPr>
          <w:rFonts w:ascii="宋体" w:hAnsi="宋体" w:cs="Arial" w:hint="eastAsia"/>
          <w:sz w:val="24"/>
        </w:rPr>
        <w:t xml:space="preserve"> </w:t>
      </w:r>
      <w:r w:rsidR="00533562" w:rsidRPr="00533562">
        <w:rPr>
          <w:rFonts w:ascii="宋体" w:hAnsi="宋体" w:cs="Arial" w:hint="eastAsia"/>
          <w:sz w:val="24"/>
        </w:rPr>
        <w:t>当存在托管账户净应付额时，基金管理人应在T日10:00前将划款指令发送给基金托管人，托管人按基金管理人的划款指令将托管账户净应付额在T日15:00之前</w:t>
      </w:r>
      <w:proofErr w:type="gramStart"/>
      <w:r w:rsidR="00533562" w:rsidRPr="00533562">
        <w:rPr>
          <w:rFonts w:ascii="宋体" w:hAnsi="宋体" w:cs="Arial" w:hint="eastAsia"/>
          <w:sz w:val="24"/>
        </w:rPr>
        <w:t>划往基金</w:t>
      </w:r>
      <w:proofErr w:type="gramEnd"/>
      <w:r w:rsidR="00533562" w:rsidRPr="00533562">
        <w:rPr>
          <w:rFonts w:ascii="宋体" w:hAnsi="宋体" w:cs="Arial" w:hint="eastAsia"/>
          <w:sz w:val="24"/>
        </w:rPr>
        <w:t>清算账户。</w:t>
      </w:r>
    </w:p>
    <w:p w14:paraId="1942F565"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（五）基金转换</w:t>
      </w:r>
    </w:p>
    <w:p w14:paraId="38CCD97E" w14:textId="77777777" w:rsidR="00EC30FD" w:rsidRPr="007A3E7F" w:rsidRDefault="005A2944" w:rsidP="00CC5986">
      <w:pPr>
        <w:adjustRightInd w:val="0"/>
        <w:snapToGrid w:val="0"/>
        <w:ind w:firstLine="480"/>
        <w:outlineLvl w:val="0"/>
        <w:rPr>
          <w:rFonts w:ascii="宋体" w:hAnsi="宋体" w:cs="Arial"/>
          <w:sz w:val="24"/>
        </w:rPr>
      </w:pPr>
      <w:r w:rsidRPr="007A3E7F">
        <w:rPr>
          <w:rFonts w:ascii="宋体" w:hAnsi="宋体" w:cs="Arial" w:hint="eastAsia"/>
          <w:sz w:val="24"/>
        </w:rPr>
        <w:t>1</w:t>
      </w:r>
      <w:r w:rsidR="00EC30FD" w:rsidRPr="007A3E7F">
        <w:rPr>
          <w:rFonts w:ascii="宋体" w:hAnsi="宋体" w:cs="Arial" w:hint="eastAsia"/>
          <w:sz w:val="24"/>
        </w:rPr>
        <w:t>.基金托管人将根据基金管理人传送的基金转换数据进行账务处理，</w:t>
      </w:r>
      <w:proofErr w:type="gramStart"/>
      <w:r w:rsidR="00EC30FD" w:rsidRPr="007A3E7F">
        <w:rPr>
          <w:rFonts w:ascii="宋体" w:hAnsi="宋体" w:cs="Arial" w:hint="eastAsia"/>
          <w:sz w:val="24"/>
        </w:rPr>
        <w:t>具体资金</w:t>
      </w:r>
      <w:proofErr w:type="gramEnd"/>
      <w:r w:rsidR="00EC30FD" w:rsidRPr="007A3E7F">
        <w:rPr>
          <w:rFonts w:ascii="宋体" w:hAnsi="宋体" w:cs="Arial" w:hint="eastAsia"/>
          <w:sz w:val="24"/>
        </w:rPr>
        <w:t>清算和数据传递的时间、程序及托管协议当事人承担的权责按基金管理人届时的公告执行。</w:t>
      </w:r>
    </w:p>
    <w:p w14:paraId="25C07A49" w14:textId="77777777" w:rsidR="00EC30FD" w:rsidRPr="007A3E7F" w:rsidRDefault="005A2944" w:rsidP="00CC5986">
      <w:pPr>
        <w:adjustRightInd w:val="0"/>
        <w:snapToGrid w:val="0"/>
        <w:ind w:firstLine="480"/>
        <w:outlineLvl w:val="0"/>
        <w:rPr>
          <w:rFonts w:ascii="宋体" w:hAnsi="宋体" w:cs="Arial"/>
          <w:sz w:val="24"/>
        </w:rPr>
      </w:pPr>
      <w:r w:rsidRPr="007A3E7F">
        <w:rPr>
          <w:rFonts w:ascii="宋体" w:hAnsi="宋体" w:cs="Arial" w:hint="eastAsia"/>
          <w:sz w:val="24"/>
        </w:rPr>
        <w:t>2</w:t>
      </w:r>
      <w:r w:rsidR="00EC30FD" w:rsidRPr="007A3E7F">
        <w:rPr>
          <w:rFonts w:ascii="宋体" w:hAnsi="宋体" w:cs="Arial" w:hint="eastAsia"/>
          <w:sz w:val="24"/>
        </w:rPr>
        <w:t>.本基金开展基金转换业务应按相关法律法规规定及《基金合同》的约定进行公告。</w:t>
      </w:r>
    </w:p>
    <w:p w14:paraId="64200F3F"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（六）基金现金分红</w:t>
      </w:r>
    </w:p>
    <w:p w14:paraId="3CF5BDBA" w14:textId="59175DA0"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1.基金管理人确定分红方案通知基金托管人，双方核定后</w:t>
      </w:r>
      <w:r w:rsidR="00A42B22" w:rsidRPr="00A42B22">
        <w:rPr>
          <w:rFonts w:ascii="宋体" w:hAnsi="宋体" w:hint="eastAsia"/>
          <w:sz w:val="24"/>
          <w:szCs w:val="18"/>
        </w:rPr>
        <w:t>在2日内在指定媒介公告。</w:t>
      </w:r>
    </w:p>
    <w:p w14:paraId="3A7C5A3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4F9ED5EA" w14:textId="77777777" w:rsidR="00EC30FD" w:rsidRPr="007A3E7F" w:rsidRDefault="00EC30FD" w:rsidP="00CC5986">
      <w:pPr>
        <w:ind w:firstLine="480"/>
        <w:rPr>
          <w:rFonts w:ascii="宋体" w:hAnsi="宋体" w:cs="Arial"/>
          <w:sz w:val="24"/>
        </w:rPr>
      </w:pPr>
      <w:r w:rsidRPr="007A3E7F">
        <w:rPr>
          <w:rFonts w:ascii="宋体" w:hAnsi="宋体" w:cs="Arial" w:hint="eastAsia"/>
          <w:sz w:val="24"/>
        </w:rPr>
        <w:t>3.基金管理人在下达指令时，应给基金托管人留出必需的划款时间。</w:t>
      </w:r>
    </w:p>
    <w:p w14:paraId="1B81403C" w14:textId="77777777" w:rsidR="0028448B" w:rsidRPr="007A3E7F" w:rsidRDefault="0028448B" w:rsidP="0028448B">
      <w:pPr>
        <w:ind w:firstLine="480"/>
        <w:rPr>
          <w:rFonts w:ascii="宋体" w:hAnsi="宋体" w:cs="Arial"/>
          <w:sz w:val="24"/>
        </w:rPr>
      </w:pPr>
      <w:r w:rsidRPr="007A3E7F">
        <w:rPr>
          <w:rFonts w:ascii="宋体" w:hAnsi="宋体" w:cs="Arial" w:hint="eastAsia"/>
          <w:sz w:val="24"/>
        </w:rPr>
        <w:t>（七）投资银行存款的特别约定</w:t>
      </w:r>
    </w:p>
    <w:p w14:paraId="488A098D" w14:textId="77777777" w:rsidR="0028448B" w:rsidRPr="007A3E7F" w:rsidRDefault="0028448B" w:rsidP="0028448B">
      <w:pPr>
        <w:ind w:firstLine="480"/>
        <w:rPr>
          <w:rFonts w:ascii="宋体" w:hAnsi="宋体" w:cs="Arial"/>
          <w:sz w:val="24"/>
        </w:rPr>
      </w:pPr>
      <w:r w:rsidRPr="007A3E7F">
        <w:rPr>
          <w:rFonts w:ascii="宋体" w:hAnsi="宋体" w:cs="Arial" w:hint="eastAsia"/>
          <w:sz w:val="24"/>
        </w:rPr>
        <w:t>1.本基金投资银行存款前，基金管理人应与存款银行签订具体存款协议，包括但不限于以下内容：</w:t>
      </w:r>
    </w:p>
    <w:p w14:paraId="729D3232" w14:textId="77777777" w:rsidR="0028448B" w:rsidRPr="007A3E7F" w:rsidRDefault="0028448B" w:rsidP="0028448B">
      <w:pPr>
        <w:ind w:firstLine="480"/>
        <w:rPr>
          <w:rFonts w:ascii="宋体" w:hAnsi="宋体" w:cs="Arial"/>
          <w:sz w:val="24"/>
        </w:rPr>
      </w:pPr>
      <w:r w:rsidRPr="007A3E7F">
        <w:rPr>
          <w:rFonts w:ascii="宋体" w:hAnsi="宋体" w:cs="Arial" w:hint="eastAsia"/>
          <w:sz w:val="24"/>
        </w:rPr>
        <w:t>（1）存款账户必须以本基金名义开立</w:t>
      </w:r>
      <w:r w:rsidR="00F2460C" w:rsidRPr="007A3E7F">
        <w:rPr>
          <w:rFonts w:ascii="宋体" w:hAnsi="宋体" w:cs="Arial" w:hint="eastAsia"/>
          <w:sz w:val="24"/>
        </w:rPr>
        <w:t>，</w:t>
      </w:r>
      <w:r w:rsidRPr="007A3E7F">
        <w:rPr>
          <w:rFonts w:ascii="宋体" w:hAnsi="宋体" w:cs="Arial" w:hint="eastAsia"/>
          <w:sz w:val="24"/>
        </w:rPr>
        <w:t>并将基金托管人为本基金开立的基金银行账户指定为唯一回款账户，任何情况下，存款银行都不得将存款投资</w:t>
      </w:r>
      <w:proofErr w:type="gramStart"/>
      <w:r w:rsidRPr="007A3E7F">
        <w:rPr>
          <w:rFonts w:ascii="宋体" w:hAnsi="宋体" w:cs="Arial" w:hint="eastAsia"/>
          <w:sz w:val="24"/>
        </w:rPr>
        <w:t>本息划往任何</w:t>
      </w:r>
      <w:proofErr w:type="gramEnd"/>
      <w:r w:rsidRPr="007A3E7F">
        <w:rPr>
          <w:rFonts w:ascii="宋体" w:hAnsi="宋体" w:cs="Arial" w:hint="eastAsia"/>
          <w:sz w:val="24"/>
        </w:rPr>
        <w:t>其他账户。</w:t>
      </w:r>
    </w:p>
    <w:p w14:paraId="139BAF6A" w14:textId="77777777" w:rsidR="0028448B" w:rsidRPr="007A3E7F" w:rsidRDefault="0028448B" w:rsidP="0028448B">
      <w:pPr>
        <w:ind w:firstLine="480"/>
        <w:rPr>
          <w:rFonts w:ascii="宋体" w:hAnsi="宋体" w:cs="Arial"/>
          <w:sz w:val="24"/>
        </w:rPr>
      </w:pPr>
      <w:r w:rsidRPr="007A3E7F">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56A523BD" w14:textId="77777777" w:rsidR="0028448B" w:rsidRPr="007A3E7F" w:rsidRDefault="0028448B" w:rsidP="0028448B">
      <w:pPr>
        <w:ind w:firstLine="480"/>
        <w:rPr>
          <w:rFonts w:ascii="宋体" w:hAnsi="宋体" w:cs="Arial"/>
          <w:sz w:val="24"/>
        </w:rPr>
      </w:pPr>
      <w:r w:rsidRPr="007A3E7F">
        <w:rPr>
          <w:rFonts w:ascii="宋体" w:hAnsi="宋体" w:cs="Arial" w:hint="eastAsia"/>
          <w:sz w:val="24"/>
        </w:rPr>
        <w:t>（3）约定存款证实书的具体传递交接方式及交接期限。</w:t>
      </w:r>
    </w:p>
    <w:p w14:paraId="1858E646" w14:textId="77777777" w:rsidR="0028448B" w:rsidRPr="007A3E7F" w:rsidRDefault="0028448B" w:rsidP="0028448B">
      <w:pPr>
        <w:ind w:firstLine="480"/>
        <w:rPr>
          <w:rFonts w:ascii="宋体" w:hAnsi="宋体" w:cs="Arial"/>
          <w:sz w:val="24"/>
        </w:rPr>
      </w:pPr>
      <w:r w:rsidRPr="007A3E7F">
        <w:rPr>
          <w:rFonts w:ascii="宋体" w:hAnsi="宋体" w:cs="Arial" w:hint="eastAsia"/>
          <w:sz w:val="24"/>
        </w:rPr>
        <w:t>（4）资金划转过程中需要使用存款银行过渡账户的，存款银行须保证资金在过渡账户中不出现滞留，不被挪用。</w:t>
      </w:r>
    </w:p>
    <w:p w14:paraId="2586D264" w14:textId="77777777" w:rsidR="0028448B" w:rsidRPr="007A3E7F" w:rsidRDefault="0028448B" w:rsidP="0028448B">
      <w:pPr>
        <w:ind w:firstLine="480"/>
        <w:rPr>
          <w:rFonts w:ascii="宋体" w:hAnsi="宋体" w:cs="Arial"/>
          <w:sz w:val="24"/>
        </w:rPr>
      </w:pPr>
      <w:r w:rsidRPr="007A3E7F">
        <w:rPr>
          <w:rFonts w:ascii="宋体" w:hAnsi="宋体" w:cs="Arial" w:hint="eastAsia"/>
          <w:sz w:val="24"/>
        </w:rPr>
        <w:lastRenderedPageBreak/>
        <w:t>2.本基金投资银行存款，必须采用双方认可的方式办理。</w:t>
      </w:r>
      <w:r w:rsidR="00F2460C" w:rsidRPr="007A3E7F">
        <w:rPr>
          <w:rFonts w:ascii="宋体" w:hAnsi="宋体" w:cs="Arial" w:hint="eastAsia"/>
          <w:sz w:val="24"/>
        </w:rPr>
        <w:t>基金</w:t>
      </w:r>
      <w:r w:rsidRPr="007A3E7F">
        <w:rPr>
          <w:rFonts w:ascii="宋体" w:hAnsi="宋体" w:cs="Arial" w:hint="eastAsia"/>
          <w:sz w:val="24"/>
        </w:rPr>
        <w:t>托管人负责依据</w:t>
      </w:r>
      <w:r w:rsidR="00F2460C" w:rsidRPr="007A3E7F">
        <w:rPr>
          <w:rFonts w:ascii="宋体" w:hAnsi="宋体" w:cs="Arial" w:hint="eastAsia"/>
          <w:sz w:val="24"/>
        </w:rPr>
        <w:t>基金</w:t>
      </w:r>
      <w:r w:rsidRPr="007A3E7F">
        <w:rPr>
          <w:rFonts w:ascii="宋体" w:hAnsi="宋体" w:cs="Arial" w:hint="eastAsia"/>
          <w:sz w:val="24"/>
        </w:rPr>
        <w:t>管理人提供的银行存款投资合同/协议、投资指令、支取通知等有关文件办理资金的支付以及存款证实书的接收、保管与交付，切实履行托管职责。</w:t>
      </w:r>
      <w:r w:rsidR="00F2460C" w:rsidRPr="007A3E7F">
        <w:rPr>
          <w:rFonts w:ascii="宋体" w:hAnsi="宋体" w:cs="Arial" w:hint="eastAsia"/>
          <w:sz w:val="24"/>
        </w:rPr>
        <w:t>基金</w:t>
      </w:r>
      <w:r w:rsidRPr="007A3E7F">
        <w:rPr>
          <w:rFonts w:ascii="宋体" w:hAnsi="宋体" w:cs="Arial" w:hint="eastAsia"/>
          <w:sz w:val="24"/>
        </w:rPr>
        <w:t>托管人负责对存款开户证实书进行保管，不负责对存款开户证实书真伪的辨别，不承担存款开户证实书对应存款的本金及收益的安全。</w:t>
      </w:r>
    </w:p>
    <w:p w14:paraId="4041FA54" w14:textId="77777777" w:rsidR="00EC30FD" w:rsidRDefault="0028448B" w:rsidP="00EC30FD">
      <w:pPr>
        <w:adjustRightInd w:val="0"/>
        <w:snapToGrid w:val="0"/>
        <w:ind w:firstLine="480"/>
        <w:rPr>
          <w:rFonts w:ascii="宋体" w:hAnsi="宋体" w:cs="Arial"/>
          <w:sz w:val="24"/>
        </w:rPr>
      </w:pPr>
      <w:r w:rsidRPr="007A3E7F">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sidR="00F2460C" w:rsidRPr="007A3E7F">
        <w:rPr>
          <w:rFonts w:ascii="宋体" w:hAnsi="宋体" w:cs="Arial" w:hint="eastAsia"/>
          <w:sz w:val="24"/>
        </w:rPr>
        <w:t>基金托管人</w:t>
      </w:r>
      <w:r w:rsidRPr="007A3E7F">
        <w:rPr>
          <w:rFonts w:ascii="宋体" w:hAnsi="宋体" w:cs="Arial" w:hint="eastAsia"/>
          <w:sz w:val="24"/>
        </w:rPr>
        <w:t>不承担相应利息损失及逾期支取手续费。</w:t>
      </w:r>
    </w:p>
    <w:p w14:paraId="1F0C692C" w14:textId="77777777" w:rsidR="00BB0183" w:rsidRPr="00BB0183" w:rsidRDefault="00BB0183" w:rsidP="00BB0183">
      <w:pPr>
        <w:adjustRightInd w:val="0"/>
        <w:snapToGrid w:val="0"/>
        <w:ind w:firstLine="480"/>
        <w:rPr>
          <w:rFonts w:ascii="宋体" w:hAnsi="宋体" w:cs="Arial"/>
          <w:sz w:val="24"/>
        </w:rPr>
      </w:pPr>
      <w:r w:rsidRPr="00BB0183">
        <w:rPr>
          <w:rFonts w:ascii="宋体"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sidRPr="00BB0183">
        <w:rPr>
          <w:rFonts w:ascii="宋体" w:hAnsi="宋体" w:cs="Arial" w:hint="eastAsia"/>
          <w:sz w:val="24"/>
        </w:rPr>
        <w:t>函管</w:t>
      </w:r>
      <w:proofErr w:type="gramEnd"/>
      <w:r w:rsidRPr="00BB0183">
        <w:rPr>
          <w:rFonts w:ascii="宋体" w:hAnsi="宋体" w:cs="Arial" w:hint="eastAsia"/>
          <w:sz w:val="24"/>
        </w:rPr>
        <w:t xml:space="preserve">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 </w:t>
      </w:r>
    </w:p>
    <w:p w14:paraId="3A2B7C86" w14:textId="77777777" w:rsidR="00BB0183" w:rsidRPr="00BB0183" w:rsidRDefault="00BB0183" w:rsidP="00BB0183">
      <w:pPr>
        <w:adjustRightInd w:val="0"/>
        <w:snapToGrid w:val="0"/>
        <w:ind w:firstLine="480"/>
        <w:rPr>
          <w:rFonts w:ascii="宋体" w:hAnsi="宋体" w:cs="Arial"/>
          <w:sz w:val="24"/>
        </w:rPr>
      </w:pPr>
      <w:r w:rsidRPr="00BB0183">
        <w:rPr>
          <w:rFonts w:ascii="宋体" w:hAnsi="宋体" w:cs="Arial" w:hint="eastAsia"/>
          <w:sz w:val="24"/>
        </w:rPr>
        <w:t>（八）托管产品通过第三</w:t>
      </w:r>
      <w:proofErr w:type="gramStart"/>
      <w:r w:rsidRPr="00BB0183">
        <w:rPr>
          <w:rFonts w:ascii="宋体" w:hAnsi="宋体" w:cs="Arial" w:hint="eastAsia"/>
          <w:sz w:val="24"/>
        </w:rPr>
        <w:t>方销售</w:t>
      </w:r>
      <w:proofErr w:type="gramEnd"/>
      <w:r w:rsidRPr="00BB0183">
        <w:rPr>
          <w:rFonts w:ascii="宋体" w:hAnsi="宋体" w:cs="Arial" w:hint="eastAsia"/>
          <w:sz w:val="24"/>
        </w:rPr>
        <w:t>机构参与开放式基金投资的特别约定</w:t>
      </w:r>
    </w:p>
    <w:p w14:paraId="2E12FA24" w14:textId="3154FBB8" w:rsidR="00BB0183" w:rsidRPr="007A3E7F" w:rsidRDefault="00BB0183" w:rsidP="00BB0183">
      <w:pPr>
        <w:adjustRightInd w:val="0"/>
        <w:snapToGrid w:val="0"/>
        <w:ind w:firstLine="480"/>
        <w:rPr>
          <w:rFonts w:ascii="宋体" w:hAnsi="宋体" w:cs="Arial"/>
          <w:sz w:val="24"/>
        </w:rPr>
      </w:pPr>
      <w:r w:rsidRPr="00BB0183">
        <w:rPr>
          <w:rFonts w:ascii="宋体" w:hAnsi="宋体" w:cs="Arial" w:hint="eastAsia"/>
          <w:sz w:val="24"/>
        </w:rPr>
        <w:t>本产品可以通过第三</w:t>
      </w:r>
      <w:proofErr w:type="gramStart"/>
      <w:r w:rsidRPr="00BB0183">
        <w:rPr>
          <w:rFonts w:ascii="宋体" w:hAnsi="宋体" w:cs="Arial" w:hint="eastAsia"/>
          <w:sz w:val="24"/>
        </w:rPr>
        <w:t>方基金</w:t>
      </w:r>
      <w:proofErr w:type="gramEnd"/>
      <w:r w:rsidRPr="00BB0183">
        <w:rPr>
          <w:rFonts w:ascii="宋体" w:hAnsi="宋体" w:cs="Arial" w:hint="eastAsia"/>
          <w:sz w:val="24"/>
        </w:rPr>
        <w:t>销售机构渠道投资开放式基金。为维护产品持有人利益、保障资产安全，投资管理人应负责制订选择第三</w:t>
      </w:r>
      <w:proofErr w:type="gramStart"/>
      <w:r w:rsidRPr="00BB0183">
        <w:rPr>
          <w:rFonts w:ascii="宋体" w:hAnsi="宋体" w:cs="Arial" w:hint="eastAsia"/>
          <w:sz w:val="24"/>
        </w:rPr>
        <w:t>方基金</w:t>
      </w:r>
      <w:proofErr w:type="gramEnd"/>
      <w:r w:rsidRPr="00BB0183">
        <w:rPr>
          <w:rFonts w:ascii="宋体" w:hAnsi="宋体" w:cs="Arial" w:hint="eastAsia"/>
          <w:sz w:val="24"/>
        </w:rPr>
        <w:t>销售机构的标准和程序，并据此选择第三</w:t>
      </w:r>
      <w:proofErr w:type="gramStart"/>
      <w:r w:rsidRPr="00BB0183">
        <w:rPr>
          <w:rFonts w:ascii="宋体" w:hAnsi="宋体" w:cs="Arial" w:hint="eastAsia"/>
          <w:sz w:val="24"/>
        </w:rPr>
        <w:t>方销售</w:t>
      </w:r>
      <w:proofErr w:type="gramEnd"/>
      <w:r w:rsidRPr="00BB0183">
        <w:rPr>
          <w:rFonts w:ascii="宋体" w:hAnsi="宋体" w:cs="Arial" w:hint="eastAsia"/>
          <w:sz w:val="24"/>
        </w:rPr>
        <w:t>机构。对于第三</w:t>
      </w:r>
      <w:proofErr w:type="gramStart"/>
      <w:r w:rsidRPr="00BB0183">
        <w:rPr>
          <w:rFonts w:ascii="宋体" w:hAnsi="宋体" w:cs="Arial" w:hint="eastAsia"/>
          <w:sz w:val="24"/>
        </w:rPr>
        <w:t>方基金</w:t>
      </w:r>
      <w:proofErr w:type="gramEnd"/>
      <w:r w:rsidRPr="00BB0183">
        <w:rPr>
          <w:rFonts w:ascii="宋体" w:hAnsi="宋体" w:cs="Arial" w:hint="eastAsia"/>
          <w:sz w:val="24"/>
        </w:rPr>
        <w:t>销售机构原因给本产品造成损失的，相关责任由投资管理人承担。</w:t>
      </w:r>
    </w:p>
    <w:p w14:paraId="3E2D449A" w14:textId="77777777" w:rsidR="00EC30FD" w:rsidRDefault="00EC30FD" w:rsidP="00CC5986">
      <w:pPr>
        <w:pStyle w:val="2"/>
        <w:jc w:val="center"/>
        <w:rPr>
          <w:rFonts w:ascii="宋体" w:eastAsia="宋体" w:hAnsi="宋体"/>
          <w:sz w:val="30"/>
          <w:lang w:eastAsia="zh-CN"/>
        </w:rPr>
      </w:pPr>
      <w:bookmarkStart w:id="87" w:name="_Toc124325892"/>
    </w:p>
    <w:p w14:paraId="2B2E1B3A" w14:textId="77777777" w:rsidR="00487C59" w:rsidRPr="00602634" w:rsidRDefault="00487C59" w:rsidP="00602634">
      <w:pPr>
        <w:pStyle w:val="a0"/>
        <w:sectPr w:rsidR="00487C59" w:rsidRPr="00602634">
          <w:pgSz w:w="11906" w:h="16838" w:code="9"/>
          <w:pgMar w:top="1418" w:right="1701" w:bottom="1418" w:left="1701" w:header="851" w:footer="992" w:gutter="0"/>
          <w:cols w:space="425"/>
          <w:docGrid w:type="lines" w:linePitch="312"/>
        </w:sectPr>
      </w:pPr>
    </w:p>
    <w:p w14:paraId="69ADAAD9" w14:textId="77777777" w:rsidR="00EC30FD" w:rsidRPr="007A3E7F" w:rsidRDefault="00EC30FD" w:rsidP="00CC5986">
      <w:pPr>
        <w:pStyle w:val="2"/>
        <w:jc w:val="center"/>
        <w:rPr>
          <w:rFonts w:ascii="宋体" w:eastAsia="宋体" w:hAnsi="宋体"/>
          <w:sz w:val="30"/>
        </w:rPr>
      </w:pPr>
      <w:r w:rsidRPr="007A3E7F">
        <w:rPr>
          <w:rFonts w:ascii="宋体" w:eastAsia="宋体" w:hAnsi="宋体" w:hint="eastAsia"/>
          <w:sz w:val="30"/>
        </w:rPr>
        <w:lastRenderedPageBreak/>
        <w:t xml:space="preserve"> </w:t>
      </w:r>
      <w:proofErr w:type="spellStart"/>
      <w:r w:rsidRPr="007A3E7F">
        <w:rPr>
          <w:rFonts w:ascii="宋体" w:eastAsia="宋体" w:hAnsi="宋体" w:hint="eastAsia"/>
          <w:sz w:val="30"/>
        </w:rPr>
        <w:t>八、基金资产净值计算和会计核算</w:t>
      </w:r>
      <w:bookmarkEnd w:id="87"/>
      <w:proofErr w:type="spellEnd"/>
    </w:p>
    <w:p w14:paraId="46803E0B"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（一）基金资产净值的计算、复核与完成的时间及程序</w:t>
      </w:r>
    </w:p>
    <w:p w14:paraId="40D90576" w14:textId="7B57BB16" w:rsidR="00FF308A" w:rsidRPr="00FF308A" w:rsidRDefault="00EC30FD" w:rsidP="00FF308A">
      <w:pPr>
        <w:adjustRightInd w:val="0"/>
        <w:snapToGrid w:val="0"/>
        <w:ind w:firstLine="480"/>
        <w:rPr>
          <w:rFonts w:ascii="宋体" w:hAnsi="宋体" w:cs="Arial"/>
          <w:sz w:val="24"/>
        </w:rPr>
      </w:pPr>
      <w:r w:rsidRPr="007A3E7F">
        <w:rPr>
          <w:rFonts w:ascii="宋体" w:hAnsi="宋体" w:cs="Arial" w:hint="eastAsia"/>
          <w:sz w:val="24"/>
        </w:rPr>
        <w:t>1.</w:t>
      </w:r>
      <w:r w:rsidR="00FF308A" w:rsidRPr="00FF308A">
        <w:rPr>
          <w:rFonts w:ascii="宋体" w:hAnsi="宋体" w:cs="Arial" w:hint="eastAsia"/>
          <w:sz w:val="24"/>
        </w:rPr>
        <w:t>基金份额净值是按照估值日基金资产净值除以当日基金份额的余额数量计算，精确到0.0001元，小数点后第五位四舍五入。</w:t>
      </w:r>
      <w:r w:rsidR="00CC2865" w:rsidRPr="00CC2865">
        <w:rPr>
          <w:rFonts w:ascii="宋体" w:hAnsi="宋体" w:cs="Arial" w:hint="eastAsia"/>
          <w:sz w:val="24"/>
        </w:rPr>
        <w:t>基金管理人可以设立大额赎回情形下的净值精度应急调整机制。</w:t>
      </w:r>
      <w:r w:rsidR="00FF308A" w:rsidRPr="00FF308A">
        <w:rPr>
          <w:rFonts w:ascii="宋体" w:hAnsi="宋体" w:cs="Arial" w:hint="eastAsia"/>
          <w:sz w:val="24"/>
        </w:rPr>
        <w:t>国家另有规定的，从其规定。</w:t>
      </w:r>
    </w:p>
    <w:p w14:paraId="60B3550F" w14:textId="77777777" w:rsidR="00FF308A" w:rsidRDefault="00FF308A" w:rsidP="00654F70">
      <w:pPr>
        <w:adjustRightInd w:val="0"/>
        <w:snapToGrid w:val="0"/>
        <w:ind w:firstLine="480"/>
        <w:rPr>
          <w:rFonts w:ascii="宋体" w:hAnsi="宋体" w:cs="Arial"/>
          <w:sz w:val="24"/>
        </w:rPr>
      </w:pPr>
      <w:r w:rsidRPr="00654F70">
        <w:rPr>
          <w:rFonts w:ascii="宋体" w:hAnsi="宋体" w:hint="eastAsia"/>
          <w:sz w:val="24"/>
        </w:rPr>
        <w:t>基金管理人于</w:t>
      </w:r>
      <w:r w:rsidRPr="00FF308A">
        <w:rPr>
          <w:rFonts w:ascii="宋体" w:hAnsi="宋体" w:cs="Arial" w:hint="eastAsia"/>
          <w:sz w:val="24"/>
        </w:rPr>
        <w:t>每个估值日的后两个工作日内计算基金资产净值及基金份额净值，并按规定公告。</w:t>
      </w:r>
    </w:p>
    <w:p w14:paraId="5AD30E71" w14:textId="77777777" w:rsidR="00EC30FD" w:rsidRPr="007A3E7F" w:rsidRDefault="00EC30FD" w:rsidP="00FF308A">
      <w:pPr>
        <w:adjustRightInd w:val="0"/>
        <w:snapToGrid w:val="0"/>
        <w:ind w:firstLine="480"/>
        <w:rPr>
          <w:rFonts w:ascii="宋体" w:hAnsi="宋体" w:cs="Arial"/>
          <w:sz w:val="24"/>
        </w:rPr>
      </w:pPr>
      <w:r w:rsidRPr="007A3E7F">
        <w:rPr>
          <w:rFonts w:ascii="宋体" w:hAnsi="宋体" w:cs="Arial" w:hint="eastAsia"/>
          <w:sz w:val="24"/>
        </w:rPr>
        <w:t>2.基金管理人应</w:t>
      </w:r>
      <w:r w:rsidR="002A5975" w:rsidRPr="007A3E7F">
        <w:rPr>
          <w:rFonts w:ascii="宋体" w:hAnsi="宋体" w:cs="Arial" w:hint="eastAsia"/>
          <w:sz w:val="24"/>
        </w:rPr>
        <w:t>在</w:t>
      </w:r>
      <w:r w:rsidRPr="007A3E7F">
        <w:rPr>
          <w:rFonts w:ascii="宋体" w:hAnsi="宋体" w:cs="Arial" w:hint="eastAsia"/>
          <w:sz w:val="24"/>
        </w:rPr>
        <w:t>每个</w:t>
      </w:r>
      <w:r w:rsidR="007D244E" w:rsidRPr="007A3E7F">
        <w:rPr>
          <w:rFonts w:ascii="宋体" w:hAnsi="宋体" w:cs="Arial" w:hint="eastAsia"/>
          <w:bCs/>
          <w:sz w:val="24"/>
        </w:rPr>
        <w:t>估值</w:t>
      </w:r>
      <w:r w:rsidR="007D244E" w:rsidRPr="007A3E7F">
        <w:rPr>
          <w:rFonts w:ascii="宋体" w:hAnsi="宋体" w:cs="Arial"/>
          <w:bCs/>
          <w:sz w:val="24"/>
        </w:rPr>
        <w:t>日</w:t>
      </w:r>
      <w:r w:rsidR="007D244E" w:rsidRPr="007A3E7F">
        <w:rPr>
          <w:rFonts w:ascii="宋体" w:hAnsi="宋体" w:cs="Arial" w:hint="eastAsia"/>
          <w:bCs/>
          <w:sz w:val="24"/>
        </w:rPr>
        <w:t>的</w:t>
      </w:r>
      <w:r w:rsidR="0077027C" w:rsidRPr="007A3E7F">
        <w:rPr>
          <w:rFonts w:ascii="宋体" w:hAnsi="宋体" w:cs="Arial" w:hint="eastAsia"/>
          <w:bCs/>
          <w:sz w:val="24"/>
        </w:rPr>
        <w:t>后两个</w:t>
      </w:r>
      <w:r w:rsidR="007D244E" w:rsidRPr="007A3E7F">
        <w:rPr>
          <w:rFonts w:ascii="宋体" w:hAnsi="宋体" w:cs="Arial" w:hint="eastAsia"/>
          <w:bCs/>
          <w:sz w:val="24"/>
        </w:rPr>
        <w:t>工作日内</w:t>
      </w:r>
      <w:r w:rsidRPr="007A3E7F">
        <w:rPr>
          <w:rFonts w:ascii="宋体" w:hAnsi="宋体" w:cs="Arial" w:hint="eastAsia"/>
          <w:sz w:val="24"/>
        </w:rPr>
        <w:t>对基金资产估值。但基金管理人根据法律法规或《基金合同》的规定暂停估值时除外。基金管理人对基金资产估值后，将基金份额净值结果发送基金托管人，经基金托管人复核无误后，由基金管理人</w:t>
      </w:r>
      <w:r w:rsidR="004D02A8" w:rsidRPr="007A3E7F">
        <w:rPr>
          <w:rFonts w:ascii="宋体" w:hAnsi="宋体" w:cs="Arial" w:hint="eastAsia"/>
          <w:sz w:val="24"/>
        </w:rPr>
        <w:t>按规定</w:t>
      </w:r>
      <w:r w:rsidRPr="007A3E7F">
        <w:rPr>
          <w:rFonts w:ascii="宋体" w:hAnsi="宋体" w:cs="Arial" w:hint="eastAsia"/>
          <w:sz w:val="24"/>
        </w:rPr>
        <w:t>对外公布。</w:t>
      </w:r>
    </w:p>
    <w:p w14:paraId="6DDDF7C3" w14:textId="77777777" w:rsidR="00EC30FD" w:rsidRPr="007A3E7F" w:rsidRDefault="00EC30FD" w:rsidP="00CC5986">
      <w:pPr>
        <w:ind w:firstLine="480"/>
        <w:rPr>
          <w:rFonts w:ascii="宋体" w:hAnsi="宋体" w:cs="Arial"/>
          <w:sz w:val="24"/>
        </w:rPr>
      </w:pPr>
      <w:r w:rsidRPr="007A3E7F">
        <w:rPr>
          <w:rFonts w:ascii="宋体" w:hAnsi="宋体" w:cs="Arial" w:hint="eastAsia"/>
          <w:sz w:val="24"/>
        </w:rPr>
        <w:t>（二）基金资产估值方法和特殊情形的处理</w:t>
      </w:r>
    </w:p>
    <w:p w14:paraId="7776F79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1.估值对象</w:t>
      </w:r>
    </w:p>
    <w:p w14:paraId="2A0435BE" w14:textId="6FB142D6" w:rsidR="00FF308A" w:rsidRDefault="00FF308A" w:rsidP="00CC5986">
      <w:pPr>
        <w:adjustRightInd w:val="0"/>
        <w:snapToGrid w:val="0"/>
        <w:ind w:firstLine="480"/>
        <w:rPr>
          <w:rFonts w:ascii="宋体" w:hAnsi="宋体" w:cs="Arial"/>
          <w:sz w:val="24"/>
        </w:rPr>
      </w:pPr>
      <w:r w:rsidRPr="00FF308A">
        <w:rPr>
          <w:rFonts w:ascii="宋体" w:hAnsi="宋体" w:cs="Arial" w:hint="eastAsia"/>
          <w:sz w:val="24"/>
        </w:rPr>
        <w:t>基金所拥有的证券投资基金、股票、债券和银行存款本息、应收款项、其它投资等资产及负债。</w:t>
      </w:r>
    </w:p>
    <w:p w14:paraId="7E8E792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2.估值方法</w:t>
      </w:r>
    </w:p>
    <w:p w14:paraId="3ACC04FF" w14:textId="77777777" w:rsidR="00073D1B" w:rsidRPr="007A3E7F" w:rsidRDefault="00073D1B" w:rsidP="00073D1B">
      <w:pPr>
        <w:ind w:firstLine="480"/>
        <w:rPr>
          <w:rFonts w:ascii="宋体" w:hAnsi="宋体" w:cs="Arial"/>
          <w:bCs/>
          <w:kern w:val="0"/>
          <w:sz w:val="24"/>
        </w:rPr>
      </w:pPr>
      <w:r w:rsidRPr="007A3E7F">
        <w:rPr>
          <w:rFonts w:ascii="宋体" w:hAnsi="宋体" w:cs="Arial" w:hint="eastAsia"/>
          <w:bCs/>
          <w:kern w:val="0"/>
          <w:sz w:val="24"/>
        </w:rPr>
        <w:t>（1）证券交易所上市的有价证券的估值</w:t>
      </w:r>
    </w:p>
    <w:p w14:paraId="3FE88D78" w14:textId="76C9AE01" w:rsidR="000B5CAE" w:rsidRPr="007A3E7F" w:rsidRDefault="000B5CAE" w:rsidP="00EF6748">
      <w:pPr>
        <w:ind w:firstLineChars="250" w:firstLine="600"/>
        <w:rPr>
          <w:bCs/>
          <w:sz w:val="24"/>
        </w:rPr>
      </w:pPr>
      <w:r w:rsidRPr="007A3E7F">
        <w:rPr>
          <w:rFonts w:hint="eastAsia"/>
          <w:bCs/>
          <w:sz w:val="24"/>
        </w:rPr>
        <w:t>1</w:t>
      </w:r>
      <w:r w:rsidRPr="007A3E7F">
        <w:rPr>
          <w:rFonts w:hint="eastAsia"/>
          <w:bCs/>
          <w:sz w:val="24"/>
        </w:rPr>
        <w:t>）本基金投资的</w:t>
      </w:r>
      <w:r w:rsidRPr="007A3E7F">
        <w:rPr>
          <w:rFonts w:hint="eastAsia"/>
          <w:bCs/>
          <w:sz w:val="24"/>
        </w:rPr>
        <w:t>ETF</w:t>
      </w:r>
      <w:r w:rsidRPr="007A3E7F">
        <w:rPr>
          <w:rFonts w:hint="eastAsia"/>
          <w:bCs/>
          <w:sz w:val="24"/>
        </w:rPr>
        <w:t>基金，按所投资基金</w:t>
      </w:r>
      <w:r w:rsidR="004179B3">
        <w:rPr>
          <w:rFonts w:hint="eastAsia"/>
          <w:bCs/>
          <w:sz w:val="24"/>
        </w:rPr>
        <w:t>估值日</w:t>
      </w:r>
      <w:r w:rsidRPr="007A3E7F">
        <w:rPr>
          <w:rFonts w:hint="eastAsia"/>
          <w:bCs/>
          <w:sz w:val="24"/>
        </w:rPr>
        <w:t>的收盘价进行估值。</w:t>
      </w:r>
    </w:p>
    <w:p w14:paraId="5787FE79" w14:textId="5FAA696B" w:rsidR="000B5CAE" w:rsidRPr="007A3E7F" w:rsidRDefault="000B5CAE" w:rsidP="00EF6748">
      <w:pPr>
        <w:ind w:firstLineChars="250" w:firstLine="600"/>
        <w:rPr>
          <w:bCs/>
          <w:sz w:val="24"/>
        </w:rPr>
      </w:pPr>
      <w:r w:rsidRPr="007A3E7F">
        <w:rPr>
          <w:rFonts w:hint="eastAsia"/>
          <w:bCs/>
          <w:sz w:val="24"/>
        </w:rPr>
        <w:t>2</w:t>
      </w:r>
      <w:r w:rsidRPr="007A3E7F">
        <w:rPr>
          <w:rFonts w:hint="eastAsia"/>
          <w:bCs/>
          <w:sz w:val="24"/>
        </w:rPr>
        <w:t>）本基金投资的境内上市开放式基金（</w:t>
      </w:r>
      <w:r w:rsidRPr="007A3E7F">
        <w:rPr>
          <w:rFonts w:hint="eastAsia"/>
          <w:bCs/>
          <w:sz w:val="24"/>
        </w:rPr>
        <w:t>LOF</w:t>
      </w:r>
      <w:r w:rsidRPr="007A3E7F">
        <w:rPr>
          <w:rFonts w:hint="eastAsia"/>
          <w:bCs/>
          <w:sz w:val="24"/>
        </w:rPr>
        <w:t>），按</w:t>
      </w:r>
      <w:r w:rsidR="007B655B" w:rsidRPr="007A3E7F">
        <w:rPr>
          <w:rFonts w:hint="eastAsia"/>
          <w:bCs/>
          <w:sz w:val="24"/>
        </w:rPr>
        <w:t>所投资基金</w:t>
      </w:r>
      <w:r w:rsidR="004179B3">
        <w:rPr>
          <w:rFonts w:hint="eastAsia"/>
          <w:bCs/>
          <w:sz w:val="24"/>
        </w:rPr>
        <w:t>估值日</w:t>
      </w:r>
      <w:r w:rsidR="007B655B" w:rsidRPr="007A3E7F">
        <w:rPr>
          <w:rFonts w:hint="eastAsia"/>
          <w:bCs/>
          <w:sz w:val="24"/>
        </w:rPr>
        <w:t>的</w:t>
      </w:r>
      <w:r w:rsidR="004179B3">
        <w:rPr>
          <w:rFonts w:hint="eastAsia"/>
          <w:bCs/>
          <w:sz w:val="24"/>
        </w:rPr>
        <w:t>份额净值</w:t>
      </w:r>
      <w:r w:rsidR="007B655B" w:rsidRPr="007A3E7F">
        <w:rPr>
          <w:rFonts w:hint="eastAsia"/>
          <w:bCs/>
          <w:sz w:val="24"/>
        </w:rPr>
        <w:t>进行估值</w:t>
      </w:r>
      <w:r w:rsidRPr="007A3E7F">
        <w:rPr>
          <w:rFonts w:hint="eastAsia"/>
          <w:bCs/>
          <w:sz w:val="24"/>
        </w:rPr>
        <w:t>。</w:t>
      </w:r>
    </w:p>
    <w:p w14:paraId="173A458C" w14:textId="279B22E9" w:rsidR="000B5CAE" w:rsidRPr="007A3E7F" w:rsidRDefault="000B5CAE" w:rsidP="00EF6748">
      <w:pPr>
        <w:ind w:firstLineChars="250" w:firstLine="600"/>
        <w:rPr>
          <w:bCs/>
          <w:sz w:val="24"/>
        </w:rPr>
      </w:pPr>
      <w:r w:rsidRPr="007A3E7F">
        <w:rPr>
          <w:rFonts w:hint="eastAsia"/>
          <w:bCs/>
          <w:sz w:val="24"/>
        </w:rPr>
        <w:t>3</w:t>
      </w:r>
      <w:r w:rsidRPr="007A3E7F">
        <w:rPr>
          <w:rFonts w:hint="eastAsia"/>
          <w:bCs/>
          <w:sz w:val="24"/>
        </w:rPr>
        <w:t>）本基金投资的境内上市定期开放式基金、封闭式基金，按所投资基金</w:t>
      </w:r>
      <w:r w:rsidR="004179B3">
        <w:rPr>
          <w:rFonts w:hint="eastAsia"/>
          <w:bCs/>
          <w:sz w:val="24"/>
        </w:rPr>
        <w:t>估值日</w:t>
      </w:r>
      <w:r w:rsidRPr="007A3E7F">
        <w:rPr>
          <w:rFonts w:hint="eastAsia"/>
          <w:bCs/>
          <w:sz w:val="24"/>
        </w:rPr>
        <w:t>的收盘价进行估值。</w:t>
      </w:r>
    </w:p>
    <w:p w14:paraId="318ABA51" w14:textId="1DD1373B" w:rsidR="000B5CAE" w:rsidRPr="007A3E7F" w:rsidRDefault="000B5CAE" w:rsidP="00EF6748">
      <w:pPr>
        <w:ind w:firstLineChars="250" w:firstLine="600"/>
        <w:rPr>
          <w:bCs/>
          <w:sz w:val="24"/>
        </w:rPr>
      </w:pPr>
      <w:r w:rsidRPr="007A3E7F">
        <w:rPr>
          <w:rFonts w:hint="eastAsia"/>
          <w:bCs/>
          <w:sz w:val="24"/>
        </w:rPr>
        <w:t>4</w:t>
      </w:r>
      <w:r w:rsidRPr="007A3E7F">
        <w:rPr>
          <w:rFonts w:hint="eastAsia"/>
          <w:bCs/>
          <w:sz w:val="24"/>
        </w:rPr>
        <w:t>）</w:t>
      </w:r>
      <w:r w:rsidR="00FF308A" w:rsidRPr="00FF308A">
        <w:rPr>
          <w:rFonts w:hint="eastAsia"/>
          <w:bCs/>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321A8094" w14:textId="690C067F" w:rsidR="00FF308A" w:rsidRDefault="000B5CAE" w:rsidP="000B5CAE">
      <w:pPr>
        <w:ind w:firstLineChars="250" w:firstLine="600"/>
        <w:rPr>
          <w:bCs/>
          <w:sz w:val="24"/>
        </w:rPr>
      </w:pPr>
      <w:r w:rsidRPr="007A3E7F">
        <w:rPr>
          <w:rFonts w:hint="eastAsia"/>
          <w:bCs/>
          <w:sz w:val="24"/>
        </w:rPr>
        <w:t>5</w:t>
      </w:r>
      <w:r w:rsidRPr="007A3E7F">
        <w:rPr>
          <w:rFonts w:hint="eastAsia"/>
          <w:bCs/>
          <w:sz w:val="24"/>
        </w:rPr>
        <w:t>）</w:t>
      </w:r>
      <w:r w:rsidR="00FF308A" w:rsidRPr="00FF308A">
        <w:rPr>
          <w:rFonts w:hint="eastAsia"/>
          <w:bCs/>
          <w:sz w:val="24"/>
        </w:rPr>
        <w:t>交易所上市的有价证券（包括股票等），以其估值日在证券交易所挂牌的市价（收盘价）估值；估值日无交易的，且最近交易日后经济环境未发生重大变化</w:t>
      </w:r>
      <w:r w:rsidR="00FF308A" w:rsidRPr="00FF308A">
        <w:rPr>
          <w:rFonts w:hint="eastAsia"/>
          <w:bCs/>
          <w:sz w:val="24"/>
        </w:rPr>
        <w:lastRenderedPageBreak/>
        <w:t>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DC38EB9" w14:textId="047E255D" w:rsidR="00FF308A" w:rsidRDefault="000B5CAE" w:rsidP="000B5CAE">
      <w:pPr>
        <w:ind w:firstLineChars="250" w:firstLine="600"/>
        <w:rPr>
          <w:bCs/>
          <w:sz w:val="24"/>
        </w:rPr>
      </w:pPr>
      <w:r w:rsidRPr="007A3E7F">
        <w:rPr>
          <w:rFonts w:hint="eastAsia"/>
          <w:bCs/>
          <w:sz w:val="24"/>
        </w:rPr>
        <w:t>6</w:t>
      </w:r>
      <w:r w:rsidRPr="007A3E7F">
        <w:rPr>
          <w:rFonts w:hint="eastAsia"/>
          <w:bCs/>
          <w:sz w:val="24"/>
        </w:rPr>
        <w:t>）</w:t>
      </w:r>
      <w:r w:rsidR="008660CC" w:rsidRPr="0043794B">
        <w:rPr>
          <w:rFonts w:hint="eastAsia"/>
          <w:bCs/>
          <w:sz w:val="24"/>
        </w:rPr>
        <w:t>对在交易所市场上市交易或挂牌转让的不含</w:t>
      </w:r>
      <w:proofErr w:type="gramStart"/>
      <w:r w:rsidR="008660CC" w:rsidRPr="0043794B">
        <w:rPr>
          <w:rFonts w:hint="eastAsia"/>
          <w:bCs/>
          <w:sz w:val="24"/>
        </w:rPr>
        <w:t>权固定</w:t>
      </w:r>
      <w:proofErr w:type="gramEnd"/>
      <w:r w:rsidR="008660CC" w:rsidRPr="0043794B">
        <w:rPr>
          <w:rFonts w:hint="eastAsia"/>
          <w:bCs/>
          <w:sz w:val="24"/>
        </w:rPr>
        <w:t>收益品种（另有规定的除外），选取第三方估值机构提供的相应品种当日的估值净价。</w:t>
      </w:r>
      <w:r w:rsidR="008660CC" w:rsidRPr="0043794B">
        <w:rPr>
          <w:rFonts w:hint="eastAsia"/>
          <w:bCs/>
          <w:sz w:val="24"/>
        </w:rPr>
        <w:t xml:space="preserve"> </w:t>
      </w:r>
      <w:r w:rsidR="008660CC" w:rsidRPr="0043794B">
        <w:rPr>
          <w:rFonts w:hint="eastAsia"/>
          <w:bCs/>
          <w:sz w:val="24"/>
        </w:rPr>
        <w:t>对在交易所市场上市交易或挂牌转让的含</w:t>
      </w:r>
      <w:proofErr w:type="gramStart"/>
      <w:r w:rsidR="008660CC" w:rsidRPr="0043794B">
        <w:rPr>
          <w:rFonts w:hint="eastAsia"/>
          <w:bCs/>
          <w:sz w:val="24"/>
        </w:rPr>
        <w:t>权固定</w:t>
      </w:r>
      <w:proofErr w:type="gramEnd"/>
      <w:r w:rsidR="008660CC" w:rsidRPr="0043794B">
        <w:rPr>
          <w:rFonts w:hint="eastAsia"/>
          <w:bCs/>
          <w:sz w:val="24"/>
        </w:rPr>
        <w:t>收益品种（另有规定的除外），选取第三方估值机构提供的相应品种当日的唯一估值净价或推荐估值净价</w:t>
      </w:r>
      <w:r w:rsidR="00FF308A" w:rsidRPr="00FF308A">
        <w:rPr>
          <w:rFonts w:hint="eastAsia"/>
          <w:bCs/>
          <w:sz w:val="24"/>
        </w:rPr>
        <w:t>；</w:t>
      </w:r>
    </w:p>
    <w:p w14:paraId="12472AB3" w14:textId="2AFF1439" w:rsidR="000B5CAE" w:rsidRPr="007A3E7F" w:rsidRDefault="00FF308A" w:rsidP="000B5CAE">
      <w:pPr>
        <w:ind w:firstLineChars="250" w:firstLine="600"/>
        <w:rPr>
          <w:bCs/>
          <w:sz w:val="24"/>
        </w:rPr>
      </w:pPr>
      <w:r>
        <w:rPr>
          <w:bCs/>
          <w:sz w:val="24"/>
        </w:rPr>
        <w:t>7</w:t>
      </w:r>
      <w:r w:rsidR="000B5CAE" w:rsidRPr="007A3E7F">
        <w:rPr>
          <w:rFonts w:hint="eastAsia"/>
          <w:bCs/>
          <w:sz w:val="24"/>
        </w:rPr>
        <w:t>）对在交易所市场上市交易的可转换债券，按照每日收盘价作为估值全价；</w:t>
      </w:r>
    </w:p>
    <w:p w14:paraId="4F3DC02F" w14:textId="1B883A0A" w:rsidR="000B5CAE" w:rsidRPr="007A3E7F" w:rsidRDefault="00FF308A" w:rsidP="00EF6748">
      <w:pPr>
        <w:ind w:firstLineChars="250" w:firstLine="600"/>
        <w:rPr>
          <w:bCs/>
          <w:sz w:val="24"/>
        </w:rPr>
      </w:pPr>
      <w:r>
        <w:rPr>
          <w:bCs/>
          <w:sz w:val="24"/>
        </w:rPr>
        <w:t>8</w:t>
      </w:r>
      <w:r w:rsidR="000B5CAE" w:rsidRPr="007A3E7F">
        <w:rPr>
          <w:rFonts w:hint="eastAsia"/>
          <w:bCs/>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0F02BCE5" w14:textId="77777777" w:rsidR="00073D1B" w:rsidRPr="007A3E7F" w:rsidRDefault="00073D1B" w:rsidP="00073D1B">
      <w:pPr>
        <w:ind w:firstLine="480"/>
        <w:rPr>
          <w:rFonts w:ascii="宋体" w:hAnsi="宋体" w:cs="Arial"/>
          <w:bCs/>
          <w:kern w:val="0"/>
          <w:sz w:val="24"/>
        </w:rPr>
      </w:pPr>
      <w:r w:rsidRPr="007A3E7F">
        <w:rPr>
          <w:rFonts w:ascii="宋体" w:hAnsi="宋体" w:cs="Arial" w:hint="eastAsia"/>
          <w:bCs/>
          <w:kern w:val="0"/>
          <w:sz w:val="24"/>
        </w:rPr>
        <w:t>（2）处于未上市期间的有价证券应区分如下情况处理：</w:t>
      </w:r>
    </w:p>
    <w:p w14:paraId="77154D4B" w14:textId="77777777" w:rsidR="00073D1B" w:rsidRPr="007A3E7F" w:rsidRDefault="00073D1B" w:rsidP="00073D1B">
      <w:pPr>
        <w:ind w:firstLine="480"/>
        <w:rPr>
          <w:rFonts w:ascii="宋体" w:hAnsi="宋体" w:cs="Arial"/>
          <w:bCs/>
          <w:kern w:val="0"/>
          <w:sz w:val="24"/>
        </w:rPr>
      </w:pPr>
      <w:r w:rsidRPr="007A3E7F">
        <w:rPr>
          <w:rFonts w:ascii="宋体" w:hAnsi="宋体" w:cs="Arial" w:hint="eastAsia"/>
          <w:bCs/>
          <w:kern w:val="0"/>
          <w:sz w:val="24"/>
        </w:rPr>
        <w:t>1）送股、转增股、配股和公开增发的新股，按估值日在证券交易所挂牌的同一股票的估值方法估值；该日无交易的，以最近一日的市价（收盘价）估值；</w:t>
      </w:r>
    </w:p>
    <w:p w14:paraId="0743279E" w14:textId="54274A81" w:rsidR="00073D1B" w:rsidRPr="007A3E7F" w:rsidRDefault="00073D1B" w:rsidP="00073D1B">
      <w:pPr>
        <w:ind w:firstLine="480"/>
        <w:rPr>
          <w:rFonts w:ascii="宋体" w:hAnsi="宋体" w:cs="Arial"/>
          <w:bCs/>
          <w:kern w:val="0"/>
          <w:sz w:val="24"/>
        </w:rPr>
      </w:pPr>
      <w:r w:rsidRPr="007A3E7F">
        <w:rPr>
          <w:rFonts w:ascii="宋体" w:hAnsi="宋体" w:cs="Arial" w:hint="eastAsia"/>
          <w:bCs/>
          <w:kern w:val="0"/>
          <w:sz w:val="24"/>
        </w:rPr>
        <w:t>2）首次公开发行未上市的股票、债券，采用估值技术确定公允价值，在估值技术难以可靠计量公允价值的情况下，按成本估值；</w:t>
      </w:r>
    </w:p>
    <w:p w14:paraId="36538522" w14:textId="066143FD" w:rsidR="00073D1B" w:rsidRPr="007A3E7F" w:rsidRDefault="00073D1B" w:rsidP="00073D1B">
      <w:pPr>
        <w:ind w:firstLine="480"/>
        <w:rPr>
          <w:rFonts w:ascii="宋体" w:hAnsi="宋体" w:cs="Arial"/>
          <w:bCs/>
          <w:kern w:val="0"/>
          <w:sz w:val="24"/>
        </w:rPr>
      </w:pPr>
      <w:r w:rsidRPr="007A3E7F">
        <w:rPr>
          <w:rFonts w:ascii="宋体" w:hAnsi="宋体" w:cs="Arial" w:hint="eastAsia"/>
          <w:bCs/>
          <w:kern w:val="0"/>
          <w:sz w:val="24"/>
        </w:rPr>
        <w:t>3）</w:t>
      </w:r>
      <w:r w:rsidR="006775AA">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006775AA">
        <w:rPr>
          <w:bCs/>
          <w:sz w:val="24"/>
        </w:rPr>
        <w:t>券</w:t>
      </w:r>
      <w:proofErr w:type="gramEnd"/>
      <w:r w:rsidR="006775AA">
        <w:rPr>
          <w:bCs/>
          <w:sz w:val="24"/>
        </w:rPr>
        <w:t>等流通受限股票，按监管机构或行业协会有关规定确定公允价值。</w:t>
      </w:r>
    </w:p>
    <w:p w14:paraId="3D272DB0" w14:textId="77777777" w:rsidR="000B5CAE" w:rsidRPr="007A3E7F" w:rsidRDefault="000B5CAE" w:rsidP="000B5CAE">
      <w:pPr>
        <w:ind w:firstLine="480"/>
        <w:rPr>
          <w:bCs/>
          <w:sz w:val="24"/>
        </w:rPr>
      </w:pPr>
      <w:r w:rsidRPr="007A3E7F">
        <w:rPr>
          <w:rFonts w:hint="eastAsia"/>
          <w:bCs/>
          <w:sz w:val="24"/>
        </w:rPr>
        <w:t>（</w:t>
      </w:r>
      <w:r w:rsidRPr="007A3E7F">
        <w:rPr>
          <w:rFonts w:hint="eastAsia"/>
          <w:bCs/>
          <w:sz w:val="24"/>
        </w:rPr>
        <w:t>3</w:t>
      </w:r>
      <w:r w:rsidRPr="007A3E7F">
        <w:rPr>
          <w:rFonts w:hint="eastAsia"/>
          <w:bCs/>
          <w:sz w:val="24"/>
        </w:rPr>
        <w:t>）本基金投资于非上市基金的估值。</w:t>
      </w:r>
    </w:p>
    <w:p w14:paraId="23108597" w14:textId="11B46D7A" w:rsidR="00FF308A" w:rsidRPr="00F32AD1" w:rsidRDefault="00FF308A" w:rsidP="00654F70">
      <w:pPr>
        <w:ind w:firstLine="480"/>
        <w:rPr>
          <w:bCs/>
          <w:sz w:val="24"/>
        </w:rPr>
      </w:pPr>
      <w:r w:rsidRPr="00F32AD1">
        <w:rPr>
          <w:rFonts w:hint="eastAsia"/>
          <w:bCs/>
          <w:sz w:val="24"/>
        </w:rPr>
        <w:t>1</w:t>
      </w:r>
      <w:r w:rsidRPr="00F32AD1">
        <w:rPr>
          <w:rFonts w:hint="eastAsia"/>
          <w:bCs/>
          <w:sz w:val="24"/>
        </w:rPr>
        <w:t>）</w:t>
      </w:r>
      <w:r>
        <w:rPr>
          <w:rFonts w:hint="eastAsia"/>
          <w:bCs/>
          <w:sz w:val="24"/>
        </w:rPr>
        <w:t>本</w:t>
      </w:r>
      <w:r w:rsidRPr="00F32AD1">
        <w:rPr>
          <w:rFonts w:hint="eastAsia"/>
          <w:bCs/>
          <w:sz w:val="24"/>
        </w:rPr>
        <w:t>基金投资于境内非货币市场基金的，按所投资基金估值日</w:t>
      </w:r>
      <w:r w:rsidRPr="00845EB6">
        <w:rPr>
          <w:rFonts w:hint="eastAsia"/>
          <w:bCs/>
          <w:sz w:val="24"/>
        </w:rPr>
        <w:t>的</w:t>
      </w:r>
      <w:r w:rsidRPr="00F32AD1">
        <w:rPr>
          <w:rFonts w:hint="eastAsia"/>
          <w:bCs/>
          <w:sz w:val="24"/>
        </w:rPr>
        <w:t>份额净值进行估值。</w:t>
      </w:r>
    </w:p>
    <w:p w14:paraId="4BE1C4BA" w14:textId="51D8AE59" w:rsidR="00FF308A" w:rsidRPr="004004A3" w:rsidRDefault="00FF308A" w:rsidP="00654F70">
      <w:pPr>
        <w:ind w:firstLine="480"/>
        <w:rPr>
          <w:bCs/>
          <w:sz w:val="24"/>
        </w:rPr>
      </w:pPr>
      <w:r w:rsidRPr="004004A3">
        <w:rPr>
          <w:rFonts w:hint="eastAsia"/>
          <w:bCs/>
          <w:sz w:val="24"/>
        </w:rPr>
        <w:t>2</w:t>
      </w:r>
      <w:r w:rsidRPr="004004A3">
        <w:rPr>
          <w:rFonts w:hint="eastAsia"/>
          <w:bCs/>
          <w:sz w:val="24"/>
        </w:rPr>
        <w:t>）本基金投资于境内货币市场基金的，按所投资基金前一估值日后至估值日期间（含节假日）的万份收益计提估值日基金收益。</w:t>
      </w:r>
      <w:r w:rsidR="00322F63" w:rsidRPr="00B57097">
        <w:rPr>
          <w:rFonts w:hint="eastAsia"/>
          <w:bCs/>
          <w:sz w:val="24"/>
        </w:rPr>
        <w:t>如所投资基金披露份额净值，则按所投资基金估值日的份额净值估值</w:t>
      </w:r>
    </w:p>
    <w:p w14:paraId="5208EC36" w14:textId="4EF9818D" w:rsidR="004179B3" w:rsidRPr="004179B3" w:rsidRDefault="004179B3" w:rsidP="004179B3">
      <w:pPr>
        <w:ind w:firstLine="480"/>
        <w:rPr>
          <w:bCs/>
          <w:sz w:val="24"/>
        </w:rPr>
      </w:pPr>
      <w:r>
        <w:rPr>
          <w:rFonts w:hint="eastAsia"/>
          <w:bCs/>
          <w:sz w:val="24"/>
        </w:rPr>
        <w:t>（</w:t>
      </w:r>
      <w:r>
        <w:rPr>
          <w:rFonts w:hint="eastAsia"/>
          <w:bCs/>
          <w:sz w:val="24"/>
        </w:rPr>
        <w:t>4</w:t>
      </w:r>
      <w:r>
        <w:rPr>
          <w:rFonts w:hint="eastAsia"/>
          <w:bCs/>
          <w:sz w:val="24"/>
        </w:rPr>
        <w:t>）</w:t>
      </w:r>
      <w:proofErr w:type="gramStart"/>
      <w:r w:rsidRPr="004179B3">
        <w:rPr>
          <w:rFonts w:hint="eastAsia"/>
          <w:bCs/>
          <w:sz w:val="24"/>
        </w:rPr>
        <w:t>如遇所投资</w:t>
      </w:r>
      <w:proofErr w:type="gramEnd"/>
      <w:r w:rsidRPr="004179B3">
        <w:rPr>
          <w:rFonts w:hint="eastAsia"/>
          <w:bCs/>
          <w:sz w:val="24"/>
        </w:rPr>
        <w:t>基金不公布基金份额净值、进行折算或拆分、估值日无交易等特殊情况，基金管理人根据以下原则进行估值：</w:t>
      </w:r>
    </w:p>
    <w:p w14:paraId="3B5AB327" w14:textId="4F203C32" w:rsidR="004179B3" w:rsidRPr="004179B3" w:rsidRDefault="004179B3" w:rsidP="004179B3">
      <w:pPr>
        <w:ind w:firstLine="480"/>
        <w:rPr>
          <w:bCs/>
          <w:sz w:val="24"/>
        </w:rPr>
      </w:pPr>
      <w:r w:rsidRPr="004179B3">
        <w:rPr>
          <w:rFonts w:hint="eastAsia"/>
          <w:bCs/>
          <w:sz w:val="24"/>
        </w:rPr>
        <w:t>1</w:t>
      </w:r>
      <w:r w:rsidRPr="004179B3">
        <w:rPr>
          <w:rFonts w:hint="eastAsia"/>
          <w:bCs/>
          <w:sz w:val="24"/>
        </w:rPr>
        <w:t>）以所投资基金的基金份额净值估值的，若所投资基金与基金中基金估值频</w:t>
      </w:r>
      <w:r w:rsidRPr="004179B3">
        <w:rPr>
          <w:rFonts w:hint="eastAsia"/>
          <w:bCs/>
          <w:sz w:val="24"/>
        </w:rPr>
        <w:lastRenderedPageBreak/>
        <w:t>率一致但未公布估值日基金份额净值，按其最近公布的基金份额净值为基础估值。</w:t>
      </w:r>
    </w:p>
    <w:p w14:paraId="2197A959" w14:textId="22B22295" w:rsidR="004179B3" w:rsidRPr="004179B3" w:rsidRDefault="004179B3" w:rsidP="004179B3">
      <w:pPr>
        <w:ind w:firstLine="480"/>
        <w:rPr>
          <w:bCs/>
          <w:sz w:val="24"/>
        </w:rPr>
      </w:pPr>
      <w:r w:rsidRPr="004179B3">
        <w:rPr>
          <w:rFonts w:hint="eastAsia"/>
          <w:bCs/>
          <w:sz w:val="24"/>
        </w:rPr>
        <w:t>2</w:t>
      </w:r>
      <w:r w:rsidRPr="004179B3">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52488E6D" w14:textId="40256EC0" w:rsidR="004179B3" w:rsidRDefault="004179B3" w:rsidP="004179B3">
      <w:pPr>
        <w:ind w:firstLine="480"/>
        <w:rPr>
          <w:bCs/>
          <w:sz w:val="24"/>
        </w:rPr>
      </w:pPr>
      <w:r w:rsidRPr="004179B3">
        <w:rPr>
          <w:rFonts w:hint="eastAsia"/>
          <w:bCs/>
          <w:sz w:val="24"/>
        </w:rPr>
        <w:t>3</w:t>
      </w:r>
      <w:r w:rsidRPr="004179B3">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384331B6" w14:textId="3C7258BB" w:rsidR="00F32216" w:rsidRDefault="00F32216" w:rsidP="00F32216">
      <w:pPr>
        <w:ind w:firstLine="420"/>
      </w:pPr>
      <w:r>
        <w:rPr>
          <w:rFonts w:hint="eastAsia"/>
        </w:rPr>
        <w:t>（</w:t>
      </w:r>
      <w:r>
        <w:rPr>
          <w:rFonts w:hint="eastAsia"/>
        </w:rPr>
        <w:t>5</w:t>
      </w:r>
      <w:r>
        <w:rPr>
          <w:rFonts w:hint="eastAsia"/>
        </w:rPr>
        <w:t>）</w:t>
      </w:r>
      <w:r w:rsidR="008660CC" w:rsidRPr="0029620C">
        <w:rPr>
          <w:rFonts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t>。</w:t>
      </w:r>
      <w:r>
        <w:t xml:space="preserve"> </w:t>
      </w:r>
    </w:p>
    <w:p w14:paraId="04D6DB34" w14:textId="3311E259" w:rsidR="00F32216" w:rsidRPr="00950ED4" w:rsidRDefault="00F32216" w:rsidP="00F32216">
      <w:pPr>
        <w:ind w:firstLine="480"/>
        <w:rPr>
          <w:sz w:val="24"/>
          <w:szCs w:val="24"/>
        </w:rPr>
      </w:pPr>
      <w:r w:rsidRPr="00950ED4">
        <w:rPr>
          <w:rFonts w:hint="eastAsia"/>
          <w:sz w:val="24"/>
          <w:szCs w:val="24"/>
        </w:rPr>
        <w:t>（</w:t>
      </w:r>
      <w:r w:rsidRPr="00950ED4">
        <w:rPr>
          <w:sz w:val="24"/>
          <w:szCs w:val="24"/>
        </w:rPr>
        <w:t>6</w:t>
      </w:r>
      <w:r w:rsidRPr="00950ED4">
        <w:rPr>
          <w:rFonts w:hint="eastAsia"/>
          <w:sz w:val="24"/>
          <w:szCs w:val="24"/>
        </w:rPr>
        <w:t>）同一证券同时在两个或两个以上市场交易的，按证券所处的市场分别估值。</w:t>
      </w:r>
    </w:p>
    <w:p w14:paraId="41A40354" w14:textId="35932CAA" w:rsidR="00F32216" w:rsidRPr="00950ED4" w:rsidRDefault="00F32216" w:rsidP="00F32216">
      <w:pPr>
        <w:ind w:firstLine="480"/>
        <w:rPr>
          <w:sz w:val="24"/>
          <w:szCs w:val="24"/>
        </w:rPr>
      </w:pPr>
      <w:r w:rsidRPr="00950ED4">
        <w:rPr>
          <w:rFonts w:hint="eastAsia"/>
          <w:sz w:val="24"/>
          <w:szCs w:val="24"/>
        </w:rPr>
        <w:t>（</w:t>
      </w:r>
      <w:r w:rsidRPr="00950ED4">
        <w:rPr>
          <w:sz w:val="24"/>
          <w:szCs w:val="24"/>
        </w:rPr>
        <w:t>7</w:t>
      </w:r>
      <w:r w:rsidRPr="00950ED4">
        <w:rPr>
          <w:rFonts w:hint="eastAsia"/>
          <w:sz w:val="24"/>
          <w:szCs w:val="24"/>
        </w:rPr>
        <w:t>）同业存单按估值日第三方估值机构提供的估值净价估值；选定的第三方估值机构未提供估值价格的，按成本估值。</w:t>
      </w:r>
    </w:p>
    <w:p w14:paraId="4C207226" w14:textId="14521F48" w:rsidR="00F32216" w:rsidRPr="00950ED4" w:rsidRDefault="00F32216" w:rsidP="00F32216">
      <w:pPr>
        <w:ind w:firstLine="480"/>
        <w:rPr>
          <w:sz w:val="24"/>
          <w:szCs w:val="24"/>
        </w:rPr>
      </w:pPr>
      <w:r w:rsidRPr="00950ED4">
        <w:rPr>
          <w:rFonts w:hint="eastAsia"/>
          <w:sz w:val="24"/>
          <w:szCs w:val="24"/>
        </w:rPr>
        <w:t>（</w:t>
      </w:r>
      <w:r w:rsidRPr="00950ED4">
        <w:rPr>
          <w:sz w:val="24"/>
          <w:szCs w:val="24"/>
        </w:rPr>
        <w:t>8</w:t>
      </w:r>
      <w:r w:rsidRPr="00950ED4">
        <w:rPr>
          <w:rFonts w:hint="eastAsia"/>
          <w:sz w:val="24"/>
          <w:szCs w:val="24"/>
        </w:rPr>
        <w:t>）在基金估值日，港股通投资持有外币证券资产估值涉及到港币对人民币汇率的，可参考当日中国人民银行或其授权机构公布的人民币汇率中间价，或其他可以反映公允价值的汇率进行估值。</w:t>
      </w:r>
    </w:p>
    <w:p w14:paraId="77167FB6" w14:textId="6DD1C800" w:rsidR="00F32216" w:rsidRPr="00C06BB3" w:rsidRDefault="00F32216" w:rsidP="00F32216">
      <w:pPr>
        <w:ind w:firstLine="480"/>
        <w:rPr>
          <w:bCs/>
          <w:sz w:val="24"/>
          <w:szCs w:val="24"/>
        </w:rPr>
      </w:pPr>
      <w:r w:rsidRPr="00950ED4">
        <w:rPr>
          <w:rFonts w:hint="eastAsia"/>
          <w:sz w:val="24"/>
          <w:szCs w:val="24"/>
        </w:rPr>
        <w:t>（</w:t>
      </w:r>
      <w:r w:rsidRPr="00950ED4">
        <w:rPr>
          <w:sz w:val="24"/>
          <w:szCs w:val="24"/>
        </w:rPr>
        <w:t>9</w:t>
      </w:r>
      <w:r w:rsidRPr="00950ED4">
        <w:rPr>
          <w:rFonts w:hint="eastAsia"/>
          <w:sz w:val="24"/>
          <w:szCs w:val="24"/>
        </w:rPr>
        <w:t>）对于按照中国法律法规和基金投资所在地的法律法规规定应交纳的各项税金，本基金将按权责发生制原则进行估值；对于因税收规定调整或其他原因导致</w:t>
      </w:r>
      <w:r w:rsidRPr="00950ED4">
        <w:rPr>
          <w:sz w:val="24"/>
          <w:szCs w:val="24"/>
        </w:rPr>
        <w:t xml:space="preserve"> </w:t>
      </w:r>
      <w:r w:rsidRPr="00950ED4">
        <w:rPr>
          <w:rFonts w:hint="eastAsia"/>
          <w:sz w:val="24"/>
          <w:szCs w:val="24"/>
        </w:rPr>
        <w:t>基金实际交纳税金与估算的应交税金有差异的，基金将在相关税金调整日或实际支付日进行相应的估值调整。</w:t>
      </w:r>
    </w:p>
    <w:p w14:paraId="448CD64C" w14:textId="09C2C98A" w:rsidR="004179B3" w:rsidRPr="004179B3" w:rsidRDefault="004179B3" w:rsidP="004179B3">
      <w:pPr>
        <w:ind w:firstLine="480"/>
        <w:rPr>
          <w:bCs/>
          <w:sz w:val="24"/>
        </w:rPr>
      </w:pPr>
      <w:r>
        <w:rPr>
          <w:rFonts w:hint="eastAsia"/>
          <w:bCs/>
          <w:sz w:val="24"/>
        </w:rPr>
        <w:t>（</w:t>
      </w:r>
      <w:r w:rsidR="00F32216">
        <w:rPr>
          <w:bCs/>
          <w:sz w:val="24"/>
        </w:rPr>
        <w:t>10</w:t>
      </w:r>
      <w:r>
        <w:rPr>
          <w:rFonts w:hint="eastAsia"/>
          <w:bCs/>
          <w:sz w:val="24"/>
        </w:rPr>
        <w:t>）</w:t>
      </w:r>
      <w:r w:rsidRPr="004179B3">
        <w:rPr>
          <w:rFonts w:hint="eastAsia"/>
          <w:bCs/>
          <w:sz w:val="24"/>
        </w:rPr>
        <w:t>如有充足理由认为按上述方法进行估值不能客观反映其公允价值的，基金管理人可根据具体情况与基金托管人商定后，按最能反映公允价值的价格估值。</w:t>
      </w:r>
    </w:p>
    <w:p w14:paraId="6A05EE42" w14:textId="10BA712D" w:rsidR="004179B3" w:rsidRPr="004179B3" w:rsidRDefault="004179B3" w:rsidP="004179B3">
      <w:pPr>
        <w:ind w:firstLine="480"/>
        <w:rPr>
          <w:bCs/>
          <w:sz w:val="24"/>
        </w:rPr>
      </w:pPr>
      <w:r>
        <w:rPr>
          <w:rFonts w:hint="eastAsia"/>
          <w:bCs/>
          <w:sz w:val="24"/>
        </w:rPr>
        <w:t>（</w:t>
      </w:r>
      <w:r w:rsidR="00F32216">
        <w:rPr>
          <w:bCs/>
          <w:sz w:val="24"/>
        </w:rPr>
        <w:t>11</w:t>
      </w:r>
      <w:r>
        <w:rPr>
          <w:rFonts w:hint="eastAsia"/>
          <w:bCs/>
          <w:sz w:val="24"/>
        </w:rPr>
        <w:t>）</w:t>
      </w:r>
      <w:r w:rsidRPr="004179B3">
        <w:rPr>
          <w:rFonts w:hint="eastAsia"/>
          <w:bCs/>
          <w:sz w:val="24"/>
        </w:rPr>
        <w:t>当发生大额申购或赎回情形时，基金管理人可以采用摆动定价机制，以确保基金估值的公平性。</w:t>
      </w:r>
    </w:p>
    <w:p w14:paraId="00925337" w14:textId="5B948E1B" w:rsidR="004179B3" w:rsidRPr="004179B3" w:rsidRDefault="004179B3" w:rsidP="004179B3">
      <w:pPr>
        <w:ind w:firstLine="480"/>
        <w:rPr>
          <w:bCs/>
          <w:sz w:val="24"/>
        </w:rPr>
      </w:pPr>
      <w:r>
        <w:rPr>
          <w:rFonts w:hint="eastAsia"/>
          <w:bCs/>
          <w:sz w:val="24"/>
        </w:rPr>
        <w:lastRenderedPageBreak/>
        <w:t>（</w:t>
      </w:r>
      <w:r w:rsidR="00F32216">
        <w:rPr>
          <w:bCs/>
          <w:sz w:val="24"/>
        </w:rPr>
        <w:t>12</w:t>
      </w:r>
      <w:r>
        <w:rPr>
          <w:rFonts w:hint="eastAsia"/>
          <w:bCs/>
          <w:sz w:val="24"/>
        </w:rPr>
        <w:t>）</w:t>
      </w:r>
      <w:r w:rsidRPr="004179B3">
        <w:rPr>
          <w:rFonts w:hint="eastAsia"/>
          <w:bCs/>
          <w:sz w:val="24"/>
        </w:rPr>
        <w:t>存在相关法律法规以及监管部门有相关规范且适用于本基金的，从其规定。如有新增事项，按国家最新规定估值。</w:t>
      </w:r>
    </w:p>
    <w:p w14:paraId="088F146A" w14:textId="77777777" w:rsidR="004179B3" w:rsidRPr="004179B3" w:rsidRDefault="004179B3" w:rsidP="004179B3">
      <w:pPr>
        <w:ind w:firstLine="480"/>
        <w:rPr>
          <w:bCs/>
          <w:sz w:val="24"/>
        </w:rPr>
      </w:pPr>
      <w:r w:rsidRPr="004179B3">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610FB98" w14:textId="08E4BB3A" w:rsidR="00FF308A" w:rsidRDefault="004179B3" w:rsidP="00654F70">
      <w:pPr>
        <w:adjustRightInd w:val="0"/>
        <w:snapToGrid w:val="0"/>
        <w:ind w:firstLine="480"/>
        <w:rPr>
          <w:bCs/>
          <w:sz w:val="24"/>
        </w:rPr>
      </w:pPr>
      <w:r w:rsidRPr="004179B3">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243A93C1" w14:textId="77777777" w:rsidR="00FF2ED4" w:rsidRPr="00FF2ED4" w:rsidRDefault="00FF2ED4" w:rsidP="00FF2ED4">
      <w:pPr>
        <w:adjustRightInd w:val="0"/>
        <w:snapToGrid w:val="0"/>
        <w:ind w:firstLine="480"/>
        <w:rPr>
          <w:sz w:val="24"/>
        </w:rPr>
      </w:pPr>
      <w:r w:rsidRPr="00FF2ED4">
        <w:rPr>
          <w:rFonts w:hint="eastAsia"/>
          <w:sz w:val="24"/>
        </w:rPr>
        <w:t>3.</w:t>
      </w:r>
      <w:r w:rsidRPr="00FF2ED4">
        <w:rPr>
          <w:rFonts w:hint="eastAsia"/>
          <w:sz w:val="24"/>
        </w:rPr>
        <w:t>特殊情形的处理</w:t>
      </w:r>
    </w:p>
    <w:p w14:paraId="445764B6" w14:textId="4A7CFFC4" w:rsidR="00FF2ED4" w:rsidRPr="00FF2ED4" w:rsidRDefault="00FF2ED4" w:rsidP="00FF2ED4">
      <w:pPr>
        <w:adjustRightInd w:val="0"/>
        <w:snapToGrid w:val="0"/>
        <w:ind w:firstLine="480"/>
        <w:rPr>
          <w:sz w:val="24"/>
        </w:rPr>
      </w:pPr>
      <w:r w:rsidRPr="00FF2ED4">
        <w:rPr>
          <w:rFonts w:hint="eastAsia"/>
          <w:sz w:val="24"/>
        </w:rPr>
        <w:t>基金管理人、基金托管人按估值方法的第</w:t>
      </w:r>
      <w:r>
        <w:rPr>
          <w:rFonts w:hint="eastAsia"/>
          <w:sz w:val="24"/>
        </w:rPr>
        <w:t>(</w:t>
      </w:r>
      <w:r w:rsidR="008762C9">
        <w:rPr>
          <w:rFonts w:hint="eastAsia"/>
          <w:sz w:val="24"/>
        </w:rPr>
        <w:t>10</w:t>
      </w:r>
      <w:r w:rsidRPr="00FF2ED4">
        <w:rPr>
          <w:rFonts w:hint="eastAsia"/>
          <w:sz w:val="24"/>
        </w:rPr>
        <w:t>)</w:t>
      </w:r>
      <w:r w:rsidRPr="00FF2ED4">
        <w:rPr>
          <w:rFonts w:hint="eastAsia"/>
          <w:sz w:val="24"/>
        </w:rPr>
        <w:t>项进行估值时，所造成的误差不作为基金份额净值错误处理。</w:t>
      </w:r>
    </w:p>
    <w:p w14:paraId="2490C26D" w14:textId="77777777" w:rsidR="00EC30FD" w:rsidRPr="007A3E7F" w:rsidRDefault="00EC30FD" w:rsidP="00FF308A">
      <w:pPr>
        <w:adjustRightInd w:val="0"/>
        <w:snapToGrid w:val="0"/>
        <w:ind w:firstLine="480"/>
        <w:rPr>
          <w:rStyle w:val="read"/>
          <w:rFonts w:ascii="宋体" w:hAnsi="宋体"/>
          <w:sz w:val="24"/>
        </w:rPr>
      </w:pPr>
      <w:r w:rsidRPr="007A3E7F">
        <w:rPr>
          <w:rStyle w:val="read"/>
          <w:rFonts w:ascii="宋体" w:hAnsi="宋体" w:hint="eastAsia"/>
          <w:sz w:val="24"/>
        </w:rPr>
        <w:t>（三）基金份额净值错误的处理方式</w:t>
      </w:r>
    </w:p>
    <w:p w14:paraId="607F8FA9" w14:textId="49426AFA" w:rsidR="00EC30FD" w:rsidRPr="007A3E7F" w:rsidRDefault="00EC30FD" w:rsidP="00CC5986">
      <w:pPr>
        <w:adjustRightInd w:val="0"/>
        <w:snapToGrid w:val="0"/>
        <w:ind w:firstLine="480"/>
        <w:rPr>
          <w:rStyle w:val="read"/>
          <w:rFonts w:ascii="宋体" w:hAnsi="宋体"/>
          <w:sz w:val="24"/>
        </w:rPr>
      </w:pPr>
      <w:r w:rsidRPr="007A3E7F">
        <w:rPr>
          <w:rStyle w:val="read"/>
          <w:rFonts w:ascii="宋体" w:hAnsi="宋体" w:hint="eastAsia"/>
          <w:sz w:val="24"/>
        </w:rPr>
        <w:t>1.当基金份额净值小数点后</w:t>
      </w:r>
      <w:r w:rsidR="00F24085" w:rsidRPr="007A3E7F">
        <w:rPr>
          <w:rStyle w:val="read"/>
          <w:rFonts w:ascii="宋体" w:hAnsi="宋体" w:hint="eastAsia"/>
          <w:sz w:val="24"/>
        </w:rPr>
        <w:t>4</w:t>
      </w:r>
      <w:r w:rsidRPr="007A3E7F">
        <w:rPr>
          <w:rStyle w:val="read"/>
          <w:rFonts w:ascii="宋体" w:hAnsi="宋体" w:hint="eastAsia"/>
          <w:sz w:val="24"/>
        </w:rPr>
        <w:t>位以内(含第</w:t>
      </w:r>
      <w:r w:rsidR="00F24085" w:rsidRPr="007A3E7F">
        <w:rPr>
          <w:rStyle w:val="read"/>
          <w:rFonts w:ascii="宋体" w:hAnsi="宋体" w:hint="eastAsia"/>
          <w:sz w:val="24"/>
        </w:rPr>
        <w:t>4</w:t>
      </w:r>
      <w:r w:rsidRPr="007A3E7F">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0007731F">
        <w:rPr>
          <w:rStyle w:val="read"/>
          <w:rFonts w:ascii="宋体" w:hAnsi="宋体" w:hint="eastAsia"/>
          <w:sz w:val="24"/>
        </w:rPr>
        <w:t>并报中国证监会备案</w:t>
      </w:r>
      <w:r w:rsidRPr="007A3E7F">
        <w:rPr>
          <w:rFonts w:ascii="宋体" w:hAnsi="宋体" w:cs="Arial" w:hint="eastAsia"/>
          <w:sz w:val="24"/>
        </w:rPr>
        <w:t>；错误偏差达到基金份额净值的</w:t>
      </w:r>
      <w:r w:rsidRPr="007A3E7F">
        <w:rPr>
          <w:rFonts w:ascii="宋体" w:hAnsi="宋体" w:hint="eastAsia"/>
          <w:sz w:val="24"/>
        </w:rPr>
        <w:t>0.5%时，基金管理人应当公告</w:t>
      </w:r>
      <w:r w:rsidR="007844FF" w:rsidRPr="007A3E7F">
        <w:rPr>
          <w:rFonts w:ascii="宋体" w:hAnsi="宋体" w:hint="eastAsia"/>
          <w:sz w:val="24"/>
        </w:rPr>
        <w:t>，并报中国证监会备案</w:t>
      </w:r>
      <w:r w:rsidRPr="007A3E7F">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18B72BDA" w14:textId="77777777" w:rsidR="00EC30FD" w:rsidRPr="007A3E7F" w:rsidRDefault="00EC30FD" w:rsidP="00CC5986">
      <w:pPr>
        <w:adjustRightInd w:val="0"/>
        <w:snapToGrid w:val="0"/>
        <w:ind w:firstLine="480"/>
        <w:rPr>
          <w:rStyle w:val="read"/>
          <w:rFonts w:ascii="宋体" w:hAnsi="宋体"/>
          <w:sz w:val="24"/>
        </w:rPr>
      </w:pPr>
      <w:r w:rsidRPr="007A3E7F">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4619FB6C" w14:textId="77777777" w:rsidR="00EC30FD" w:rsidRPr="007A3E7F" w:rsidRDefault="00EC30FD" w:rsidP="00CC5986">
      <w:pPr>
        <w:adjustRightInd w:val="0"/>
        <w:snapToGrid w:val="0"/>
        <w:ind w:firstLine="480"/>
        <w:rPr>
          <w:rFonts w:ascii="宋体" w:hAnsi="宋体" w:cs="Arial"/>
          <w:sz w:val="24"/>
        </w:rPr>
      </w:pPr>
      <w:r w:rsidRPr="007A3E7F">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7A3E7F">
        <w:rPr>
          <w:rFonts w:ascii="宋体" w:hAnsi="宋体" w:cs="Arial" w:hint="eastAsia"/>
          <w:sz w:val="24"/>
        </w:rPr>
        <w:t>损失，由基金管理人负责赔付。</w:t>
      </w:r>
    </w:p>
    <w:p w14:paraId="6DCF4509" w14:textId="216C11DA"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w:t>
      </w:r>
      <w:proofErr w:type="gramStart"/>
      <w:r w:rsidRPr="007A3E7F">
        <w:rPr>
          <w:rFonts w:ascii="宋体" w:hAnsi="宋体" w:hint="eastAsia"/>
          <w:kern w:val="0"/>
          <w:sz w:val="24"/>
        </w:rPr>
        <w:t>若基金</w:t>
      </w:r>
      <w:proofErr w:type="gramEnd"/>
      <w:r w:rsidRPr="007A3E7F">
        <w:rPr>
          <w:rFonts w:ascii="宋体" w:hAnsi="宋体"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w:t>
      </w:r>
      <w:r w:rsidR="00197CD0" w:rsidRPr="00937304">
        <w:rPr>
          <w:rFonts w:ascii="宋体" w:hAnsi="宋体" w:hint="eastAsia"/>
          <w:kern w:val="0"/>
          <w:sz w:val="24"/>
        </w:rPr>
        <w:t>基金管理人与基金托管人按照管理</w:t>
      </w:r>
      <w:r w:rsidR="00197CD0" w:rsidRPr="00937304">
        <w:rPr>
          <w:rFonts w:ascii="宋体" w:hAnsi="宋体" w:hint="eastAsia"/>
          <w:kern w:val="0"/>
          <w:sz w:val="24"/>
        </w:rPr>
        <w:lastRenderedPageBreak/>
        <w:t>费和托管费的比例各自承担相应的责任</w:t>
      </w:r>
      <w:r w:rsidR="00BC4908" w:rsidRPr="007A3E7F">
        <w:rPr>
          <w:rFonts w:ascii="宋体" w:hAnsi="宋体" w:hint="eastAsia"/>
          <w:kern w:val="0"/>
          <w:sz w:val="24"/>
        </w:rPr>
        <w:t>。</w:t>
      </w:r>
    </w:p>
    <w:p w14:paraId="43984C3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44B029F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w:t>
      </w:r>
      <w:r w:rsidRPr="007A3E7F">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35463EEC" w14:textId="0D2FAC13"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3.由于</w:t>
      </w:r>
      <w:r w:rsidRPr="007A3E7F">
        <w:rPr>
          <w:rFonts w:ascii="宋体" w:hAnsi="宋体" w:cs="Arial" w:hint="eastAsia"/>
          <w:kern w:val="0"/>
          <w:sz w:val="24"/>
        </w:rPr>
        <w:t>不可抗力原因，或</w:t>
      </w:r>
      <w:r w:rsidRPr="007A3E7F">
        <w:rPr>
          <w:rFonts w:ascii="宋体" w:hAnsi="宋体" w:cs="Arial" w:hint="eastAsia"/>
          <w:sz w:val="24"/>
        </w:rPr>
        <w:t>证券交易所及登记结算公司</w:t>
      </w:r>
      <w:r w:rsidR="00F846AF" w:rsidRPr="007A3E7F">
        <w:rPr>
          <w:rFonts w:ascii="宋体" w:hAnsi="宋体" w:cs="Arial" w:hint="eastAsia"/>
          <w:sz w:val="24"/>
        </w:rPr>
        <w:t>、存款银行</w:t>
      </w:r>
      <w:r w:rsidRPr="007A3E7F">
        <w:rPr>
          <w:rFonts w:ascii="宋体" w:hAnsi="宋体" w:cs="Arial" w:hint="eastAsia"/>
          <w:sz w:val="24"/>
        </w:rPr>
        <w:t>发送的数据错误</w:t>
      </w:r>
      <w:r w:rsidR="00262AA0" w:rsidRPr="007A3E7F">
        <w:rPr>
          <w:rFonts w:ascii="宋体" w:hAnsi="宋体" w:cs="Arial" w:hint="eastAsia"/>
          <w:sz w:val="24"/>
        </w:rPr>
        <w:t>等</w:t>
      </w:r>
      <w:r w:rsidRPr="007A3E7F">
        <w:rPr>
          <w:rFonts w:ascii="宋体" w:hAnsi="宋体" w:cs="Arial" w:hint="eastAsia"/>
          <w:sz w:val="24"/>
        </w:rPr>
        <w:t>，基金管理人和基金托管人虽然已经采取必要、适当、合理的措施进行检查，但是未能发现该错误而造成的基金资产估值错误，基金管理人、基金托管人免除赔偿责任。但基金管理人、基金托管人应积极采取必要的措施消除或减轻由此造成的影响。</w:t>
      </w:r>
    </w:p>
    <w:p w14:paraId="62E8AFE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4.基金管理人和基金托管人由于各自技术系统设置而产生的净值计算尾差，以基金管理人计算结果为准。</w:t>
      </w:r>
    </w:p>
    <w:p w14:paraId="13B2599D"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3C24A431"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（四）暂停估值与公告基金份额净值的情形</w:t>
      </w:r>
    </w:p>
    <w:p w14:paraId="64BBC291" w14:textId="78E8FA23"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1.基金投资所涉及的证券交易市场遇法定节假日或因其他原因暂停营业时；</w:t>
      </w:r>
    </w:p>
    <w:p w14:paraId="12241B8E" w14:textId="1CD11B7C" w:rsidR="007844FF" w:rsidRPr="007A3E7F" w:rsidRDefault="007844FF" w:rsidP="007844FF">
      <w:pPr>
        <w:adjustRightInd w:val="0"/>
        <w:snapToGrid w:val="0"/>
        <w:ind w:firstLine="480"/>
        <w:outlineLvl w:val="0"/>
        <w:rPr>
          <w:rFonts w:ascii="宋体" w:hAnsi="宋体" w:cs="Arial"/>
          <w:sz w:val="24"/>
        </w:rPr>
      </w:pPr>
      <w:r w:rsidRPr="007A3E7F">
        <w:rPr>
          <w:rFonts w:ascii="宋体" w:hAnsi="宋体" w:cs="Arial" w:hint="eastAsia"/>
          <w:sz w:val="24"/>
        </w:rPr>
        <w:t>2.</w:t>
      </w:r>
      <w:r w:rsidR="00B27086" w:rsidRPr="00B27086">
        <w:rPr>
          <w:rFonts w:hint="eastAsia"/>
        </w:rPr>
        <w:t xml:space="preserve"> </w:t>
      </w:r>
      <w:r w:rsidR="00B27086" w:rsidRPr="00B27086">
        <w:rPr>
          <w:rFonts w:ascii="宋体" w:hAnsi="宋体" w:cs="Arial" w:hint="eastAsia"/>
          <w:sz w:val="24"/>
        </w:rPr>
        <w:t>若占本基金相当比例的被投资基金暂停估值时；</w:t>
      </w:r>
    </w:p>
    <w:p w14:paraId="0E41D920" w14:textId="0DDB4C0D" w:rsidR="00EC30FD" w:rsidRDefault="007844FF" w:rsidP="00CC5986">
      <w:pPr>
        <w:adjustRightInd w:val="0"/>
        <w:snapToGrid w:val="0"/>
        <w:ind w:firstLine="480"/>
        <w:outlineLvl w:val="0"/>
        <w:rPr>
          <w:rFonts w:ascii="宋体" w:hAnsi="宋体" w:cs="Arial"/>
          <w:sz w:val="24"/>
        </w:rPr>
      </w:pPr>
      <w:r w:rsidRPr="007A3E7F">
        <w:rPr>
          <w:rFonts w:ascii="宋体" w:hAnsi="宋体" w:cs="Arial" w:hint="eastAsia"/>
          <w:sz w:val="24"/>
        </w:rPr>
        <w:t>3</w:t>
      </w:r>
      <w:r w:rsidR="00EC30FD" w:rsidRPr="007A3E7F">
        <w:rPr>
          <w:rFonts w:ascii="宋体" w:hAnsi="宋体" w:cs="Arial" w:hint="eastAsia"/>
          <w:sz w:val="24"/>
        </w:rPr>
        <w:t>.因不可抗力致使基金管理人、基金托管人无法准确评估基金资产价值时；</w:t>
      </w:r>
    </w:p>
    <w:p w14:paraId="31015814" w14:textId="599BAAE1" w:rsidR="00F32216" w:rsidRPr="00F32216" w:rsidRDefault="00F32216" w:rsidP="00CC5986">
      <w:pPr>
        <w:adjustRightInd w:val="0"/>
        <w:snapToGrid w:val="0"/>
        <w:ind w:firstLine="480"/>
        <w:outlineLvl w:val="0"/>
        <w:rPr>
          <w:rFonts w:ascii="宋体" w:hAnsi="宋体" w:cs="Arial"/>
          <w:sz w:val="24"/>
        </w:rPr>
      </w:pPr>
      <w:r w:rsidRPr="009132B5">
        <w:rPr>
          <w:rFonts w:ascii="宋体" w:hAnsi="宋体" w:cs="Arial" w:hint="eastAsia"/>
          <w:sz w:val="24"/>
        </w:rPr>
        <w:t>4、</w:t>
      </w:r>
      <w:r w:rsidRPr="009132B5">
        <w:rPr>
          <w:rFonts w:ascii="宋体" w:hAnsi="宋体" w:cs="Arial"/>
          <w:sz w:val="24"/>
        </w:rPr>
        <w:t>当前一估值日基金资产净值 50%以上的资产出现无可参考的活跃市场价格且采用估值技术</w:t>
      </w:r>
      <w:proofErr w:type="gramStart"/>
      <w:r w:rsidRPr="009132B5">
        <w:rPr>
          <w:rFonts w:ascii="宋体" w:hAnsi="宋体" w:cs="Arial"/>
          <w:sz w:val="24"/>
        </w:rPr>
        <w:t>仍导致</w:t>
      </w:r>
      <w:proofErr w:type="gramEnd"/>
      <w:r w:rsidRPr="009132B5">
        <w:rPr>
          <w:rFonts w:ascii="宋体" w:hAnsi="宋体" w:cs="Arial"/>
          <w:sz w:val="24"/>
        </w:rPr>
        <w:t>公允价值存在重大不确定性时，经与基金托管人协商确认后，基金管理人应当暂停基金估值；</w:t>
      </w:r>
    </w:p>
    <w:p w14:paraId="0F335F7E" w14:textId="1D1826CF" w:rsidR="00EC30FD" w:rsidRPr="007A3E7F" w:rsidRDefault="00F32216" w:rsidP="00CC5986">
      <w:pPr>
        <w:adjustRightInd w:val="0"/>
        <w:snapToGrid w:val="0"/>
        <w:ind w:firstLine="480"/>
        <w:outlineLvl w:val="0"/>
        <w:rPr>
          <w:rFonts w:ascii="宋体" w:hAnsi="宋体" w:cs="Arial"/>
          <w:sz w:val="24"/>
        </w:rPr>
      </w:pPr>
      <w:r>
        <w:rPr>
          <w:rFonts w:ascii="宋体" w:hAnsi="宋体" w:cs="Arial"/>
          <w:sz w:val="24"/>
        </w:rPr>
        <w:t>5</w:t>
      </w:r>
      <w:r w:rsidR="00EC30FD" w:rsidRPr="007A3E7F">
        <w:rPr>
          <w:rFonts w:ascii="宋体" w:hAnsi="宋体" w:cs="Arial" w:hint="eastAsia"/>
          <w:sz w:val="24"/>
        </w:rPr>
        <w:t>.中国证监会和《基金合同》认定的其他情形。</w:t>
      </w:r>
    </w:p>
    <w:p w14:paraId="40E32776"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（五）基金会计制度</w:t>
      </w:r>
    </w:p>
    <w:p w14:paraId="656DA6AB"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按国家有关部门规定的会计制度执行。</w:t>
      </w:r>
    </w:p>
    <w:p w14:paraId="3A9FCEEE"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（六）基金账册的建立</w:t>
      </w:r>
    </w:p>
    <w:p w14:paraId="1FD24E0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基金管理人进行基金会计核算并编制基金财务会计报告。基金管理人</w:t>
      </w:r>
      <w:r w:rsidRPr="007A3E7F">
        <w:rPr>
          <w:rFonts w:ascii="宋体" w:hAnsi="宋体" w:cs="Arial" w:hint="eastAsia"/>
          <w:kern w:val="0"/>
          <w:sz w:val="24"/>
        </w:rPr>
        <w:t>、基金托管人分别</w:t>
      </w:r>
      <w:r w:rsidRPr="007A3E7F">
        <w:rPr>
          <w:rFonts w:ascii="宋体" w:hAnsi="宋体" w:cs="Arial" w:hint="eastAsia"/>
          <w:sz w:val="24"/>
        </w:rPr>
        <w:t>独立地设置、记录和保管本基金的全套账册。</w:t>
      </w:r>
      <w:proofErr w:type="gramStart"/>
      <w:r w:rsidRPr="007A3E7F">
        <w:rPr>
          <w:rFonts w:ascii="宋体" w:hAnsi="宋体" w:cs="Arial" w:hint="eastAsia"/>
          <w:sz w:val="24"/>
        </w:rPr>
        <w:t>若基金</w:t>
      </w:r>
      <w:proofErr w:type="gramEnd"/>
      <w:r w:rsidRPr="007A3E7F">
        <w:rPr>
          <w:rFonts w:ascii="宋体" w:hAnsi="宋体" w:cs="Arial" w:hint="eastAsia"/>
          <w:sz w:val="24"/>
        </w:rPr>
        <w:t>管理人和基金托管人</w:t>
      </w:r>
      <w:r w:rsidRPr="007A3E7F">
        <w:rPr>
          <w:rFonts w:ascii="宋体" w:hAnsi="宋体" w:cs="Arial" w:hint="eastAsia"/>
          <w:sz w:val="24"/>
        </w:rPr>
        <w:lastRenderedPageBreak/>
        <w:t>对会计处理方法存在分歧，应以基金管理人的处理方法为准。若当日核对不符，暂时无法查找到错账的原因而影响到基金资产净值的计算和公告的，以基金管理人的账册为准。</w:t>
      </w:r>
    </w:p>
    <w:p w14:paraId="6207A2DA"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（七）基金财务报表与报告的编制和复核</w:t>
      </w:r>
    </w:p>
    <w:p w14:paraId="59FF764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1.财务报表的编制</w:t>
      </w:r>
    </w:p>
    <w:p w14:paraId="3868C5D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基金财务报表由基金管理人编制，基金托管人复核。</w:t>
      </w:r>
    </w:p>
    <w:p w14:paraId="267B0A0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2.报表复核</w:t>
      </w:r>
    </w:p>
    <w:p w14:paraId="593D3DA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1D72507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3.财务报表的编制与复核时间安排</w:t>
      </w:r>
    </w:p>
    <w:p w14:paraId="4584915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(1)报表的编制</w:t>
      </w:r>
    </w:p>
    <w:p w14:paraId="09C85003" w14:textId="2ED2BB11"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基金管理人应当在每月结束后5个工作日内完成月度报表的编制；在季度结束之日起15个工作日内完成基金季度报告的编制；在上半年结束之日起</w:t>
      </w:r>
      <w:r w:rsidR="00B27086">
        <w:rPr>
          <w:rFonts w:ascii="宋体" w:hAnsi="宋体" w:cs="Arial" w:hint="eastAsia"/>
          <w:sz w:val="24"/>
        </w:rPr>
        <w:t>两个月</w:t>
      </w:r>
      <w:r w:rsidRPr="007A3E7F">
        <w:rPr>
          <w:rFonts w:ascii="宋体" w:hAnsi="宋体" w:cs="Arial" w:hint="eastAsia"/>
          <w:sz w:val="24"/>
        </w:rPr>
        <w:t>内完成基金</w:t>
      </w:r>
      <w:r w:rsidR="006F3C3C">
        <w:rPr>
          <w:rFonts w:ascii="宋体" w:hAnsi="宋体" w:cs="Arial" w:hint="eastAsia"/>
          <w:sz w:val="24"/>
        </w:rPr>
        <w:t>中期</w:t>
      </w:r>
      <w:r w:rsidRPr="007A3E7F">
        <w:rPr>
          <w:rFonts w:ascii="宋体" w:hAnsi="宋体" w:cs="Arial" w:hint="eastAsia"/>
          <w:sz w:val="24"/>
        </w:rPr>
        <w:t>报告的编制；在每年结束之日起</w:t>
      </w:r>
      <w:r w:rsidR="006F3C3C">
        <w:rPr>
          <w:rFonts w:ascii="宋体" w:hAnsi="宋体" w:cs="Arial" w:hint="eastAsia"/>
          <w:sz w:val="24"/>
        </w:rPr>
        <w:t>三个月</w:t>
      </w:r>
      <w:r w:rsidRPr="007A3E7F">
        <w:rPr>
          <w:rFonts w:ascii="宋体" w:hAnsi="宋体" w:cs="Arial" w:hint="eastAsia"/>
          <w:sz w:val="24"/>
        </w:rPr>
        <w:t>内完成基金年度报告的编制。基金年度报告</w:t>
      </w:r>
      <w:r w:rsidR="006F3C3C">
        <w:rPr>
          <w:rFonts w:ascii="宋体" w:hAnsi="宋体" w:cs="Arial" w:hint="eastAsia"/>
          <w:sz w:val="24"/>
        </w:rPr>
        <w:t>中</w:t>
      </w:r>
      <w:r w:rsidRPr="007A3E7F">
        <w:rPr>
          <w:rFonts w:ascii="宋体" w:hAnsi="宋体" w:cs="Arial" w:hint="eastAsia"/>
          <w:sz w:val="24"/>
        </w:rPr>
        <w:t>的财务会计报告应当经过</w:t>
      </w:r>
      <w:r w:rsidR="006F3C3C" w:rsidRPr="006F3C3C">
        <w:rPr>
          <w:rFonts w:ascii="宋体" w:hAnsi="宋体" w:cs="Arial" w:hint="eastAsia"/>
          <w:sz w:val="24"/>
        </w:rPr>
        <w:t>具有证券、期货相关业务资格的会计师事务所</w:t>
      </w:r>
      <w:r w:rsidRPr="007A3E7F">
        <w:rPr>
          <w:rFonts w:ascii="宋体" w:hAnsi="宋体" w:cs="Arial" w:hint="eastAsia"/>
          <w:sz w:val="24"/>
        </w:rPr>
        <w:t>审计。《基金合同》生效不足两个月的，基金管理人可以不编制当期季度报告、</w:t>
      </w:r>
      <w:r w:rsidR="006F3C3C">
        <w:rPr>
          <w:rFonts w:ascii="宋体" w:hAnsi="宋体" w:cs="Arial" w:hint="eastAsia"/>
          <w:sz w:val="24"/>
        </w:rPr>
        <w:t>中期</w:t>
      </w:r>
      <w:r w:rsidRPr="007A3E7F">
        <w:rPr>
          <w:rFonts w:ascii="宋体" w:hAnsi="宋体" w:cs="Arial" w:hint="eastAsia"/>
          <w:sz w:val="24"/>
        </w:rPr>
        <w:t>报告或者年度报告。</w:t>
      </w:r>
    </w:p>
    <w:p w14:paraId="64B2264E" w14:textId="77777777" w:rsidR="00EC30FD" w:rsidRPr="007A3E7F" w:rsidRDefault="00EC30FD" w:rsidP="005A3D1B">
      <w:pPr>
        <w:adjustRightInd w:val="0"/>
        <w:snapToGrid w:val="0"/>
        <w:ind w:firstLine="480"/>
        <w:rPr>
          <w:rFonts w:ascii="宋体" w:hAnsi="宋体" w:cs="Arial"/>
          <w:sz w:val="24"/>
        </w:rPr>
      </w:pPr>
      <w:r w:rsidRPr="007A3E7F">
        <w:rPr>
          <w:rFonts w:ascii="宋体" w:hAnsi="宋体" w:cs="Arial" w:hint="eastAsia"/>
          <w:sz w:val="24"/>
        </w:rPr>
        <w:t>(2)报表的复核</w:t>
      </w:r>
    </w:p>
    <w:p w14:paraId="2174666A" w14:textId="77777777" w:rsidR="00EC30FD" w:rsidRPr="007A3E7F" w:rsidRDefault="00EC30FD" w:rsidP="005A3D1B">
      <w:pPr>
        <w:adjustRightInd w:val="0"/>
        <w:snapToGrid w:val="0"/>
        <w:ind w:firstLine="480"/>
        <w:rPr>
          <w:rFonts w:ascii="宋体" w:hAnsi="宋体" w:cs="Arial"/>
          <w:sz w:val="24"/>
        </w:rPr>
      </w:pPr>
      <w:r w:rsidRPr="007A3E7F">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989AF74" w14:textId="77777777" w:rsidR="00EC30FD" w:rsidRPr="007A3E7F" w:rsidRDefault="00EC30FD" w:rsidP="005A3D1B">
      <w:pPr>
        <w:adjustRightInd w:val="0"/>
        <w:snapToGrid w:val="0"/>
        <w:ind w:firstLine="480"/>
        <w:rPr>
          <w:rFonts w:ascii="宋体" w:hAnsi="宋体" w:cs="Arial"/>
          <w:sz w:val="24"/>
        </w:rPr>
      </w:pPr>
      <w:r w:rsidRPr="007A3E7F">
        <w:rPr>
          <w:rFonts w:ascii="宋体" w:hAnsi="宋体" w:cs="Arial" w:hint="eastAsia"/>
          <w:sz w:val="24"/>
        </w:rPr>
        <w:t>基金管理人应留足充分的时间，便于基金托管人复核相关报表及报告。</w:t>
      </w:r>
    </w:p>
    <w:p w14:paraId="021C9870" w14:textId="655F529D" w:rsidR="00EC30FD" w:rsidRPr="007A3E7F" w:rsidRDefault="00EC30FD" w:rsidP="005A3D1B">
      <w:pPr>
        <w:adjustRightInd w:val="0"/>
        <w:snapToGrid w:val="0"/>
        <w:ind w:firstLine="480"/>
        <w:rPr>
          <w:rFonts w:ascii="宋体" w:hAnsi="宋体" w:cs="Arial"/>
          <w:sz w:val="24"/>
        </w:rPr>
      </w:pPr>
      <w:r w:rsidRPr="007A3E7F">
        <w:rPr>
          <w:rFonts w:ascii="宋体" w:hAnsi="宋体" w:cs="Arial" w:hint="eastAsia"/>
          <w:sz w:val="24"/>
        </w:rPr>
        <w:t>（八）基金管理人应在编制季度报告、</w:t>
      </w:r>
      <w:r w:rsidR="006F3C3C">
        <w:rPr>
          <w:rFonts w:ascii="宋体" w:hAnsi="宋体" w:cs="Arial" w:hint="eastAsia"/>
          <w:sz w:val="24"/>
        </w:rPr>
        <w:t>中期</w:t>
      </w:r>
      <w:r w:rsidRPr="007A3E7F">
        <w:rPr>
          <w:rFonts w:ascii="宋体" w:hAnsi="宋体" w:cs="Arial" w:hint="eastAsia"/>
          <w:sz w:val="24"/>
        </w:rPr>
        <w:t>报告或者年度报告之前及时向基金托管人提供基金业绩比较基准的基础数据和编制结果。</w:t>
      </w:r>
    </w:p>
    <w:p w14:paraId="1E10A302" w14:textId="77777777" w:rsidR="00EC30FD" w:rsidRPr="007A3E7F" w:rsidRDefault="00EC30FD" w:rsidP="00CC5986">
      <w:pPr>
        <w:pStyle w:val="a0"/>
        <w:adjustRightInd w:val="0"/>
        <w:snapToGrid w:val="0"/>
        <w:ind w:firstLineChars="0" w:firstLine="0"/>
        <w:rPr>
          <w:rFonts w:ascii="宋体" w:hAnsi="宋体" w:cs="Arial"/>
          <w:sz w:val="24"/>
        </w:rPr>
      </w:pPr>
    </w:p>
    <w:p w14:paraId="7F4A3E8B"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88" w:name="_Toc124325893"/>
    </w:p>
    <w:p w14:paraId="5E4E61E4"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九、基金收益分配</w:t>
      </w:r>
      <w:bookmarkEnd w:id="88"/>
      <w:proofErr w:type="spellEnd"/>
    </w:p>
    <w:p w14:paraId="000E4A5D"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基金收益分配是指按规定将基金的可分配收益按基金份额进行比例分配。</w:t>
      </w:r>
    </w:p>
    <w:p w14:paraId="3F477FCB"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（一）基金收益分配的原则</w:t>
      </w:r>
    </w:p>
    <w:p w14:paraId="34FE567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基金收益分配应遵循下列原则：</w:t>
      </w:r>
    </w:p>
    <w:p w14:paraId="1C47811A"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1.在符合有关基金分红条件的前提下，</w:t>
      </w:r>
      <w:r w:rsidRPr="007A3E7F">
        <w:rPr>
          <w:rFonts w:ascii="宋体" w:hAnsi="宋体" w:cs="Arial" w:hint="eastAsia"/>
          <w:kern w:val="0"/>
          <w:sz w:val="24"/>
        </w:rPr>
        <w:t>基金管理人可以根据实际情况进行收益分配，具体分配方案以公告为准，</w:t>
      </w:r>
      <w:r w:rsidRPr="007A3E7F">
        <w:rPr>
          <w:rFonts w:ascii="宋体" w:hAnsi="宋体" w:cs="Arial" w:hint="eastAsia"/>
          <w:sz w:val="24"/>
        </w:rPr>
        <w:t>若《基金合同》生效不满3个月可不进行收益分配；</w:t>
      </w:r>
    </w:p>
    <w:p w14:paraId="7E307791" w14:textId="03F2F7BE" w:rsidR="00EC30FD" w:rsidRPr="007A3E7F" w:rsidRDefault="00EC30FD" w:rsidP="00CC5986">
      <w:pPr>
        <w:adjustRightInd w:val="0"/>
        <w:snapToGrid w:val="0"/>
        <w:ind w:firstLine="480"/>
        <w:outlineLvl w:val="0"/>
        <w:rPr>
          <w:rFonts w:ascii="宋体" w:hAnsi="宋体" w:cs="Arial"/>
          <w:kern w:val="0"/>
          <w:sz w:val="24"/>
        </w:rPr>
      </w:pPr>
      <w:r w:rsidRPr="007A3E7F">
        <w:rPr>
          <w:rFonts w:ascii="宋体" w:hAnsi="宋体" w:cs="Arial" w:hint="eastAsia"/>
          <w:sz w:val="24"/>
        </w:rPr>
        <w:t>2.本基金收益分配方式</w:t>
      </w:r>
      <w:r w:rsidR="005C2510">
        <w:rPr>
          <w:rFonts w:ascii="宋体" w:hAnsi="宋体" w:cs="Arial" w:hint="eastAsia"/>
          <w:sz w:val="24"/>
        </w:rPr>
        <w:t>为</w:t>
      </w:r>
      <w:r w:rsidRPr="007A3E7F">
        <w:rPr>
          <w:rFonts w:ascii="宋体" w:hAnsi="宋体" w:cs="Arial" w:hint="eastAsia"/>
          <w:kern w:val="0"/>
          <w:sz w:val="24"/>
        </w:rPr>
        <w:t>现金分红；</w:t>
      </w:r>
    </w:p>
    <w:p w14:paraId="2467ED90"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3.基金收益分配后基金份额净值不能低于面值；即基金收益分配基准日的基金份额净值减去每单位基金份额收益分配金额后不能低于面值；</w:t>
      </w:r>
    </w:p>
    <w:p w14:paraId="421178C4"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kern w:val="0"/>
          <w:sz w:val="24"/>
        </w:rPr>
        <w:t>4.每一基金份额享有同等分配权；</w:t>
      </w:r>
    </w:p>
    <w:p w14:paraId="3352CDAC" w14:textId="1B16E853"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5.法律法规或监管机</w:t>
      </w:r>
      <w:r w:rsidR="006F3C3C">
        <w:rPr>
          <w:rFonts w:ascii="宋体" w:hAnsi="宋体" w:cs="Arial" w:hint="eastAsia"/>
          <w:sz w:val="24"/>
        </w:rPr>
        <w:t>关</w:t>
      </w:r>
      <w:r w:rsidRPr="007A3E7F">
        <w:rPr>
          <w:rFonts w:ascii="宋体" w:hAnsi="宋体" w:cs="Arial" w:hint="eastAsia"/>
          <w:sz w:val="24"/>
        </w:rPr>
        <w:t>另有规定的，从其规定。</w:t>
      </w:r>
    </w:p>
    <w:p w14:paraId="0AA90A7E"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（二）基金收益分配的时间和程序</w:t>
      </w:r>
    </w:p>
    <w:p w14:paraId="1204306F" w14:textId="6E150F54"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本基金收益分配方案由基金管理人拟订，并由基金托管人复核，在2日内在指定媒介公告。基金收益分配方案公告后(依据具体方案的规定)，基金管理人就支付的现金红利向基金托管人发送划款指令，基金托管人按照基金管理人的指令及时进行分红资金的划付。</w:t>
      </w:r>
    </w:p>
    <w:p w14:paraId="45C2CFB1" w14:textId="21402902"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w:t>
      </w:r>
    </w:p>
    <w:p w14:paraId="5DA68A12" w14:textId="77777777" w:rsidR="00EC30FD" w:rsidRPr="007A3E7F" w:rsidRDefault="00EC30FD" w:rsidP="00EC30FD">
      <w:pPr>
        <w:adjustRightInd w:val="0"/>
        <w:snapToGrid w:val="0"/>
        <w:ind w:firstLine="480"/>
        <w:rPr>
          <w:rFonts w:ascii="宋体" w:hAnsi="宋体" w:cs="Arial"/>
          <w:sz w:val="24"/>
        </w:rPr>
      </w:pPr>
    </w:p>
    <w:p w14:paraId="590BCD66"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89" w:name="_Toc124325894"/>
    </w:p>
    <w:p w14:paraId="34D39B5F"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十、基金信息披露</w:t>
      </w:r>
      <w:bookmarkEnd w:id="89"/>
      <w:proofErr w:type="spellEnd"/>
    </w:p>
    <w:p w14:paraId="34FC52C5"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（一）保密义务</w:t>
      </w:r>
    </w:p>
    <w:p w14:paraId="4F001F70" w14:textId="0C6B5D2A"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基金托管人和基金管理人应按法律法规、《基金合同》的有关规定进行信息披露，拟公开披露的信息在公开披露之前应予保密。除按《基金法》、《基金合同》、《信息披露办法》</w:t>
      </w:r>
      <w:r w:rsidR="006F3C3C">
        <w:rPr>
          <w:rFonts w:ascii="宋体" w:hAnsi="宋体" w:cs="Arial" w:hint="eastAsia"/>
          <w:sz w:val="24"/>
        </w:rPr>
        <w:t>、《流动性风险管理规定》</w:t>
      </w:r>
      <w:r w:rsidRPr="007A3E7F">
        <w:rPr>
          <w:rFonts w:ascii="宋体"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52C2FDA7"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1.非因基金管理人和基金托管人的原因导致保密信息被披露、泄露或公开；</w:t>
      </w:r>
    </w:p>
    <w:p w14:paraId="1D89D41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2.基金管理人和基金托管人为遵守和服从法院判决或裁定、仲裁裁决或中国证监会等监管机构的命令、决定所做出的信息披露或公开。</w:t>
      </w:r>
    </w:p>
    <w:p w14:paraId="4B999FAA"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（二）信息披露的内容</w:t>
      </w:r>
    </w:p>
    <w:p w14:paraId="5F8F1087" w14:textId="46B5ADB9" w:rsidR="00EC30FD" w:rsidRPr="007A3E7F" w:rsidRDefault="00EC30FD" w:rsidP="00CC5986">
      <w:pPr>
        <w:ind w:firstLine="480"/>
        <w:rPr>
          <w:rFonts w:ascii="宋体" w:hAnsi="宋体" w:cs="Arial"/>
          <w:sz w:val="24"/>
        </w:rPr>
      </w:pPr>
      <w:r w:rsidRPr="007A3E7F">
        <w:rPr>
          <w:rFonts w:ascii="宋体" w:hAnsi="宋体" w:cs="Arial" w:hint="eastAsia"/>
          <w:sz w:val="24"/>
        </w:rPr>
        <w:t>基金的信息披露内容主要包括基金招募说明书、《基金合同》、托管协议、</w:t>
      </w:r>
      <w:r w:rsidR="006F3C3C">
        <w:rPr>
          <w:rFonts w:ascii="宋体" w:hAnsi="宋体" w:cs="Arial" w:hint="eastAsia"/>
          <w:sz w:val="24"/>
        </w:rPr>
        <w:t>基金产品资料概要、</w:t>
      </w:r>
      <w:r w:rsidRPr="007A3E7F">
        <w:rPr>
          <w:rFonts w:ascii="宋体" w:hAnsi="宋体" w:cs="Arial" w:hint="eastAsia"/>
          <w:sz w:val="24"/>
        </w:rPr>
        <w:t>基金份额发售公告、《基金合同》生效公告、基金净值</w:t>
      </w:r>
      <w:r w:rsidR="006F3C3C">
        <w:rPr>
          <w:rFonts w:ascii="宋体" w:hAnsi="宋体" w:cs="Arial" w:hint="eastAsia"/>
          <w:sz w:val="24"/>
        </w:rPr>
        <w:t>信息</w:t>
      </w:r>
      <w:r w:rsidRPr="007A3E7F">
        <w:rPr>
          <w:rFonts w:ascii="宋体" w:hAnsi="宋体" w:cs="Arial" w:hint="eastAsia"/>
          <w:sz w:val="24"/>
        </w:rPr>
        <w:t>、基金份额申购、赎回价格、基金定期报告（包括基金年度报告、基金</w:t>
      </w:r>
      <w:r w:rsidR="006F3C3C">
        <w:rPr>
          <w:rFonts w:ascii="宋体" w:hAnsi="宋体" w:cs="Arial" w:hint="eastAsia"/>
          <w:sz w:val="24"/>
        </w:rPr>
        <w:t>中期</w:t>
      </w:r>
      <w:r w:rsidRPr="007A3E7F">
        <w:rPr>
          <w:rFonts w:ascii="宋体" w:hAnsi="宋体" w:cs="Arial" w:hint="eastAsia"/>
          <w:sz w:val="24"/>
        </w:rPr>
        <w:t>报告和基金季度报告）、临时报告、澄清公告、基金份额持有人大会决议、</w:t>
      </w:r>
      <w:r w:rsidR="00F4767F">
        <w:rPr>
          <w:rFonts w:ascii="宋体" w:hAnsi="宋体" w:cs="Arial" w:hint="eastAsia"/>
          <w:sz w:val="24"/>
        </w:rPr>
        <w:t>清算报告、</w:t>
      </w:r>
      <w:r w:rsidRPr="007A3E7F">
        <w:rPr>
          <w:rFonts w:ascii="宋体" w:hAnsi="宋体" w:hint="eastAsia"/>
          <w:bCs/>
          <w:sz w:val="24"/>
        </w:rPr>
        <w:t>基金投资资产支持证券的信息披露、</w:t>
      </w:r>
      <w:r w:rsidR="008A7B47" w:rsidRPr="007A3E7F">
        <w:rPr>
          <w:rFonts w:ascii="宋体" w:hAnsi="宋体" w:hint="eastAsia"/>
          <w:bCs/>
          <w:sz w:val="24"/>
        </w:rPr>
        <w:t>投资其他基金的信息披露、</w:t>
      </w:r>
      <w:r w:rsidR="00722C96" w:rsidRPr="007A3E7F">
        <w:rPr>
          <w:rFonts w:hint="eastAsia"/>
          <w:bCs/>
          <w:sz w:val="24"/>
        </w:rPr>
        <w:t>参与所持有基金的份额持有人大会表决意见的信息披露、</w:t>
      </w:r>
      <w:r w:rsidR="002662A9" w:rsidRPr="002662A9">
        <w:rPr>
          <w:rFonts w:hint="eastAsia"/>
          <w:bCs/>
          <w:sz w:val="24"/>
        </w:rPr>
        <w:t>参与港股通标的股票的信息披露</w:t>
      </w:r>
      <w:r w:rsidR="002662A9">
        <w:rPr>
          <w:rFonts w:hint="eastAsia"/>
          <w:bCs/>
          <w:sz w:val="24"/>
        </w:rPr>
        <w:t>、</w:t>
      </w:r>
      <w:r w:rsidRPr="007A3E7F">
        <w:rPr>
          <w:rFonts w:ascii="宋体" w:hAnsi="宋体" w:cs="Arial" w:hint="eastAsia"/>
          <w:sz w:val="24"/>
        </w:rPr>
        <w:t>中国证监会规定的其他信息。基金年度报告</w:t>
      </w:r>
      <w:r w:rsidR="002662A9">
        <w:rPr>
          <w:rFonts w:ascii="宋体" w:hAnsi="宋体" w:cs="Arial" w:hint="eastAsia"/>
          <w:sz w:val="24"/>
        </w:rPr>
        <w:t>中的财务会计报告</w:t>
      </w:r>
      <w:r w:rsidRPr="007A3E7F">
        <w:rPr>
          <w:rFonts w:ascii="宋体" w:hAnsi="宋体" w:cs="Arial" w:hint="eastAsia"/>
          <w:sz w:val="24"/>
        </w:rPr>
        <w:t>需经具有从事证券</w:t>
      </w:r>
      <w:r w:rsidR="00705629">
        <w:rPr>
          <w:rFonts w:ascii="宋体" w:hAnsi="宋体" w:cs="Arial" w:hint="eastAsia"/>
          <w:sz w:val="24"/>
        </w:rPr>
        <w:t>、期货</w:t>
      </w:r>
      <w:r w:rsidRPr="007A3E7F">
        <w:rPr>
          <w:rFonts w:ascii="宋体" w:hAnsi="宋体" w:cs="Arial" w:hint="eastAsia"/>
          <w:sz w:val="24"/>
        </w:rPr>
        <w:t>相关业务资格的会计师事务所审计后，方可披露。</w:t>
      </w:r>
    </w:p>
    <w:p w14:paraId="0E79E7BC"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（三）基金托管人和基金管理人在信息披露中的职责和信息披露程序</w:t>
      </w:r>
    </w:p>
    <w:p w14:paraId="75BBBEDB"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1.职责</w:t>
      </w:r>
    </w:p>
    <w:p w14:paraId="3E95D42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7A3E7F">
        <w:rPr>
          <w:rFonts w:ascii="宋体" w:hAnsi="宋体" w:cs="Arial" w:hint="eastAsia"/>
          <w:kern w:val="0"/>
          <w:sz w:val="24"/>
        </w:rPr>
        <w:t>本章第（二）条</w:t>
      </w:r>
      <w:r w:rsidRPr="007A3E7F">
        <w:rPr>
          <w:rFonts w:ascii="宋体" w:hAnsi="宋体" w:cs="Arial" w:hint="eastAsia"/>
          <w:sz w:val="24"/>
        </w:rPr>
        <w:t>规定的应由基金托管人复核的事项进行复核，基金托管人复核无误后，由基金管理人予以公布。</w:t>
      </w:r>
    </w:p>
    <w:p w14:paraId="14F92BCC" w14:textId="3CD730E3"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对于不需要基金托管人复核的信息，基金管理人在公告前应告知基金托管人。</w:t>
      </w:r>
    </w:p>
    <w:p w14:paraId="3611F119"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基金管理人和基金托管人应积极配合、互相监督，保证其履行按照法定方式和限时披露的义务。</w:t>
      </w:r>
    </w:p>
    <w:p w14:paraId="695B2A9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lastRenderedPageBreak/>
        <w:t>基金管理人应当在中国证监会规定的时间内，将应予披露的基金信息通过指定媒介披露。根据法律法规应由基金托管人公开披露的信息，基金托管人将通过指定媒介公开披露。</w:t>
      </w:r>
    </w:p>
    <w:p w14:paraId="697CD86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当出现下述情况时，基金管理人和基金托管人可暂停或延迟披露基金相关信息：</w:t>
      </w:r>
    </w:p>
    <w:p w14:paraId="7586346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(1)不可抗力；</w:t>
      </w:r>
    </w:p>
    <w:p w14:paraId="3894C5C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w:t>
      </w:r>
      <w:r w:rsidRPr="007A3E7F">
        <w:rPr>
          <w:rFonts w:ascii="宋体" w:hAnsi="宋体" w:cs="Arial" w:hint="eastAsia"/>
          <w:kern w:val="0"/>
          <w:sz w:val="24"/>
        </w:rPr>
        <w:t>出现基金合同约定的暂停估值的情形；</w:t>
      </w:r>
    </w:p>
    <w:p w14:paraId="3E74616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(3)法律法规、基金合同或中国证监会规定的情况。</w:t>
      </w:r>
    </w:p>
    <w:p w14:paraId="11C9546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2.程序</w:t>
      </w:r>
    </w:p>
    <w:p w14:paraId="73B8D9A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5829F6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3.信息文本的存放</w:t>
      </w:r>
    </w:p>
    <w:p w14:paraId="4F2A140D" w14:textId="77777777" w:rsidR="00EC30FD" w:rsidRPr="007A3E7F" w:rsidRDefault="00EC30FD" w:rsidP="005A3D1B">
      <w:pPr>
        <w:adjustRightInd w:val="0"/>
        <w:snapToGrid w:val="0"/>
        <w:ind w:firstLine="480"/>
        <w:rPr>
          <w:rFonts w:ascii="宋体" w:hAnsi="宋体" w:cs="Arial"/>
          <w:sz w:val="24"/>
        </w:rPr>
      </w:pPr>
      <w:r w:rsidRPr="007A3E7F">
        <w:rPr>
          <w:rFonts w:ascii="宋体"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1C500433" w14:textId="77777777" w:rsidR="00EC30FD" w:rsidRPr="007A3E7F" w:rsidRDefault="00EC30FD" w:rsidP="00CC5986">
      <w:pPr>
        <w:pStyle w:val="a0"/>
        <w:ind w:firstLineChars="0" w:firstLine="0"/>
        <w:rPr>
          <w:rFonts w:ascii="宋体" w:hAnsi="宋体" w:cs="Arial"/>
          <w:sz w:val="24"/>
        </w:rPr>
      </w:pPr>
    </w:p>
    <w:p w14:paraId="44BDEB53"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0" w:name="_Toc124325895"/>
    </w:p>
    <w:p w14:paraId="44F99DFA"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十一、基金费用</w:t>
      </w:r>
      <w:bookmarkEnd w:id="90"/>
      <w:proofErr w:type="spellEnd"/>
    </w:p>
    <w:p w14:paraId="372E5CF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（一）基金管理费的计提比例和计提方法</w:t>
      </w:r>
    </w:p>
    <w:p w14:paraId="08B0F461" w14:textId="750C8124" w:rsidR="009607BD" w:rsidRPr="007A3E7F" w:rsidRDefault="00F02137" w:rsidP="00CC5986">
      <w:pPr>
        <w:adjustRightInd w:val="0"/>
        <w:snapToGrid w:val="0"/>
        <w:ind w:firstLine="480"/>
        <w:rPr>
          <w:rFonts w:ascii="宋体" w:hAnsi="宋体" w:cs="Arial"/>
          <w:sz w:val="24"/>
        </w:rPr>
      </w:pPr>
      <w:r w:rsidRPr="007A3E7F">
        <w:rPr>
          <w:rFonts w:ascii="宋体" w:hAnsi="宋体" w:cs="Arial" w:hint="eastAsia"/>
          <w:sz w:val="24"/>
        </w:rPr>
        <w:t>本基金的管理费按前一日基金资产净值的 0.</w:t>
      </w:r>
      <w:r w:rsidR="0004533A">
        <w:rPr>
          <w:rFonts w:ascii="宋体" w:hAnsi="宋体" w:cs="Arial"/>
          <w:sz w:val="24"/>
        </w:rPr>
        <w:t>6</w:t>
      </w:r>
      <w:r w:rsidRPr="007A3E7F">
        <w:rPr>
          <w:rFonts w:ascii="宋体" w:hAnsi="宋体" w:cs="Arial" w:hint="eastAsia"/>
          <w:sz w:val="24"/>
        </w:rPr>
        <w:t>0%年费率计提，为避免重复收费，本基金管理人不对本基金持有的基金管理人管理的其他基金部分计提管理费。管理费的计算方法如下：</w:t>
      </w:r>
    </w:p>
    <w:p w14:paraId="079BEAC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H＝E×年管理费率÷当年天数</w:t>
      </w:r>
    </w:p>
    <w:p w14:paraId="0389CCD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H为每日应计提的基金管理费</w:t>
      </w:r>
    </w:p>
    <w:p w14:paraId="588384E8" w14:textId="24B9CBA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E为前一日的基金资产净值</w:t>
      </w:r>
      <w:r w:rsidR="00F02137" w:rsidRPr="007A3E7F">
        <w:rPr>
          <w:rFonts w:ascii="宋体" w:hAnsi="宋体" w:cs="Arial" w:hint="eastAsia"/>
          <w:sz w:val="24"/>
        </w:rPr>
        <w:t>扣除所持有的本基金管理人管理的其他基金部分所对应的资产净值的余额</w:t>
      </w:r>
      <w:r w:rsidR="005C2510" w:rsidRPr="005C2510">
        <w:rPr>
          <w:rFonts w:ascii="宋体" w:hAnsi="宋体" w:cs="Arial" w:hint="eastAsia"/>
          <w:bCs/>
          <w:sz w:val="24"/>
        </w:rPr>
        <w:t>，若为负数，则取0</w:t>
      </w:r>
    </w:p>
    <w:p w14:paraId="488E925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（二）基金托管费的计提比例和计提方法</w:t>
      </w:r>
    </w:p>
    <w:p w14:paraId="2091208C" w14:textId="77777777" w:rsidR="009607BD" w:rsidRPr="007A3E7F" w:rsidRDefault="00F02137" w:rsidP="00CC5986">
      <w:pPr>
        <w:adjustRightInd w:val="0"/>
        <w:snapToGrid w:val="0"/>
        <w:ind w:firstLine="480"/>
        <w:rPr>
          <w:rFonts w:ascii="宋体" w:hAnsi="宋体" w:cs="Arial"/>
          <w:sz w:val="24"/>
        </w:rPr>
      </w:pPr>
      <w:r w:rsidRPr="007A3E7F">
        <w:rPr>
          <w:rFonts w:ascii="宋体" w:hAnsi="宋体" w:cs="Arial" w:hint="eastAsia"/>
          <w:sz w:val="24"/>
        </w:rPr>
        <w:t>本基金的托管费按前一日基金资产净值的0.</w:t>
      </w:r>
      <w:r w:rsidR="00EF6748" w:rsidRPr="007A3E7F">
        <w:rPr>
          <w:rFonts w:ascii="宋体" w:hAnsi="宋体" w:cs="Arial" w:hint="eastAsia"/>
          <w:sz w:val="24"/>
        </w:rPr>
        <w:t>1</w:t>
      </w:r>
      <w:r w:rsidR="00256D9C" w:rsidRPr="007A3E7F">
        <w:rPr>
          <w:rFonts w:ascii="宋体" w:hAnsi="宋体" w:cs="Arial" w:hint="eastAsia"/>
          <w:sz w:val="24"/>
        </w:rPr>
        <w:t>5</w:t>
      </w:r>
      <w:r w:rsidRPr="007A3E7F">
        <w:rPr>
          <w:rFonts w:ascii="宋体" w:hAnsi="宋体" w:cs="Arial" w:hint="eastAsia"/>
          <w:sz w:val="24"/>
        </w:rPr>
        <w:t>%年费率计提，本基金的托管人不对基金中基金财产中持有的自身托管的其他基金部分收取托管费。托管费的计算方法如下：</w:t>
      </w:r>
    </w:p>
    <w:p w14:paraId="7A9A67E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H＝E×年托管费率÷当年天数</w:t>
      </w:r>
    </w:p>
    <w:p w14:paraId="10903ED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H为每日应计提的基金托管费</w:t>
      </w:r>
    </w:p>
    <w:p w14:paraId="08C69931" w14:textId="47CC39F2"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E为前一日的基金资产净值</w:t>
      </w:r>
      <w:r w:rsidR="00F02137" w:rsidRPr="007A3E7F">
        <w:rPr>
          <w:rFonts w:ascii="宋体" w:hAnsi="宋体" w:cs="Arial" w:hint="eastAsia"/>
          <w:sz w:val="24"/>
        </w:rPr>
        <w:t>扣除所持有的本基金托管人托管的其他基金部分所对应的资产净值的余额</w:t>
      </w:r>
      <w:r w:rsidR="005C2510" w:rsidRPr="005C2510">
        <w:rPr>
          <w:rFonts w:ascii="宋体" w:hAnsi="宋体" w:cs="Arial" w:hint="eastAsia"/>
          <w:bCs/>
          <w:sz w:val="24"/>
        </w:rPr>
        <w:t>，若为负数，则取0</w:t>
      </w:r>
    </w:p>
    <w:p w14:paraId="45EFA84B" w14:textId="0A5A325C"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（三）证券账户开户费用、证券交易费用、</w:t>
      </w:r>
      <w:r w:rsidRPr="007A3E7F">
        <w:rPr>
          <w:rFonts w:ascii="宋体" w:hAnsi="宋体" w:cs="Arial" w:hint="eastAsia"/>
          <w:kern w:val="0"/>
          <w:sz w:val="24"/>
        </w:rPr>
        <w:t>基金的银行汇划费用</w:t>
      </w:r>
      <w:r w:rsidRPr="007A3E7F">
        <w:rPr>
          <w:rFonts w:ascii="宋体" w:hAnsi="宋体" w:cs="Arial" w:hint="eastAsia"/>
          <w:sz w:val="24"/>
        </w:rPr>
        <w:t>、账户维护费、《基金合同》生效后</w:t>
      </w:r>
      <w:r w:rsidR="009607BD" w:rsidRPr="007A3E7F">
        <w:rPr>
          <w:rFonts w:ascii="宋体" w:hAnsi="宋体" w:cs="Arial" w:hint="eastAsia"/>
          <w:sz w:val="24"/>
        </w:rPr>
        <w:t>与基金相关</w:t>
      </w:r>
      <w:r w:rsidRPr="007A3E7F">
        <w:rPr>
          <w:rFonts w:ascii="宋体" w:hAnsi="宋体" w:cs="Arial" w:hint="eastAsia"/>
          <w:sz w:val="24"/>
        </w:rPr>
        <w:t>的信息披露费用</w:t>
      </w:r>
      <w:r w:rsidR="00713411">
        <w:rPr>
          <w:rFonts w:hint="eastAsia"/>
          <w:bCs/>
          <w:sz w:val="24"/>
        </w:rPr>
        <w:t>（</w:t>
      </w:r>
      <w:r w:rsidR="00713411" w:rsidRPr="006162F1">
        <w:rPr>
          <w:rFonts w:hint="eastAsia"/>
          <w:bCs/>
          <w:sz w:val="24"/>
        </w:rPr>
        <w:t>但法律法规、中国证监会另有规定的除外</w:t>
      </w:r>
      <w:r w:rsidR="00713411">
        <w:rPr>
          <w:rFonts w:hint="eastAsia"/>
          <w:bCs/>
          <w:sz w:val="24"/>
        </w:rPr>
        <w:t>）</w:t>
      </w:r>
      <w:r w:rsidRPr="007A3E7F">
        <w:rPr>
          <w:rFonts w:ascii="宋体" w:hAnsi="宋体" w:cs="Arial" w:hint="eastAsia"/>
          <w:sz w:val="24"/>
        </w:rPr>
        <w:t>、基金份额持有人大会费用、《基金合同》生效后与基金有关的会计师费、律师费</w:t>
      </w:r>
      <w:r w:rsidR="009607BD" w:rsidRPr="007A3E7F">
        <w:rPr>
          <w:rFonts w:ascii="宋体" w:hAnsi="宋体" w:cs="Arial" w:hint="eastAsia"/>
          <w:kern w:val="0"/>
          <w:sz w:val="24"/>
        </w:rPr>
        <w:t>、</w:t>
      </w:r>
      <w:r w:rsidRPr="007A3E7F">
        <w:rPr>
          <w:rFonts w:ascii="宋体" w:hAnsi="宋体" w:cs="Arial" w:hint="eastAsia"/>
          <w:kern w:val="0"/>
          <w:sz w:val="24"/>
        </w:rPr>
        <w:t>诉讼费</w:t>
      </w:r>
      <w:r w:rsidR="009607BD" w:rsidRPr="007A3E7F">
        <w:rPr>
          <w:rFonts w:ascii="宋体" w:hAnsi="宋体" w:cs="Arial" w:hint="eastAsia"/>
          <w:kern w:val="0"/>
          <w:sz w:val="24"/>
        </w:rPr>
        <w:t>和仲裁费</w:t>
      </w:r>
      <w:r w:rsidR="00D85E8D" w:rsidRPr="007A3E7F">
        <w:rPr>
          <w:rFonts w:ascii="宋体" w:hAnsi="宋体" w:cs="Arial" w:hint="eastAsia"/>
          <w:kern w:val="0"/>
          <w:sz w:val="24"/>
        </w:rPr>
        <w:t>、</w:t>
      </w:r>
      <w:r w:rsidR="00D85E8D" w:rsidRPr="007A3E7F">
        <w:rPr>
          <w:rFonts w:ascii="宋体" w:hAnsi="宋体" w:cs="Arial" w:hint="eastAsia"/>
          <w:bCs/>
          <w:kern w:val="0"/>
          <w:sz w:val="24"/>
        </w:rPr>
        <w:t>基金投资其他证券投资基金产生的申购费、赎回费、销售服务费</w:t>
      </w:r>
      <w:r w:rsidR="00802C01">
        <w:rPr>
          <w:rFonts w:ascii="宋体" w:hAnsi="宋体" w:cs="Arial" w:hint="eastAsia"/>
          <w:bCs/>
          <w:kern w:val="0"/>
          <w:sz w:val="24"/>
        </w:rPr>
        <w:t>、</w:t>
      </w:r>
      <w:r w:rsidR="00802C01" w:rsidRPr="00802C01">
        <w:rPr>
          <w:rFonts w:ascii="宋体" w:hAnsi="宋体" w:cs="Arial"/>
          <w:bCs/>
          <w:kern w:val="0"/>
          <w:sz w:val="24"/>
        </w:rPr>
        <w:t>因投资港股通标的股票而产生的各项合理费用</w:t>
      </w:r>
      <w:r w:rsidRPr="007A3E7F">
        <w:rPr>
          <w:rFonts w:ascii="宋体" w:hAnsi="宋体" w:cs="Arial" w:hint="eastAsia"/>
          <w:sz w:val="24"/>
        </w:rPr>
        <w:t>等根据有关法律法规、《基金合同》及相应协议的规定，列入当期基金费用。</w:t>
      </w:r>
    </w:p>
    <w:p w14:paraId="161827A1" w14:textId="77777777" w:rsidR="00EC30FD" w:rsidRPr="00654F70" w:rsidRDefault="00EC30FD" w:rsidP="00CC5986">
      <w:pPr>
        <w:adjustRightInd w:val="0"/>
        <w:snapToGrid w:val="0"/>
        <w:ind w:firstLine="480"/>
        <w:outlineLvl w:val="0"/>
        <w:rPr>
          <w:rFonts w:ascii="宋体" w:hAnsi="宋体" w:cs="Arial"/>
          <w:bCs/>
          <w:kern w:val="0"/>
          <w:sz w:val="24"/>
        </w:rPr>
      </w:pPr>
      <w:r w:rsidRPr="007A3E7F">
        <w:rPr>
          <w:rFonts w:ascii="宋体" w:hAnsi="宋体" w:cs="Arial" w:hint="eastAsia"/>
          <w:sz w:val="24"/>
        </w:rPr>
        <w:t>（</w:t>
      </w:r>
      <w:r w:rsidRPr="00654F70">
        <w:rPr>
          <w:rFonts w:ascii="宋体" w:hAnsi="宋体" w:cs="Arial" w:hint="eastAsia"/>
          <w:bCs/>
          <w:kern w:val="0"/>
          <w:sz w:val="24"/>
        </w:rPr>
        <w:t>四）不列入基金费用的项目</w:t>
      </w:r>
    </w:p>
    <w:p w14:paraId="37B511EC" w14:textId="67F6E205" w:rsidR="00EC30FD" w:rsidRPr="00654F70" w:rsidRDefault="00EC30FD" w:rsidP="00CC5986">
      <w:pPr>
        <w:adjustRightInd w:val="0"/>
        <w:snapToGrid w:val="0"/>
        <w:ind w:firstLine="480"/>
        <w:rPr>
          <w:rFonts w:ascii="宋体" w:hAnsi="宋体" w:cs="Arial"/>
          <w:bCs/>
          <w:kern w:val="0"/>
          <w:sz w:val="24"/>
        </w:rPr>
      </w:pPr>
      <w:r w:rsidRPr="00654F70">
        <w:rPr>
          <w:rFonts w:ascii="宋体" w:hAnsi="宋体" w:cs="Arial" w:hint="eastAsia"/>
          <w:bCs/>
          <w:kern w:val="0"/>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713411" w:rsidRPr="00654F70">
        <w:rPr>
          <w:rFonts w:ascii="宋体" w:hAnsi="宋体" w:cs="Arial" w:hint="eastAsia"/>
          <w:bCs/>
          <w:kern w:val="0"/>
          <w:sz w:val="24"/>
        </w:rPr>
        <w:t>以及其他根据相关法律法规及中国证监会的有关规定不得列入基金费用的项目</w:t>
      </w:r>
      <w:r w:rsidRPr="00654F70">
        <w:rPr>
          <w:rFonts w:ascii="宋体" w:hAnsi="宋体" w:cs="Arial" w:hint="eastAsia"/>
          <w:bCs/>
          <w:kern w:val="0"/>
          <w:sz w:val="24"/>
        </w:rPr>
        <w:t>等不列入基金费用。</w:t>
      </w:r>
    </w:p>
    <w:p w14:paraId="4FE771B9" w14:textId="0A2519F3"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w:t>
      </w:r>
      <w:r w:rsidR="005E6C09">
        <w:rPr>
          <w:rFonts w:ascii="宋体" w:hAnsi="宋体" w:cs="Arial" w:hint="eastAsia"/>
          <w:sz w:val="24"/>
        </w:rPr>
        <w:t>五</w:t>
      </w:r>
      <w:r w:rsidRPr="007A3E7F">
        <w:rPr>
          <w:rFonts w:ascii="宋体" w:hAnsi="宋体" w:cs="Arial" w:hint="eastAsia"/>
          <w:sz w:val="24"/>
        </w:rPr>
        <w:t>）基金管理费和基金托管费的复核程序、支付方式和时间</w:t>
      </w:r>
    </w:p>
    <w:p w14:paraId="7D02AFB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lastRenderedPageBreak/>
        <w:t>1.复核程序</w:t>
      </w:r>
    </w:p>
    <w:p w14:paraId="6B1B830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基金托管人对基金管理人计提的基金管理费和基金托管费等，根据本托管协议和《基金合同》的有关规定进行复核。</w:t>
      </w:r>
    </w:p>
    <w:p w14:paraId="197D858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2.支付方式和时间</w:t>
      </w:r>
    </w:p>
    <w:p w14:paraId="7F781628" w14:textId="77777777" w:rsidR="00EC30FD" w:rsidRPr="007A3E7F" w:rsidRDefault="00EA563F" w:rsidP="00EE5999">
      <w:pPr>
        <w:adjustRightInd w:val="0"/>
        <w:snapToGrid w:val="0"/>
        <w:ind w:firstLine="480"/>
        <w:rPr>
          <w:rFonts w:ascii="宋体" w:hAnsi="宋体" w:cs="Arial"/>
          <w:sz w:val="24"/>
        </w:rPr>
      </w:pPr>
      <w:r w:rsidRPr="007A3E7F">
        <w:rPr>
          <w:rFonts w:ascii="宋体" w:hAnsi="宋体" w:cs="Arial" w:hint="eastAsia"/>
          <w:bCs/>
          <w:sz w:val="24"/>
        </w:rPr>
        <w:t>基金管理费、基金托管费每日计提，逐日累计至每月月末，按月支付。</w:t>
      </w:r>
      <w:r w:rsidR="00EE5999" w:rsidRPr="007A3E7F">
        <w:rPr>
          <w:rFonts w:ascii="宋体" w:hAnsi="宋体" w:cs="Arial" w:hint="eastAsia"/>
          <w:bCs/>
          <w:sz w:val="24"/>
        </w:rPr>
        <w:t>由基金托管人根据与基金管理人核对一致的财务数据，自动在月初5</w:t>
      </w:r>
      <w:proofErr w:type="gramStart"/>
      <w:r w:rsidR="00EE5999" w:rsidRPr="007A3E7F">
        <w:rPr>
          <w:rFonts w:ascii="宋体" w:hAnsi="宋体" w:cs="Arial" w:hint="eastAsia"/>
          <w:bCs/>
          <w:sz w:val="24"/>
        </w:rPr>
        <w:t>个</w:t>
      </w:r>
      <w:proofErr w:type="gramEnd"/>
      <w:r w:rsidR="00EE5999" w:rsidRPr="007A3E7F">
        <w:rPr>
          <w:rFonts w:ascii="宋体" w:hAnsi="宋体" w:cs="Arial"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CF6EA6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在首期支付基金管理费前，基金管理人应向托管人出具正式函件指定基金管理费的收款账户。基金管理人如需要</w:t>
      </w:r>
      <w:proofErr w:type="gramStart"/>
      <w:r w:rsidRPr="007A3E7F">
        <w:rPr>
          <w:rFonts w:ascii="宋体" w:hAnsi="宋体" w:cs="Arial" w:hint="eastAsia"/>
          <w:sz w:val="24"/>
        </w:rPr>
        <w:t>变更此</w:t>
      </w:r>
      <w:proofErr w:type="gramEnd"/>
      <w:r w:rsidRPr="007A3E7F">
        <w:rPr>
          <w:rFonts w:ascii="宋体" w:hAnsi="宋体" w:cs="Arial" w:hint="eastAsia"/>
          <w:sz w:val="24"/>
        </w:rPr>
        <w:t>账户，应提前5个工作日向托管人出具书面的收款账户变更通知。</w:t>
      </w:r>
    </w:p>
    <w:p w14:paraId="678A49CD" w14:textId="7C97590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w:t>
      </w:r>
      <w:r w:rsidR="005E6C09">
        <w:rPr>
          <w:rFonts w:ascii="宋体" w:hAnsi="宋体" w:cs="Arial" w:hint="eastAsia"/>
          <w:sz w:val="24"/>
        </w:rPr>
        <w:t>六</w:t>
      </w:r>
      <w:r w:rsidRPr="007A3E7F">
        <w:rPr>
          <w:rFonts w:ascii="宋体" w:hAnsi="宋体" w:cs="Arial" w:hint="eastAsia"/>
          <w:sz w:val="24"/>
        </w:rPr>
        <w:t>）违规处理方式</w:t>
      </w:r>
    </w:p>
    <w:p w14:paraId="3F3E310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FEB1D60" w14:textId="77777777" w:rsidR="00EC30FD" w:rsidRPr="007A3E7F" w:rsidRDefault="00EC30FD" w:rsidP="00EC30FD">
      <w:pPr>
        <w:adjustRightInd w:val="0"/>
        <w:snapToGrid w:val="0"/>
        <w:ind w:firstLine="480"/>
        <w:rPr>
          <w:rFonts w:ascii="宋体" w:hAnsi="宋体" w:cs="Arial"/>
          <w:sz w:val="24"/>
        </w:rPr>
      </w:pPr>
    </w:p>
    <w:p w14:paraId="09D2CB30"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1" w:name="_Toc124325896"/>
    </w:p>
    <w:p w14:paraId="76C9A5B5"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十二、基金份额持有人名册的保管</w:t>
      </w:r>
      <w:bookmarkEnd w:id="91"/>
      <w:proofErr w:type="spellEnd"/>
    </w:p>
    <w:p w14:paraId="30E7169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基金份额持有人名册至少应包括基金份额持有人的名称和持有的基金份额。基金份额持有人名册由基金登记机构根据基金管理人的指令编制和保管，</w:t>
      </w:r>
      <w:r w:rsidR="00B74A83" w:rsidRPr="007A3E7F">
        <w:rPr>
          <w:rFonts w:ascii="宋体" w:hAnsi="宋体" w:cs="Arial" w:hint="eastAsia"/>
          <w:sz w:val="24"/>
        </w:rPr>
        <w:t>保存期不少于20年。</w:t>
      </w:r>
      <w:r w:rsidRPr="007A3E7F">
        <w:rPr>
          <w:rFonts w:ascii="宋体" w:hAnsi="宋体" w:cs="Arial" w:hint="eastAsia"/>
          <w:sz w:val="24"/>
        </w:rPr>
        <w:t>基金管理人和基金托管人应分别保管基金份额持有人名册，保存期不少于15年。如不能妥善保管，则按相关法规承担责任。</w:t>
      </w:r>
    </w:p>
    <w:p w14:paraId="2C59EF21" w14:textId="05A5ECA2"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在基金托管人要求或编制</w:t>
      </w:r>
      <w:r w:rsidR="00DB073D">
        <w:rPr>
          <w:rFonts w:ascii="宋体" w:hAnsi="宋体" w:cs="Arial" w:hint="eastAsia"/>
          <w:sz w:val="24"/>
        </w:rPr>
        <w:t>中期报告</w:t>
      </w:r>
      <w:r w:rsidRPr="007A3E7F">
        <w:rPr>
          <w:rFonts w:ascii="宋体" w:hAnsi="宋体" w:cs="Arial" w:hint="eastAsia"/>
          <w:sz w:val="24"/>
        </w:rPr>
        <w:t>和年报前，基金管理人应将有关资料送交基金托管人，不得无故拒绝或延误提供，并保证其的真实性、准确性和完整性。</w:t>
      </w:r>
      <w:r w:rsidRPr="007A3E7F">
        <w:rPr>
          <w:rFonts w:ascii="宋体" w:hAnsi="宋体" w:hint="eastAsia"/>
          <w:kern w:val="0"/>
          <w:sz w:val="24"/>
        </w:rPr>
        <w:t>基金托管人不得将所保管的基金份额持有人名册用于基金托管业务以外的其他用途，并应遵守保密义务。</w:t>
      </w:r>
    </w:p>
    <w:p w14:paraId="113783C8" w14:textId="77777777" w:rsidR="00EC30FD" w:rsidRPr="007A3E7F" w:rsidRDefault="00EC30FD" w:rsidP="00EC30FD">
      <w:pPr>
        <w:adjustRightInd w:val="0"/>
        <w:snapToGrid w:val="0"/>
        <w:ind w:firstLine="480"/>
        <w:rPr>
          <w:rFonts w:ascii="宋体" w:hAnsi="宋体" w:cs="Arial"/>
          <w:sz w:val="24"/>
        </w:rPr>
      </w:pPr>
    </w:p>
    <w:p w14:paraId="19C74B60"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2" w:name="_Toc124325897"/>
    </w:p>
    <w:p w14:paraId="0DA372CD"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十三、基金有关文件档案的保存</w:t>
      </w:r>
      <w:bookmarkEnd w:id="92"/>
      <w:proofErr w:type="spellEnd"/>
    </w:p>
    <w:p w14:paraId="5277DC8B"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（一）档案保存</w:t>
      </w:r>
    </w:p>
    <w:p w14:paraId="5B54919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5661560B"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（二）合同档案的建立</w:t>
      </w:r>
    </w:p>
    <w:p w14:paraId="6F2ED33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1.基金管理人签署重大合同文本后，应及时将合同文本正本送达基金托管人处。</w:t>
      </w:r>
    </w:p>
    <w:p w14:paraId="7268C78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2.基金管理人应及时将与本基金账务处理、资金划拨等有关的合同、协议传真基金托管人。</w:t>
      </w:r>
    </w:p>
    <w:p w14:paraId="38BC7AD0"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（三）变更与协助</w:t>
      </w:r>
    </w:p>
    <w:p w14:paraId="31C04A84" w14:textId="77777777" w:rsidR="00EC30FD" w:rsidRPr="007A3E7F" w:rsidRDefault="00EC30FD" w:rsidP="00CC5986">
      <w:pPr>
        <w:adjustRightInd w:val="0"/>
        <w:snapToGrid w:val="0"/>
        <w:ind w:firstLine="480"/>
        <w:rPr>
          <w:rFonts w:ascii="宋体" w:hAnsi="宋体"/>
          <w:b/>
          <w:bCs/>
          <w:sz w:val="30"/>
          <w:szCs w:val="30"/>
        </w:rPr>
      </w:pPr>
      <w:proofErr w:type="gramStart"/>
      <w:r w:rsidRPr="007A3E7F">
        <w:rPr>
          <w:rFonts w:ascii="宋体" w:hAnsi="宋体" w:cs="Arial" w:hint="eastAsia"/>
          <w:sz w:val="24"/>
        </w:rPr>
        <w:t>若基金</w:t>
      </w:r>
      <w:proofErr w:type="gramEnd"/>
      <w:r w:rsidRPr="007A3E7F">
        <w:rPr>
          <w:rFonts w:ascii="宋体" w:hAnsi="宋体" w:cs="Arial" w:hint="eastAsia"/>
          <w:sz w:val="24"/>
        </w:rPr>
        <w:t>管理人/基金托管人发生变更，未变更的一方有义务协助变更后的接任人接收相应文件。</w:t>
      </w:r>
    </w:p>
    <w:p w14:paraId="38F7725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（四）基金管理人和基金托管人应按各自职责完整保存原始凭证、记账凭证、基金账册、交易记录和重要合同等，承担保密义务并保存至少十五年以上。</w:t>
      </w:r>
    </w:p>
    <w:p w14:paraId="07EA128E" w14:textId="77777777" w:rsidR="00EC30FD" w:rsidRPr="007A3E7F" w:rsidRDefault="00EC30FD" w:rsidP="00EC30FD">
      <w:pPr>
        <w:adjustRightInd w:val="0"/>
        <w:snapToGrid w:val="0"/>
        <w:ind w:firstLine="600"/>
        <w:rPr>
          <w:rFonts w:ascii="宋体" w:hAnsi="宋体"/>
          <w:sz w:val="30"/>
          <w:szCs w:val="30"/>
        </w:rPr>
      </w:pPr>
    </w:p>
    <w:p w14:paraId="39D685BD"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3" w:name="_Toc124325898"/>
    </w:p>
    <w:p w14:paraId="75D56751"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十四、基金管理人和基金托管人的更换</w:t>
      </w:r>
      <w:bookmarkEnd w:id="93"/>
      <w:proofErr w:type="spellEnd"/>
    </w:p>
    <w:p w14:paraId="16E98F7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（一）基金管理人职责终止的情形</w:t>
      </w:r>
    </w:p>
    <w:p w14:paraId="193126E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1.基金管理人职责终止的情形</w:t>
      </w:r>
    </w:p>
    <w:p w14:paraId="0DADB2D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有下列情形之一的，基金管理人职责终止：</w:t>
      </w:r>
    </w:p>
    <w:p w14:paraId="5BB212C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(1)被依法取消基金管理资格；</w:t>
      </w:r>
    </w:p>
    <w:p w14:paraId="5986689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(2)依法解散、被依法撤销或被依法宣告破产；</w:t>
      </w:r>
    </w:p>
    <w:p w14:paraId="1467CAC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(3)被基金份额持有人大会解任；</w:t>
      </w:r>
    </w:p>
    <w:p w14:paraId="6CDA8D7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(4)法律法规及中国证监会规定的和《基金合同》约定的其他情形。</w:t>
      </w:r>
    </w:p>
    <w:p w14:paraId="17727E1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2.基金管理人的更换程序</w:t>
      </w:r>
    </w:p>
    <w:p w14:paraId="1E5B896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更换基金管理人必须依照如下程序进行：</w:t>
      </w:r>
    </w:p>
    <w:p w14:paraId="38B205F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(1)提名：</w:t>
      </w:r>
      <w:proofErr w:type="gramStart"/>
      <w:r w:rsidRPr="007A3E7F">
        <w:rPr>
          <w:rFonts w:ascii="宋体" w:hAnsi="宋体" w:cs="Arial" w:hint="eastAsia"/>
          <w:sz w:val="24"/>
        </w:rPr>
        <w:t>新任基金</w:t>
      </w:r>
      <w:proofErr w:type="gramEnd"/>
      <w:r w:rsidRPr="007A3E7F">
        <w:rPr>
          <w:rFonts w:ascii="宋体" w:hAnsi="宋体" w:cs="Arial" w:hint="eastAsia"/>
          <w:sz w:val="24"/>
        </w:rPr>
        <w:t>管理人由基金托管人</w:t>
      </w:r>
      <w:r w:rsidRPr="007A3E7F">
        <w:rPr>
          <w:rFonts w:ascii="宋体" w:hAnsi="宋体" w:hint="eastAsia"/>
          <w:sz w:val="24"/>
        </w:rPr>
        <w:t>或由单独或合计持有10%以上(含10%)基金份额的基金份额持有人</w:t>
      </w:r>
      <w:r w:rsidRPr="007A3E7F">
        <w:rPr>
          <w:rFonts w:ascii="宋体" w:hAnsi="宋体" w:cs="Arial" w:hint="eastAsia"/>
          <w:sz w:val="24"/>
        </w:rPr>
        <w:t>提名；</w:t>
      </w:r>
    </w:p>
    <w:p w14:paraId="209C73C8" w14:textId="706ACFA8"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16509A" w:rsidRPr="0016509A">
        <w:rPr>
          <w:rFonts w:ascii="宋体" w:hAnsi="宋体" w:cs="Arial" w:hint="eastAsia"/>
          <w:sz w:val="24"/>
        </w:rPr>
        <w:t>，决议自表决通过之日起生效</w:t>
      </w:r>
      <w:r w:rsidRPr="007A3E7F">
        <w:rPr>
          <w:rFonts w:ascii="宋体" w:hAnsi="宋体" w:cs="Arial" w:hint="eastAsia"/>
          <w:sz w:val="24"/>
        </w:rPr>
        <w:t>；</w:t>
      </w:r>
    </w:p>
    <w:p w14:paraId="2D12945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(3)临时基金管理人：</w:t>
      </w:r>
      <w:proofErr w:type="gramStart"/>
      <w:r w:rsidRPr="007A3E7F">
        <w:rPr>
          <w:rFonts w:ascii="宋体" w:hAnsi="宋体" w:cs="Arial" w:hint="eastAsia"/>
          <w:sz w:val="24"/>
        </w:rPr>
        <w:t>新任基金</w:t>
      </w:r>
      <w:proofErr w:type="gramEnd"/>
      <w:r w:rsidRPr="007A3E7F">
        <w:rPr>
          <w:rFonts w:ascii="宋体" w:hAnsi="宋体" w:cs="Arial" w:hint="eastAsia"/>
          <w:sz w:val="24"/>
        </w:rPr>
        <w:t>管理人产生之前，由中国证监会指定临时基金管理人；</w:t>
      </w:r>
    </w:p>
    <w:p w14:paraId="3CD117BC" w14:textId="73F663AB"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(4)备案：基金份额持有人大会选任基金管理人的决议须</w:t>
      </w:r>
      <w:r w:rsidR="00702336">
        <w:rPr>
          <w:rFonts w:ascii="宋体" w:hAnsi="宋体" w:cs="Arial" w:hint="eastAsia"/>
          <w:sz w:val="24"/>
        </w:rPr>
        <w:t>报</w:t>
      </w:r>
      <w:r w:rsidRPr="007A3E7F">
        <w:rPr>
          <w:rFonts w:ascii="宋体" w:hAnsi="宋体" w:cs="Arial" w:hint="eastAsia"/>
          <w:sz w:val="24"/>
        </w:rPr>
        <w:t>中国证监会备案；</w:t>
      </w:r>
    </w:p>
    <w:p w14:paraId="3C884A2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(5)公告：基金管理人更换后，由基金托管人在更换基金管理人的基金份额持有人大会决议生效后2日内在指定媒介公告；</w:t>
      </w:r>
    </w:p>
    <w:p w14:paraId="5390D517"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(6)交接：基金管理人职责终止的，基金管理人应妥善保管基金管理业务资料，及时向临时基金管理人或</w:t>
      </w:r>
      <w:proofErr w:type="gramStart"/>
      <w:r w:rsidRPr="007A3E7F">
        <w:rPr>
          <w:rFonts w:ascii="宋体" w:hAnsi="宋体" w:cs="Arial" w:hint="eastAsia"/>
          <w:sz w:val="24"/>
        </w:rPr>
        <w:t>新任基金</w:t>
      </w:r>
      <w:proofErr w:type="gramEnd"/>
      <w:r w:rsidRPr="007A3E7F">
        <w:rPr>
          <w:rFonts w:ascii="宋体" w:hAnsi="宋体" w:cs="Arial" w:hint="eastAsia"/>
          <w:sz w:val="24"/>
        </w:rPr>
        <w:t>管理人办理基金管理业务的移交手续，临时基金管理人或</w:t>
      </w:r>
      <w:proofErr w:type="gramStart"/>
      <w:r w:rsidRPr="007A3E7F">
        <w:rPr>
          <w:rFonts w:ascii="宋体" w:hAnsi="宋体" w:cs="Arial" w:hint="eastAsia"/>
          <w:sz w:val="24"/>
        </w:rPr>
        <w:t>新任基金</w:t>
      </w:r>
      <w:proofErr w:type="gramEnd"/>
      <w:r w:rsidRPr="007A3E7F">
        <w:rPr>
          <w:rFonts w:ascii="宋体" w:hAnsi="宋体" w:cs="Arial" w:hint="eastAsia"/>
          <w:sz w:val="24"/>
        </w:rPr>
        <w:t>管理人应及时接收。</w:t>
      </w:r>
      <w:r w:rsidR="00B74A83" w:rsidRPr="007A3E7F">
        <w:rPr>
          <w:rFonts w:ascii="宋体" w:hAnsi="宋体" w:cs="Arial" w:hint="eastAsia"/>
          <w:sz w:val="24"/>
        </w:rPr>
        <w:t>临时基金管理人或</w:t>
      </w:r>
      <w:proofErr w:type="gramStart"/>
      <w:r w:rsidRPr="007A3E7F">
        <w:rPr>
          <w:rFonts w:ascii="宋体" w:hAnsi="宋体" w:cs="Arial" w:hint="eastAsia"/>
          <w:sz w:val="24"/>
        </w:rPr>
        <w:t>新任基金</w:t>
      </w:r>
      <w:proofErr w:type="gramEnd"/>
      <w:r w:rsidRPr="007A3E7F">
        <w:rPr>
          <w:rFonts w:ascii="宋体" w:hAnsi="宋体" w:cs="Arial" w:hint="eastAsia"/>
          <w:sz w:val="24"/>
        </w:rPr>
        <w:t>管理人应与基金托管人核对基金资产总值；</w:t>
      </w:r>
    </w:p>
    <w:p w14:paraId="764BABEB"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(7)审计：基金管理人职责终止的，应当按照法律法规规定聘请会计师事务所对基金财产进行审计，并将审计结果予以公告，同时报中国证监会备案；</w:t>
      </w:r>
      <w:r w:rsidR="00F50569" w:rsidRPr="007A3E7F">
        <w:rPr>
          <w:rFonts w:ascii="宋体" w:hAnsi="宋体" w:cs="Arial" w:hint="eastAsia"/>
          <w:sz w:val="24"/>
        </w:rPr>
        <w:t>审计费用在基金财产中列支；</w:t>
      </w:r>
    </w:p>
    <w:p w14:paraId="500F4B09" w14:textId="77777777" w:rsidR="00EC30FD" w:rsidRPr="007A3E7F" w:rsidRDefault="00EC30FD" w:rsidP="00CC5986">
      <w:pPr>
        <w:adjustRightInd w:val="0"/>
        <w:snapToGrid w:val="0"/>
        <w:ind w:firstLine="480"/>
        <w:rPr>
          <w:rFonts w:ascii="宋体" w:hAnsi="宋体"/>
          <w:sz w:val="30"/>
          <w:szCs w:val="30"/>
        </w:rPr>
      </w:pPr>
      <w:r w:rsidRPr="007A3E7F">
        <w:rPr>
          <w:rFonts w:ascii="宋体" w:hAnsi="宋体" w:cs="Arial" w:hint="eastAsia"/>
          <w:sz w:val="24"/>
        </w:rPr>
        <w:t>(8)基金名称变更：基金管理人更换后，如果原任或</w:t>
      </w:r>
      <w:proofErr w:type="gramStart"/>
      <w:r w:rsidRPr="007A3E7F">
        <w:rPr>
          <w:rFonts w:ascii="宋体" w:hAnsi="宋体" w:cs="Arial" w:hint="eastAsia"/>
          <w:sz w:val="24"/>
        </w:rPr>
        <w:t>新任基金</w:t>
      </w:r>
      <w:proofErr w:type="gramEnd"/>
      <w:r w:rsidRPr="007A3E7F">
        <w:rPr>
          <w:rFonts w:ascii="宋体" w:hAnsi="宋体" w:cs="Arial" w:hint="eastAsia"/>
          <w:sz w:val="24"/>
        </w:rPr>
        <w:t>管理人要求，应按其要求替换或删除基金名称中与</w:t>
      </w:r>
      <w:proofErr w:type="gramStart"/>
      <w:r w:rsidRPr="007A3E7F">
        <w:rPr>
          <w:rFonts w:ascii="宋体" w:hAnsi="宋体" w:cs="Arial" w:hint="eastAsia"/>
          <w:sz w:val="24"/>
        </w:rPr>
        <w:t>原基金</w:t>
      </w:r>
      <w:proofErr w:type="gramEnd"/>
      <w:r w:rsidRPr="007A3E7F">
        <w:rPr>
          <w:rFonts w:ascii="宋体" w:hAnsi="宋体" w:cs="Arial" w:hint="eastAsia"/>
          <w:sz w:val="24"/>
        </w:rPr>
        <w:t>管理人有关的名称字样。</w:t>
      </w:r>
    </w:p>
    <w:p w14:paraId="75BE6B1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lastRenderedPageBreak/>
        <w:t>（二）基金托管人职责终止的情形</w:t>
      </w:r>
    </w:p>
    <w:p w14:paraId="251E3A0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1.基金托管人职责终止的情形</w:t>
      </w:r>
    </w:p>
    <w:p w14:paraId="13A3EF2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有下列情形之一的，基金托管人职责终止：</w:t>
      </w:r>
    </w:p>
    <w:p w14:paraId="1319E317"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(1)被依法取消基金托管资格；</w:t>
      </w:r>
    </w:p>
    <w:p w14:paraId="6329A6D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(2)依法解散、被依法撤销或被依法宣告破产；</w:t>
      </w:r>
    </w:p>
    <w:p w14:paraId="4FF397B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(3)被基金份额持有人大会解任；</w:t>
      </w:r>
    </w:p>
    <w:p w14:paraId="4F105E7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(4)法律法规及中国证监会规定的和《基金合同》约定的其他情形。</w:t>
      </w:r>
    </w:p>
    <w:p w14:paraId="4204AEE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2.基金托管人的更换程序</w:t>
      </w:r>
    </w:p>
    <w:p w14:paraId="48B7C70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(1)提名：</w:t>
      </w:r>
      <w:proofErr w:type="gramStart"/>
      <w:r w:rsidRPr="007A3E7F">
        <w:rPr>
          <w:rFonts w:ascii="宋体" w:hAnsi="宋体" w:cs="Arial" w:hint="eastAsia"/>
          <w:sz w:val="24"/>
        </w:rPr>
        <w:t>新任基金</w:t>
      </w:r>
      <w:proofErr w:type="gramEnd"/>
      <w:r w:rsidRPr="007A3E7F">
        <w:rPr>
          <w:rFonts w:ascii="宋体" w:hAnsi="宋体" w:cs="Arial" w:hint="eastAsia"/>
          <w:sz w:val="24"/>
        </w:rPr>
        <w:t>托管人由基金管理人</w:t>
      </w:r>
      <w:r w:rsidRPr="007A3E7F">
        <w:rPr>
          <w:rFonts w:ascii="宋体" w:hAnsi="宋体" w:hint="eastAsia"/>
          <w:sz w:val="24"/>
        </w:rPr>
        <w:t>或由单独或合计持有10%以上(含10%)基金份额的基金份额持有人</w:t>
      </w:r>
      <w:r w:rsidRPr="007A3E7F">
        <w:rPr>
          <w:rFonts w:ascii="宋体" w:hAnsi="宋体" w:cs="Arial" w:hint="eastAsia"/>
          <w:sz w:val="24"/>
        </w:rPr>
        <w:t>提名；</w:t>
      </w:r>
    </w:p>
    <w:p w14:paraId="4D5B97A9" w14:textId="3A57EA45"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702336" w:rsidRPr="00702336">
        <w:rPr>
          <w:rFonts w:ascii="宋体" w:hAnsi="宋体" w:cs="Arial" w:hint="eastAsia"/>
          <w:sz w:val="24"/>
        </w:rPr>
        <w:t>，决议自表决通过之日起生效</w:t>
      </w:r>
      <w:r w:rsidRPr="007A3E7F">
        <w:rPr>
          <w:rFonts w:ascii="宋体" w:hAnsi="宋体" w:cs="Arial" w:hint="eastAsia"/>
          <w:sz w:val="24"/>
        </w:rPr>
        <w:t>；</w:t>
      </w:r>
    </w:p>
    <w:p w14:paraId="4DD5FDB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(3)临时基金托管人：</w:t>
      </w:r>
      <w:proofErr w:type="gramStart"/>
      <w:r w:rsidRPr="007A3E7F">
        <w:rPr>
          <w:rFonts w:ascii="宋体" w:hAnsi="宋体" w:cs="Arial" w:hint="eastAsia"/>
          <w:sz w:val="24"/>
        </w:rPr>
        <w:t>新任基金</w:t>
      </w:r>
      <w:proofErr w:type="gramEnd"/>
      <w:r w:rsidRPr="007A3E7F">
        <w:rPr>
          <w:rFonts w:ascii="宋体" w:hAnsi="宋体" w:cs="Arial" w:hint="eastAsia"/>
          <w:sz w:val="24"/>
        </w:rPr>
        <w:t>托管人产生之前，由中国证监会指定临时基金托管人；</w:t>
      </w:r>
    </w:p>
    <w:p w14:paraId="2574499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(4)备案：基金份额持有人大会更换基金托管人的决议须经中国证监会备案；</w:t>
      </w:r>
    </w:p>
    <w:p w14:paraId="7937674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(5)公告：基金托管人更换后，由基金管理人在更换基金托管人的基金份额持有人大会决议生效后2日内在指定媒介公告；</w:t>
      </w:r>
    </w:p>
    <w:p w14:paraId="5D82686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(6)交接：基金托管人职责终止的，应当妥善保管基金财产和基金托管业务资料，及时办理基金财产和基金托管业务的移交手续，</w:t>
      </w:r>
      <w:proofErr w:type="gramStart"/>
      <w:r w:rsidRPr="007A3E7F">
        <w:rPr>
          <w:rFonts w:ascii="宋体" w:hAnsi="宋体" w:cs="Arial" w:hint="eastAsia"/>
          <w:sz w:val="24"/>
        </w:rPr>
        <w:t>新任基金</w:t>
      </w:r>
      <w:proofErr w:type="gramEnd"/>
      <w:r w:rsidRPr="007A3E7F">
        <w:rPr>
          <w:rFonts w:ascii="宋体" w:hAnsi="宋体" w:cs="Arial" w:hint="eastAsia"/>
          <w:sz w:val="24"/>
        </w:rPr>
        <w:t>托管人或者临时基金托管人应当及时接收。</w:t>
      </w:r>
      <w:proofErr w:type="gramStart"/>
      <w:r w:rsidRPr="007A3E7F">
        <w:rPr>
          <w:rFonts w:ascii="宋体" w:hAnsi="宋体" w:cs="Arial" w:hint="eastAsia"/>
          <w:sz w:val="24"/>
        </w:rPr>
        <w:t>新任基金</w:t>
      </w:r>
      <w:proofErr w:type="gramEnd"/>
      <w:r w:rsidRPr="007A3E7F">
        <w:rPr>
          <w:rFonts w:ascii="宋体" w:hAnsi="宋体" w:cs="Arial" w:hint="eastAsia"/>
          <w:sz w:val="24"/>
        </w:rPr>
        <w:t>托管人</w:t>
      </w:r>
      <w:r w:rsidR="001D38F3" w:rsidRPr="007A3E7F">
        <w:rPr>
          <w:rFonts w:ascii="宋体" w:hAnsi="宋体" w:cs="Arial" w:hint="eastAsia"/>
          <w:sz w:val="24"/>
        </w:rPr>
        <w:t>或临时基金托管人</w:t>
      </w:r>
      <w:r w:rsidRPr="007A3E7F">
        <w:rPr>
          <w:rFonts w:ascii="宋体" w:hAnsi="宋体" w:cs="Arial" w:hint="eastAsia"/>
          <w:sz w:val="24"/>
        </w:rPr>
        <w:t>与基金管理人核对基金资产总值；</w:t>
      </w:r>
    </w:p>
    <w:p w14:paraId="6EEB640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(7)审计：基金托管人职责终止的，应当按照法律法规规定聘请会计师事务所对基金财产进行审计，并将审计结果予以公告，同时报中国证监会备案</w:t>
      </w:r>
      <w:r w:rsidR="009F7FFD" w:rsidRPr="007A3E7F">
        <w:rPr>
          <w:rFonts w:ascii="宋体" w:hAnsi="宋体" w:cs="Arial" w:hint="eastAsia"/>
          <w:sz w:val="24"/>
        </w:rPr>
        <w:t>；审计费用在基金财产中列支</w:t>
      </w:r>
      <w:r w:rsidRPr="007A3E7F">
        <w:rPr>
          <w:rFonts w:ascii="宋体" w:hAnsi="宋体" w:cs="Arial" w:hint="eastAsia"/>
          <w:sz w:val="24"/>
        </w:rPr>
        <w:t>。</w:t>
      </w:r>
    </w:p>
    <w:p w14:paraId="57690DA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（三）基金管理人与基金托管人同时更换的条件和程序</w:t>
      </w:r>
    </w:p>
    <w:p w14:paraId="743D80A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767C8CD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2.基金管理人和基金托管人的更换分别按上述程序进行；</w:t>
      </w:r>
    </w:p>
    <w:p w14:paraId="2333BA6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3.公告：</w:t>
      </w:r>
      <w:proofErr w:type="gramStart"/>
      <w:r w:rsidRPr="007A3E7F">
        <w:rPr>
          <w:rFonts w:ascii="宋体" w:hAnsi="宋体" w:cs="Arial" w:hint="eastAsia"/>
          <w:sz w:val="24"/>
        </w:rPr>
        <w:t>新任基金</w:t>
      </w:r>
      <w:proofErr w:type="gramEnd"/>
      <w:r w:rsidRPr="007A3E7F">
        <w:rPr>
          <w:rFonts w:ascii="宋体" w:hAnsi="宋体" w:cs="Arial" w:hint="eastAsia"/>
          <w:sz w:val="24"/>
        </w:rPr>
        <w:t>管理人和</w:t>
      </w:r>
      <w:proofErr w:type="gramStart"/>
      <w:r w:rsidRPr="007A3E7F">
        <w:rPr>
          <w:rFonts w:ascii="宋体" w:hAnsi="宋体" w:cs="Arial" w:hint="eastAsia"/>
          <w:sz w:val="24"/>
        </w:rPr>
        <w:t>新任基金</w:t>
      </w:r>
      <w:proofErr w:type="gramEnd"/>
      <w:r w:rsidRPr="007A3E7F">
        <w:rPr>
          <w:rFonts w:ascii="宋体" w:hAnsi="宋体" w:cs="Arial" w:hint="eastAsia"/>
          <w:sz w:val="24"/>
        </w:rPr>
        <w:t>托管人应在更换基金管理人和基金托管</w:t>
      </w:r>
      <w:r w:rsidRPr="007A3E7F">
        <w:rPr>
          <w:rFonts w:ascii="宋体" w:hAnsi="宋体" w:cs="Arial" w:hint="eastAsia"/>
          <w:sz w:val="24"/>
        </w:rPr>
        <w:lastRenderedPageBreak/>
        <w:t>人的基金份额持有人大会决议生效后2日内在指定媒介上联合公告。</w:t>
      </w:r>
    </w:p>
    <w:p w14:paraId="128287A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（四）新任或临时基金管理人接收基金管理业务或新任或临时基金托管人接收基金财产和基金托管业务前，</w:t>
      </w:r>
      <w:proofErr w:type="gramStart"/>
      <w:r w:rsidRPr="007A3E7F">
        <w:rPr>
          <w:rFonts w:ascii="宋体" w:hAnsi="宋体" w:cs="Arial" w:hint="eastAsia"/>
          <w:sz w:val="24"/>
        </w:rPr>
        <w:t>原基金</w:t>
      </w:r>
      <w:proofErr w:type="gramEnd"/>
      <w:r w:rsidRPr="007A3E7F">
        <w:rPr>
          <w:rFonts w:ascii="宋体" w:hAnsi="宋体" w:cs="Arial" w:hint="eastAsia"/>
          <w:sz w:val="24"/>
        </w:rPr>
        <w:t>管理人或</w:t>
      </w:r>
      <w:proofErr w:type="gramStart"/>
      <w:r w:rsidRPr="007A3E7F">
        <w:rPr>
          <w:rFonts w:ascii="宋体" w:hAnsi="宋体" w:cs="Arial" w:hint="eastAsia"/>
          <w:sz w:val="24"/>
        </w:rPr>
        <w:t>原基金</w:t>
      </w:r>
      <w:proofErr w:type="gramEnd"/>
      <w:r w:rsidRPr="007A3E7F">
        <w:rPr>
          <w:rFonts w:ascii="宋体" w:hAnsi="宋体" w:cs="Arial" w:hint="eastAsia"/>
          <w:sz w:val="24"/>
        </w:rPr>
        <w:t>托管人应继续履行相关职责，并保证不做出对基金份额持有人的利益造成损害的行为。</w:t>
      </w:r>
    </w:p>
    <w:p w14:paraId="349A54FA" w14:textId="77777777" w:rsidR="00EC30FD" w:rsidRPr="007A3E7F" w:rsidRDefault="00EC30FD" w:rsidP="00EC30FD">
      <w:pPr>
        <w:adjustRightInd w:val="0"/>
        <w:snapToGrid w:val="0"/>
        <w:ind w:firstLine="480"/>
        <w:rPr>
          <w:rFonts w:ascii="宋体" w:hAnsi="宋体" w:cs="Arial"/>
          <w:sz w:val="24"/>
        </w:rPr>
      </w:pPr>
    </w:p>
    <w:p w14:paraId="1FBACFB7"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4" w:name="_Toc124325899"/>
    </w:p>
    <w:p w14:paraId="5CBF719A"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十五、禁止行为</w:t>
      </w:r>
      <w:bookmarkEnd w:id="94"/>
      <w:proofErr w:type="spellEnd"/>
    </w:p>
    <w:p w14:paraId="3775FDC8"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本协议当事人禁止从事的行为，包括但不限于：</w:t>
      </w:r>
    </w:p>
    <w:p w14:paraId="4495BD85" w14:textId="77777777" w:rsidR="00EC30FD" w:rsidRPr="007A3E7F" w:rsidRDefault="00EC30FD" w:rsidP="00CC5986">
      <w:pPr>
        <w:ind w:firstLine="480"/>
        <w:rPr>
          <w:rFonts w:ascii="宋体" w:hAnsi="宋体"/>
          <w:sz w:val="24"/>
        </w:rPr>
      </w:pPr>
      <w:r w:rsidRPr="007A3E7F">
        <w:rPr>
          <w:rFonts w:ascii="宋体" w:hAnsi="宋体" w:hint="eastAsia"/>
          <w:sz w:val="24"/>
        </w:rPr>
        <w:t>（一）基金管理人、基金托管人将其固有财产或者他人财产混同于基金财产从事证券投资。</w:t>
      </w:r>
    </w:p>
    <w:p w14:paraId="3F946551" w14:textId="77777777" w:rsidR="00EC30FD" w:rsidRPr="007A3E7F" w:rsidRDefault="00EC30FD" w:rsidP="00CC5986">
      <w:pPr>
        <w:ind w:firstLine="480"/>
        <w:rPr>
          <w:rFonts w:ascii="宋体" w:hAnsi="宋体"/>
        </w:rPr>
      </w:pPr>
      <w:r w:rsidRPr="007A3E7F">
        <w:rPr>
          <w:rFonts w:ascii="宋体" w:hAnsi="宋体" w:hint="eastAsia"/>
          <w:sz w:val="24"/>
        </w:rPr>
        <w:t>（二）基金管理人不公平地对待其管理的不同基金财产，基金托管人不公平地对待其托管的不同基金财产。</w:t>
      </w:r>
    </w:p>
    <w:p w14:paraId="3AFFB1A3" w14:textId="77777777" w:rsidR="00EC30FD" w:rsidRPr="007A3E7F" w:rsidRDefault="00EC30FD" w:rsidP="00CC5986">
      <w:pPr>
        <w:ind w:firstLine="480"/>
        <w:rPr>
          <w:rFonts w:ascii="宋体" w:hAnsi="宋体"/>
          <w:sz w:val="24"/>
        </w:rPr>
      </w:pPr>
      <w:r w:rsidRPr="007A3E7F">
        <w:rPr>
          <w:rFonts w:ascii="宋体" w:hAnsi="宋体" w:hint="eastAsia"/>
          <w:sz w:val="24"/>
        </w:rPr>
        <w:t>（三）基金管理人、基金托管人利用基金财产为基金份额持有人以外的第三人牟取利益。</w:t>
      </w:r>
    </w:p>
    <w:p w14:paraId="7E4E928D" w14:textId="77777777" w:rsidR="00EC30FD" w:rsidRPr="007A3E7F" w:rsidRDefault="00EC30FD" w:rsidP="00CC5986">
      <w:pPr>
        <w:ind w:firstLine="480"/>
        <w:rPr>
          <w:rFonts w:ascii="宋体" w:hAnsi="宋体"/>
          <w:sz w:val="24"/>
        </w:rPr>
      </w:pPr>
      <w:r w:rsidRPr="007A3E7F">
        <w:rPr>
          <w:rFonts w:ascii="宋体" w:hAnsi="宋体" w:hint="eastAsia"/>
          <w:sz w:val="24"/>
        </w:rPr>
        <w:t>（四）基金管理人、基金托管人向基金份额持有人违规承诺收益或者承担损失。</w:t>
      </w:r>
    </w:p>
    <w:p w14:paraId="27593159" w14:textId="77777777" w:rsidR="00EC30FD" w:rsidRPr="007A3E7F" w:rsidRDefault="00EC30FD" w:rsidP="00DA0FB0">
      <w:pPr>
        <w:ind w:firstLine="480"/>
        <w:rPr>
          <w:rFonts w:ascii="宋体" w:hAnsi="宋体"/>
          <w:sz w:val="24"/>
        </w:rPr>
      </w:pPr>
      <w:r w:rsidRPr="007A3E7F">
        <w:rPr>
          <w:rFonts w:ascii="宋体" w:hAnsi="宋体" w:cs="Arial" w:hint="eastAsia"/>
          <w:sz w:val="24"/>
        </w:rPr>
        <w:t>（五）基金管理人、基金托管人对他人泄漏基金运作和管理过程中任何尚未</w:t>
      </w:r>
      <w:r w:rsidRPr="007A3E7F">
        <w:rPr>
          <w:rFonts w:ascii="宋体" w:hAnsi="宋体" w:hint="eastAsia"/>
          <w:sz w:val="24"/>
        </w:rPr>
        <w:t>按法律法规规定的方式公开披露的信息。</w:t>
      </w:r>
    </w:p>
    <w:p w14:paraId="23C6DC34" w14:textId="77777777" w:rsidR="00EC30FD" w:rsidRPr="007A3E7F" w:rsidRDefault="00EC30FD" w:rsidP="00DA0FB0">
      <w:pPr>
        <w:ind w:firstLine="480"/>
        <w:rPr>
          <w:rFonts w:ascii="宋体" w:hAnsi="宋体"/>
          <w:sz w:val="24"/>
        </w:rPr>
      </w:pPr>
      <w:r w:rsidRPr="007A3E7F">
        <w:rPr>
          <w:rFonts w:ascii="宋体" w:hAnsi="宋体" w:hint="eastAsia"/>
          <w:sz w:val="24"/>
        </w:rPr>
        <w:t>（六）基金管理人在没有充足资金的情况下向基金托管人发出投资指令和赎回、分红资金的划拨指令，或违规向基金托管人发出指令。</w:t>
      </w:r>
    </w:p>
    <w:p w14:paraId="1EFA8B90" w14:textId="77777777" w:rsidR="00EC30FD" w:rsidRPr="007A3E7F" w:rsidRDefault="00EC30FD" w:rsidP="00DA0FB0">
      <w:pPr>
        <w:ind w:firstLine="480"/>
        <w:rPr>
          <w:rFonts w:ascii="宋体" w:hAnsi="宋体"/>
          <w:sz w:val="24"/>
        </w:rPr>
      </w:pPr>
      <w:r w:rsidRPr="007A3E7F">
        <w:rPr>
          <w:rFonts w:ascii="宋体" w:hAnsi="宋体" w:hint="eastAsia"/>
          <w:sz w:val="24"/>
        </w:rPr>
        <w:t>（七）基金管理人、基金托管人在行政上、财务上不独立</w:t>
      </w:r>
      <w:r w:rsidR="00B57FC0" w:rsidRPr="007A3E7F">
        <w:rPr>
          <w:rFonts w:ascii="宋体" w:hAnsi="宋体" w:hint="eastAsia"/>
          <w:sz w:val="24"/>
        </w:rPr>
        <w:t>，</w:t>
      </w:r>
      <w:r w:rsidRPr="007A3E7F">
        <w:rPr>
          <w:rFonts w:ascii="宋体" w:hAnsi="宋体" w:hint="eastAsia"/>
          <w:sz w:val="24"/>
        </w:rPr>
        <w:t>其高级管理人员和其他从业人员相互兼职。</w:t>
      </w:r>
    </w:p>
    <w:p w14:paraId="0CC8D088" w14:textId="77777777" w:rsidR="00EC30FD" w:rsidRPr="007A3E7F" w:rsidRDefault="00EC30FD" w:rsidP="00CC5986">
      <w:pPr>
        <w:ind w:firstLine="480"/>
        <w:rPr>
          <w:rFonts w:ascii="宋体" w:hAnsi="宋体"/>
          <w:sz w:val="24"/>
        </w:rPr>
      </w:pPr>
      <w:r w:rsidRPr="007A3E7F">
        <w:rPr>
          <w:rFonts w:ascii="宋体" w:hAnsi="宋体" w:hint="eastAsia"/>
          <w:sz w:val="24"/>
        </w:rPr>
        <w:t>（八）基金托管人私自动用或处分基金财产，根据基金管理人的合法指令、《基金合同》或托管协议的规定进行处分的除外。</w:t>
      </w:r>
    </w:p>
    <w:p w14:paraId="0EF4B43F" w14:textId="77777777" w:rsidR="00EC30FD" w:rsidRPr="007A3E7F" w:rsidRDefault="00EC30FD" w:rsidP="00CC5986">
      <w:pPr>
        <w:ind w:firstLine="480"/>
        <w:rPr>
          <w:rFonts w:ascii="宋体" w:hAnsi="宋体"/>
          <w:sz w:val="24"/>
        </w:rPr>
      </w:pPr>
      <w:r w:rsidRPr="007A3E7F">
        <w:rPr>
          <w:rFonts w:ascii="宋体" w:hAnsi="宋体" w:hint="eastAsia"/>
          <w:sz w:val="24"/>
        </w:rPr>
        <w:t>（九）基金财产用于下列投资或者活动：1.承销证券；2.违反规定向他人贷款或者提供担保；3.从事承担无限责任的投资；4.向其基金管理人、基金托管人出资；</w:t>
      </w:r>
      <w:r w:rsidR="009F7FFD" w:rsidRPr="007A3E7F">
        <w:rPr>
          <w:rFonts w:ascii="宋体" w:hAnsi="宋体" w:hint="eastAsia"/>
          <w:sz w:val="24"/>
        </w:rPr>
        <w:t>5</w:t>
      </w:r>
      <w:r w:rsidRPr="007A3E7F">
        <w:rPr>
          <w:rFonts w:ascii="宋体" w:hAnsi="宋体" w:hint="eastAsia"/>
          <w:sz w:val="24"/>
        </w:rPr>
        <w:t>.从事内幕交易、操纵证券交易价格及其他不正当的证券交易活动；</w:t>
      </w:r>
      <w:r w:rsidR="009F7FFD" w:rsidRPr="007A3E7F">
        <w:rPr>
          <w:rFonts w:ascii="宋体" w:hAnsi="宋体" w:hint="eastAsia"/>
          <w:sz w:val="24"/>
        </w:rPr>
        <w:t>6</w:t>
      </w:r>
      <w:r w:rsidRPr="007A3E7F">
        <w:rPr>
          <w:rFonts w:ascii="宋体" w:hAnsi="宋体" w:hint="eastAsia"/>
          <w:sz w:val="24"/>
        </w:rPr>
        <w:t>.法律、行政法规和中国证监会规定禁止的其他活动。法律法规或监管部门取消或变更上述限制，如适用于本基金，</w:t>
      </w:r>
      <w:r w:rsidR="009F7FFD" w:rsidRPr="007A3E7F">
        <w:rPr>
          <w:rFonts w:ascii="宋体" w:hAnsi="宋体" w:hint="eastAsia"/>
          <w:bCs/>
          <w:sz w:val="24"/>
        </w:rPr>
        <w:t>基金管理人在履行适当程序后，</w:t>
      </w:r>
      <w:r w:rsidRPr="007A3E7F">
        <w:rPr>
          <w:rFonts w:ascii="宋体" w:hAnsi="宋体" w:hint="eastAsia"/>
          <w:sz w:val="24"/>
        </w:rPr>
        <w:t>则本基金投资不再受相关限制或以变更后的规定为准。</w:t>
      </w:r>
    </w:p>
    <w:p w14:paraId="5CB38943" w14:textId="77777777" w:rsidR="00EC30FD" w:rsidRPr="007A3E7F" w:rsidRDefault="00EC30FD" w:rsidP="00DA0FB0">
      <w:pPr>
        <w:ind w:firstLine="480"/>
        <w:rPr>
          <w:rFonts w:ascii="宋体" w:hAnsi="宋体"/>
          <w:sz w:val="24"/>
        </w:rPr>
      </w:pPr>
      <w:r w:rsidRPr="007A3E7F">
        <w:rPr>
          <w:rFonts w:ascii="宋体" w:hAnsi="宋体" w:hint="eastAsia"/>
          <w:sz w:val="24"/>
        </w:rPr>
        <w:t>（十）法律法规和《基金合同》禁止的其他行为，以及法律、行政法规和中国证监会规定禁止基金管理人、基金托管人从事的其他行为。</w:t>
      </w:r>
    </w:p>
    <w:p w14:paraId="6EA5A7E7" w14:textId="77777777" w:rsidR="00EC30FD" w:rsidRPr="007A3E7F" w:rsidRDefault="00EC30FD" w:rsidP="00EC30FD">
      <w:pPr>
        <w:adjustRightInd w:val="0"/>
        <w:snapToGrid w:val="0"/>
        <w:ind w:firstLine="600"/>
        <w:rPr>
          <w:rFonts w:ascii="宋体" w:hAnsi="宋体"/>
          <w:sz w:val="30"/>
          <w:szCs w:val="30"/>
        </w:rPr>
      </w:pPr>
    </w:p>
    <w:p w14:paraId="64273D94"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5" w:name="_Toc124325900"/>
    </w:p>
    <w:p w14:paraId="50724FED"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十六、托管协议的变更、终止与基金财产的清算</w:t>
      </w:r>
      <w:bookmarkEnd w:id="95"/>
      <w:proofErr w:type="spellEnd"/>
    </w:p>
    <w:p w14:paraId="4C7105EC"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（一）托管协议的变更程序</w:t>
      </w:r>
    </w:p>
    <w:p w14:paraId="26FD0BDF" w14:textId="77777777" w:rsidR="00EC30FD" w:rsidRPr="007A3E7F" w:rsidRDefault="00EC30FD" w:rsidP="00CC5986">
      <w:pPr>
        <w:adjustRightInd w:val="0"/>
        <w:snapToGrid w:val="0"/>
        <w:ind w:firstLine="480"/>
        <w:rPr>
          <w:rFonts w:ascii="宋体" w:hAnsi="宋体"/>
          <w:sz w:val="30"/>
          <w:szCs w:val="30"/>
        </w:rPr>
      </w:pPr>
      <w:r w:rsidRPr="007A3E7F">
        <w:rPr>
          <w:rFonts w:ascii="宋体" w:hAnsi="宋体" w:cs="Arial" w:hint="eastAsia"/>
          <w:sz w:val="24"/>
        </w:rPr>
        <w:t>本协议双方当事人经协商一致，可以对协议进行修改。修改后的新协议，其内容不得与《基金合同》的规定有任何冲突。基金托管协议的变更应报中国证监会备案。</w:t>
      </w:r>
    </w:p>
    <w:p w14:paraId="54BD3B6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（二）基金托管协议终止出现的情形</w:t>
      </w:r>
    </w:p>
    <w:p w14:paraId="7A9C027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1.《基金合同》终止；</w:t>
      </w:r>
    </w:p>
    <w:p w14:paraId="4E18076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2.基金托管人解散、依法被撤销、破产或由其他基金托管人接管基金资产；</w:t>
      </w:r>
    </w:p>
    <w:p w14:paraId="0AE077F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3.基金管理人解散、依法被撤销、破产或由其他基金管理人接管基金管理权；</w:t>
      </w:r>
    </w:p>
    <w:p w14:paraId="606658F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4.发生法律法规或《基金合同》规定的终止事项。</w:t>
      </w:r>
    </w:p>
    <w:p w14:paraId="5170556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（三）基金财产的清算</w:t>
      </w:r>
    </w:p>
    <w:p w14:paraId="5D88F71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6A7BAFFA" w14:textId="2DD9FEC0"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2.基金财产清算小组组成：基金财产清算小组成员由基金管理人、基金托管人、具有从事证券</w:t>
      </w:r>
      <w:r w:rsidR="00702336">
        <w:rPr>
          <w:rFonts w:ascii="宋体" w:hAnsi="宋体" w:cs="Arial" w:hint="eastAsia"/>
          <w:sz w:val="24"/>
        </w:rPr>
        <w:t>、期货</w:t>
      </w:r>
      <w:r w:rsidRPr="007A3E7F">
        <w:rPr>
          <w:rFonts w:ascii="宋体" w:hAnsi="宋体" w:cs="Arial" w:hint="eastAsia"/>
          <w:sz w:val="24"/>
        </w:rPr>
        <w:t>相关业务资格的注册会计师、律师以及中国证监会指定的人员组成。基金财产清算小组可以聘用必要的工作人员。</w:t>
      </w:r>
    </w:p>
    <w:p w14:paraId="261AF16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3.基金财产清算小组职责：基金财产清算小组负责基金财产的保管、清理、估价、变现和分配。基金财产清算小组可以依法进行必要的民事活动。</w:t>
      </w:r>
    </w:p>
    <w:p w14:paraId="72AAA46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4.基金财产清算程序：</w:t>
      </w:r>
    </w:p>
    <w:p w14:paraId="1771C38F"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(1)《基金合同》终止情形出现时，由基金财产清算小组统一接管基金；</w:t>
      </w:r>
    </w:p>
    <w:p w14:paraId="02680B0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(2)对基金财产和债权债务进行清理和确认；</w:t>
      </w:r>
    </w:p>
    <w:p w14:paraId="6C7B1F3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(3)对基金财产进行估值和变现；</w:t>
      </w:r>
    </w:p>
    <w:p w14:paraId="4A68A85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(4)制作清算报告；</w:t>
      </w:r>
    </w:p>
    <w:p w14:paraId="2C0F070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(5)聘请会计师事务所对清算报告进行外部审计，聘请律师事务所对清算报告出具法律意见书；</w:t>
      </w:r>
    </w:p>
    <w:p w14:paraId="578D167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(6)将清算报告报中国证监会备案并公告；</w:t>
      </w:r>
    </w:p>
    <w:p w14:paraId="5AA4CB2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(7)对基金剩余财产进行分配。</w:t>
      </w:r>
    </w:p>
    <w:p w14:paraId="7F122F71" w14:textId="1B99C011"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5.基金财产清算的期限为6个月</w:t>
      </w:r>
      <w:r w:rsidR="00702336" w:rsidRPr="00702336">
        <w:rPr>
          <w:rFonts w:ascii="宋体" w:hAnsi="宋体" w:cs="Arial" w:hint="eastAsia"/>
          <w:sz w:val="24"/>
        </w:rPr>
        <w:t>，但因本基金所持证券的流动性受到限制而</w:t>
      </w:r>
      <w:r w:rsidR="00702336" w:rsidRPr="00702336">
        <w:rPr>
          <w:rFonts w:ascii="宋体" w:hAnsi="宋体" w:cs="Arial" w:hint="eastAsia"/>
          <w:sz w:val="24"/>
        </w:rPr>
        <w:lastRenderedPageBreak/>
        <w:t>不能及时变现的，清算期限相应顺延</w:t>
      </w:r>
      <w:r w:rsidRPr="007A3E7F">
        <w:rPr>
          <w:rFonts w:ascii="宋体" w:hAnsi="宋体" w:cs="Arial" w:hint="eastAsia"/>
          <w:sz w:val="24"/>
        </w:rPr>
        <w:t>。</w:t>
      </w:r>
    </w:p>
    <w:p w14:paraId="77B2FC8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6.清算费用</w:t>
      </w:r>
    </w:p>
    <w:p w14:paraId="288FD331"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清算费用是指基金财产清算小组在进行基金清算过程中发生的所有合理费用，清算费用由基金财产清算小组优先从基金财产中支付。</w:t>
      </w:r>
    </w:p>
    <w:p w14:paraId="30A5BF2A"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7.基金财产清算剩余资产的分配：</w:t>
      </w:r>
    </w:p>
    <w:p w14:paraId="61A38938"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59D416D0"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8.基金财产清算的公告</w:t>
      </w:r>
    </w:p>
    <w:p w14:paraId="7F2BFC87" w14:textId="17391140" w:rsidR="00702336" w:rsidRDefault="00702336" w:rsidP="00CC5986">
      <w:pPr>
        <w:adjustRightInd w:val="0"/>
        <w:snapToGrid w:val="0"/>
        <w:ind w:firstLine="480"/>
        <w:rPr>
          <w:rFonts w:ascii="宋体" w:hAnsi="宋体" w:cs="Arial"/>
          <w:sz w:val="24"/>
        </w:rPr>
      </w:pPr>
      <w:r w:rsidRPr="00702336">
        <w:rPr>
          <w:rFonts w:ascii="宋体" w:hAnsi="宋体" w:cs="Arial" w:hint="eastAsia"/>
          <w:sz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w:t>
      </w:r>
      <w:r w:rsidR="00602634">
        <w:rPr>
          <w:rFonts w:ascii="宋体" w:hAnsi="宋体" w:cs="Arial" w:hint="eastAsia"/>
          <w:sz w:val="24"/>
        </w:rPr>
        <w:t>5</w:t>
      </w:r>
      <w:r w:rsidRPr="00702336">
        <w:rPr>
          <w:rFonts w:ascii="宋体" w:hAnsi="宋体" w:cs="Arial" w:hint="eastAsia"/>
          <w:sz w:val="24"/>
        </w:rPr>
        <w:t>个工作日内由基金财产清算小组进行公告，基金财产清算小组应当将清算报告登载在指定网站上，并将清算报告提示性公告登载在指定报刊上。</w:t>
      </w:r>
    </w:p>
    <w:p w14:paraId="0AC61F2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9.基金财产清算账册及文件的保存</w:t>
      </w:r>
    </w:p>
    <w:p w14:paraId="6DA518A4"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基金财产清算账册及有关文件由基金托管人保存15年以上。</w:t>
      </w:r>
    </w:p>
    <w:p w14:paraId="71AF3BBE" w14:textId="77777777" w:rsidR="00EC30FD" w:rsidRPr="007A3E7F" w:rsidRDefault="00EC30FD" w:rsidP="00EC30FD">
      <w:pPr>
        <w:adjustRightInd w:val="0"/>
        <w:snapToGrid w:val="0"/>
        <w:ind w:firstLine="480"/>
        <w:rPr>
          <w:rFonts w:ascii="宋体" w:hAnsi="宋体" w:cs="Arial"/>
          <w:sz w:val="24"/>
        </w:rPr>
      </w:pPr>
    </w:p>
    <w:p w14:paraId="6A93E514"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6" w:name="_Toc124325901"/>
    </w:p>
    <w:p w14:paraId="46C81040"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十七、违约责任</w:t>
      </w:r>
      <w:bookmarkEnd w:id="96"/>
      <w:proofErr w:type="spellEnd"/>
    </w:p>
    <w:p w14:paraId="042434E1"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（一）基金管理人、基金托管人不履行本协议或履行本协议不符合约定的，应当承担违约责任。</w:t>
      </w:r>
    </w:p>
    <w:p w14:paraId="7C0D561B"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害的赔偿，仅限于直接损失。</w:t>
      </w:r>
    </w:p>
    <w:p w14:paraId="26AD36C2"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5E1A682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1.不可抗力；</w:t>
      </w:r>
    </w:p>
    <w:p w14:paraId="361A5212" w14:textId="0285CDB0"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2.基金管理人</w:t>
      </w:r>
      <w:r w:rsidR="00702336">
        <w:rPr>
          <w:rFonts w:ascii="宋体" w:hAnsi="宋体" w:cs="Arial" w:hint="eastAsia"/>
          <w:sz w:val="24"/>
        </w:rPr>
        <w:t>和/或</w:t>
      </w:r>
      <w:r w:rsidRPr="007A3E7F">
        <w:rPr>
          <w:rFonts w:ascii="宋体" w:hAnsi="宋体" w:cs="Arial" w:hint="eastAsia"/>
          <w:sz w:val="24"/>
        </w:rPr>
        <w:t>基金托管人按照当时有效的法律法规或中国证监会的规定作为或不作为而造成的损失等；</w:t>
      </w:r>
    </w:p>
    <w:p w14:paraId="2ACB5555" w14:textId="77777777" w:rsidR="00EC30FD" w:rsidRDefault="00EC30FD" w:rsidP="00CC5986">
      <w:pPr>
        <w:adjustRightInd w:val="0"/>
        <w:snapToGrid w:val="0"/>
        <w:ind w:firstLine="480"/>
        <w:rPr>
          <w:rFonts w:ascii="宋体" w:hAnsi="宋体" w:cs="Arial"/>
          <w:sz w:val="24"/>
        </w:rPr>
      </w:pPr>
      <w:r w:rsidRPr="007A3E7F">
        <w:rPr>
          <w:rFonts w:ascii="宋体" w:hAnsi="宋体" w:cs="Arial" w:hint="eastAsia"/>
          <w:sz w:val="24"/>
        </w:rPr>
        <w:t>3.基金管理人由于按照《基金合同》规定的投资原则投资或不投资造成的损失等。</w:t>
      </w:r>
    </w:p>
    <w:p w14:paraId="0F7727E5" w14:textId="290A987F" w:rsidR="00267E93" w:rsidRPr="00267E93" w:rsidRDefault="00267E93" w:rsidP="00267E93">
      <w:pPr>
        <w:adjustRightInd w:val="0"/>
        <w:snapToGrid w:val="0"/>
        <w:ind w:firstLine="480"/>
        <w:rPr>
          <w:rFonts w:ascii="宋体" w:hAnsi="宋体" w:cs="Arial"/>
          <w:sz w:val="24"/>
        </w:rPr>
      </w:pPr>
      <w:r w:rsidRPr="00267E93">
        <w:rPr>
          <w:rFonts w:ascii="宋体" w:hAnsi="宋体" w:cs="Arial" w:hint="eastAsia"/>
          <w:sz w:val="24"/>
        </w:rPr>
        <w:t>4.非因基金管理人、基金托管人的故意或重大过失造成的计算机系统故障、网络故障、通讯故障、电力故障、计算机病毒攻击及其它意外事故所导致的损失等。</w:t>
      </w:r>
    </w:p>
    <w:p w14:paraId="55955AB8" w14:textId="3429C37B"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（四）一方当事人违约，另一方当事人在职责范围内有义务及时采取必要的措施，尽力防止损失的扩大。</w:t>
      </w:r>
      <w:r w:rsidR="00267E93" w:rsidRPr="00267E93">
        <w:rPr>
          <w:rFonts w:ascii="宋体" w:hAnsi="宋体" w:cs="Arial" w:hint="eastAsia"/>
          <w:sz w:val="24"/>
        </w:rPr>
        <w:t>没有采取适当措施致使损失进一步扩大的，不得就扩大的损失要求赔偿。非违约方因防止损失扩大而支出的合理费用由违约方承担。</w:t>
      </w:r>
    </w:p>
    <w:p w14:paraId="5DC63190"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176850A9" w14:textId="77777777" w:rsidR="00EC30FD" w:rsidRPr="007A3E7F" w:rsidRDefault="00EC30FD" w:rsidP="00CC5986">
      <w:pPr>
        <w:adjustRightInd w:val="0"/>
        <w:snapToGrid w:val="0"/>
        <w:ind w:firstLine="480"/>
        <w:outlineLvl w:val="0"/>
        <w:rPr>
          <w:rFonts w:ascii="宋体" w:hAnsi="宋体" w:cs="Arial"/>
          <w:sz w:val="24"/>
        </w:rPr>
      </w:pPr>
      <w:r w:rsidRPr="007A3E7F">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17EB13BA" w14:textId="77777777" w:rsidR="00EC30FD" w:rsidRPr="007A3E7F" w:rsidRDefault="00EC30FD" w:rsidP="00EC30FD">
      <w:pPr>
        <w:adjustRightInd w:val="0"/>
        <w:snapToGrid w:val="0"/>
        <w:ind w:firstLine="480"/>
        <w:outlineLvl w:val="0"/>
        <w:rPr>
          <w:rFonts w:ascii="宋体" w:hAnsi="宋体" w:cs="Arial"/>
          <w:sz w:val="24"/>
        </w:rPr>
      </w:pPr>
    </w:p>
    <w:p w14:paraId="3060801E"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7" w:name="_Toc124325902"/>
    </w:p>
    <w:p w14:paraId="011FC58F"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十八、争议解决方式</w:t>
      </w:r>
      <w:bookmarkEnd w:id="97"/>
      <w:proofErr w:type="spellEnd"/>
    </w:p>
    <w:p w14:paraId="3AEABD71" w14:textId="623F96B7" w:rsidR="00EC30FD" w:rsidRPr="00950ED4" w:rsidRDefault="00EC30FD" w:rsidP="00CC5986">
      <w:pPr>
        <w:adjustRightInd w:val="0"/>
        <w:snapToGrid w:val="0"/>
        <w:ind w:firstLine="482"/>
        <w:rPr>
          <w:rFonts w:ascii="宋体" w:hAnsi="宋体" w:cs="Arial"/>
          <w:b/>
          <w:bCs/>
          <w:sz w:val="24"/>
        </w:rPr>
      </w:pPr>
      <w:r w:rsidRPr="00950ED4">
        <w:rPr>
          <w:rFonts w:ascii="宋体" w:hAnsi="宋体" w:cs="Arial" w:hint="eastAsia"/>
          <w:b/>
          <w:bCs/>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由败诉方承担。</w:t>
      </w:r>
    </w:p>
    <w:p w14:paraId="5A725E42"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096F6D8" w14:textId="00CB3A6D"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本协议受中国法律管辖。</w:t>
      </w:r>
      <w:r w:rsidR="00722C96" w:rsidRPr="007A3E7F">
        <w:rPr>
          <w:rFonts w:ascii="宋体" w:hAnsi="宋体" w:cs="Arial" w:hint="eastAsia"/>
          <w:sz w:val="24"/>
        </w:rPr>
        <w:t>(仅为本</w:t>
      </w:r>
      <w:r w:rsidR="00702336">
        <w:rPr>
          <w:rFonts w:ascii="宋体" w:hAnsi="宋体" w:cs="Arial" w:hint="eastAsia"/>
          <w:sz w:val="24"/>
        </w:rPr>
        <w:t>协议</w:t>
      </w:r>
      <w:r w:rsidR="00722C96" w:rsidRPr="007A3E7F">
        <w:rPr>
          <w:rFonts w:ascii="宋体" w:hAnsi="宋体" w:cs="Arial" w:hint="eastAsia"/>
          <w:sz w:val="24"/>
        </w:rPr>
        <w:t>之目的,在此不包括香港特别行政区、澳门特别行政区及台湾地区法律。)</w:t>
      </w:r>
    </w:p>
    <w:p w14:paraId="6A88B9BF" w14:textId="77777777" w:rsidR="00EC30FD" w:rsidRPr="007A3E7F" w:rsidRDefault="00EC30FD" w:rsidP="00EC30FD">
      <w:pPr>
        <w:adjustRightInd w:val="0"/>
        <w:snapToGrid w:val="0"/>
        <w:ind w:firstLine="480"/>
        <w:rPr>
          <w:rFonts w:ascii="宋体" w:hAnsi="宋体" w:cs="Arial"/>
          <w:sz w:val="24"/>
        </w:rPr>
      </w:pPr>
    </w:p>
    <w:p w14:paraId="1A4AC934"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8" w:name="_Toc124325903"/>
    </w:p>
    <w:p w14:paraId="42158A2F"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十九、托管协议的效力</w:t>
      </w:r>
      <w:bookmarkEnd w:id="98"/>
      <w:proofErr w:type="spellEnd"/>
    </w:p>
    <w:p w14:paraId="4F63130D"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双方对托管协议的效力约定如下：</w:t>
      </w:r>
    </w:p>
    <w:p w14:paraId="26DEBBBB"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49D4BEE3"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01ABEF0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（三）托管协议自生效之日起对托管协议当事人具有同等的法律约束力。</w:t>
      </w:r>
    </w:p>
    <w:p w14:paraId="3BFD6384" w14:textId="77777777" w:rsidR="00EC30FD" w:rsidRPr="007A3E7F" w:rsidRDefault="00EC30FD" w:rsidP="00CC5986">
      <w:pPr>
        <w:adjustRightInd w:val="0"/>
        <w:snapToGrid w:val="0"/>
        <w:ind w:firstLine="480"/>
        <w:rPr>
          <w:rFonts w:ascii="宋体" w:hAnsi="宋体"/>
          <w:sz w:val="30"/>
          <w:szCs w:val="30"/>
        </w:rPr>
      </w:pPr>
      <w:r w:rsidRPr="007A3E7F">
        <w:rPr>
          <w:rFonts w:ascii="宋体" w:hAnsi="宋体" w:cs="Arial" w:hint="eastAsia"/>
          <w:sz w:val="24"/>
        </w:rPr>
        <w:t>（四）本协议一式六份，协议双方各持二份，上报监管机构二份，每份具有同等的法律效力。</w:t>
      </w:r>
    </w:p>
    <w:p w14:paraId="02DF8A7D" w14:textId="77777777" w:rsidR="00EC30FD" w:rsidRPr="007A3E7F" w:rsidRDefault="00EC30FD" w:rsidP="00EC30FD">
      <w:pPr>
        <w:adjustRightInd w:val="0"/>
        <w:snapToGrid w:val="0"/>
        <w:ind w:firstLine="480"/>
        <w:rPr>
          <w:rFonts w:ascii="宋体" w:hAnsi="宋体" w:cs="Arial"/>
          <w:sz w:val="24"/>
        </w:rPr>
      </w:pPr>
    </w:p>
    <w:p w14:paraId="54D0851F"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99" w:name="_Toc124325904"/>
    </w:p>
    <w:p w14:paraId="5E8FDA71"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二十、其他事项</w:t>
      </w:r>
      <w:bookmarkEnd w:id="99"/>
      <w:proofErr w:type="spellEnd"/>
    </w:p>
    <w:p w14:paraId="4FBC0C46"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如发生有权司法机关依法冻结基金份额持有人的基金份额时，基金管理人应予以配合，承担司法协助义务。</w:t>
      </w:r>
    </w:p>
    <w:p w14:paraId="7C2FB07E"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除本协议有明确定义外，本协议的用语定义适用《基金合同》的约定。本协议未尽事宜，当事人依据《基金合同》、有关法律法规等规定协商办理。</w:t>
      </w:r>
    </w:p>
    <w:p w14:paraId="4C92D486" w14:textId="77777777" w:rsidR="00EC30FD" w:rsidRPr="007A3E7F" w:rsidRDefault="00EC30FD" w:rsidP="00CC5986">
      <w:pPr>
        <w:adjustRightInd w:val="0"/>
        <w:snapToGrid w:val="0"/>
        <w:ind w:firstLine="422"/>
        <w:rPr>
          <w:rFonts w:ascii="宋体" w:hAnsi="宋体"/>
          <w:b/>
          <w:bCs/>
        </w:rPr>
      </w:pPr>
    </w:p>
    <w:p w14:paraId="37EFF12C" w14:textId="77777777" w:rsidR="00EC30FD" w:rsidRPr="007A3E7F" w:rsidRDefault="00EC30FD" w:rsidP="00CC5986">
      <w:pPr>
        <w:pStyle w:val="2"/>
        <w:jc w:val="center"/>
        <w:rPr>
          <w:rFonts w:ascii="宋体" w:eastAsia="宋体" w:hAnsi="宋体"/>
          <w:sz w:val="30"/>
        </w:rPr>
        <w:sectPr w:rsidR="00EC30FD" w:rsidRPr="007A3E7F">
          <w:pgSz w:w="11906" w:h="16838" w:code="9"/>
          <w:pgMar w:top="1418" w:right="1701" w:bottom="1418" w:left="1701" w:header="851" w:footer="992" w:gutter="0"/>
          <w:cols w:space="425"/>
          <w:docGrid w:type="lines" w:linePitch="312"/>
        </w:sectPr>
      </w:pPr>
      <w:bookmarkStart w:id="100" w:name="_Toc124325905"/>
    </w:p>
    <w:p w14:paraId="0B03EC52" w14:textId="77777777" w:rsidR="00EC30FD" w:rsidRPr="007A3E7F" w:rsidRDefault="00EC30FD" w:rsidP="00CC5986">
      <w:pPr>
        <w:pStyle w:val="2"/>
        <w:jc w:val="center"/>
        <w:rPr>
          <w:rFonts w:ascii="宋体" w:eastAsia="宋体" w:hAnsi="宋体"/>
          <w:sz w:val="30"/>
        </w:rPr>
      </w:pPr>
      <w:proofErr w:type="spellStart"/>
      <w:r w:rsidRPr="007A3E7F">
        <w:rPr>
          <w:rFonts w:ascii="宋体" w:eastAsia="宋体" w:hAnsi="宋体" w:hint="eastAsia"/>
          <w:sz w:val="30"/>
        </w:rPr>
        <w:lastRenderedPageBreak/>
        <w:t>二十一、托管协议的签订</w:t>
      </w:r>
      <w:bookmarkEnd w:id="100"/>
      <w:proofErr w:type="spellEnd"/>
    </w:p>
    <w:p w14:paraId="308DB645" w14:textId="77777777" w:rsidR="00EC30FD" w:rsidRPr="007A3E7F" w:rsidRDefault="00EC30FD" w:rsidP="00CC5986">
      <w:pPr>
        <w:adjustRightInd w:val="0"/>
        <w:snapToGrid w:val="0"/>
        <w:ind w:firstLine="480"/>
        <w:rPr>
          <w:rFonts w:ascii="宋体" w:hAnsi="宋体" w:cs="Arial"/>
          <w:sz w:val="24"/>
        </w:rPr>
      </w:pPr>
      <w:r w:rsidRPr="007A3E7F">
        <w:rPr>
          <w:rFonts w:ascii="宋体" w:hAnsi="宋体" w:cs="Arial" w:hint="eastAsia"/>
          <w:sz w:val="24"/>
        </w:rPr>
        <w:t>本协议双方法定代表人或授权代表签章、</w:t>
      </w:r>
      <w:bookmarkStart w:id="101" w:name="_GoBack"/>
      <w:bookmarkEnd w:id="101"/>
      <w:r w:rsidRPr="007A3E7F">
        <w:rPr>
          <w:rFonts w:ascii="宋体" w:hAnsi="宋体" w:cs="Arial" w:hint="eastAsia"/>
          <w:sz w:val="24"/>
        </w:rPr>
        <w:t>签订地、签订日</w:t>
      </w:r>
    </w:p>
    <w:p w14:paraId="47963C8C" w14:textId="77777777" w:rsidR="0032457E" w:rsidRPr="007A3E7F" w:rsidRDefault="0032457E" w:rsidP="00CC5986">
      <w:pPr>
        <w:adjustRightInd w:val="0"/>
        <w:snapToGrid w:val="0"/>
        <w:ind w:firstLine="480"/>
        <w:rPr>
          <w:rFonts w:ascii="宋体" w:hAnsi="宋体" w:cs="Arial"/>
          <w:sz w:val="24"/>
        </w:rPr>
      </w:pPr>
    </w:p>
    <w:p w14:paraId="699DABA3" w14:textId="77777777" w:rsidR="0032457E" w:rsidRPr="007A3E7F" w:rsidRDefault="0032457E" w:rsidP="00CC5986">
      <w:pPr>
        <w:adjustRightInd w:val="0"/>
        <w:snapToGrid w:val="0"/>
        <w:ind w:firstLine="480"/>
        <w:rPr>
          <w:rFonts w:ascii="宋体" w:hAnsi="宋体" w:cs="Arial"/>
          <w:sz w:val="24"/>
        </w:rPr>
      </w:pPr>
    </w:p>
    <w:p w14:paraId="60CE71D1" w14:textId="77777777" w:rsidR="0032457E" w:rsidRPr="007A3E7F" w:rsidRDefault="0032457E" w:rsidP="00CC5986">
      <w:pPr>
        <w:adjustRightInd w:val="0"/>
        <w:snapToGrid w:val="0"/>
        <w:ind w:firstLine="480"/>
        <w:rPr>
          <w:rFonts w:ascii="宋体" w:hAnsi="宋体" w:cs="Arial"/>
          <w:sz w:val="24"/>
        </w:rPr>
      </w:pPr>
    </w:p>
    <w:p w14:paraId="74F65B4E" w14:textId="77777777" w:rsidR="0032457E" w:rsidRPr="007A3E7F" w:rsidRDefault="0032457E" w:rsidP="00CC5986">
      <w:pPr>
        <w:adjustRightInd w:val="0"/>
        <w:snapToGrid w:val="0"/>
        <w:ind w:firstLine="480"/>
        <w:rPr>
          <w:rFonts w:ascii="宋体" w:hAnsi="宋体" w:cs="Arial"/>
          <w:sz w:val="24"/>
        </w:rPr>
      </w:pPr>
    </w:p>
    <w:p w14:paraId="2A19C84E" w14:textId="77777777" w:rsidR="0032457E" w:rsidRPr="007A3E7F" w:rsidRDefault="0032457E" w:rsidP="00CC5986">
      <w:pPr>
        <w:adjustRightInd w:val="0"/>
        <w:snapToGrid w:val="0"/>
        <w:ind w:firstLine="480"/>
        <w:rPr>
          <w:rFonts w:ascii="宋体" w:hAnsi="宋体" w:cs="Arial"/>
          <w:sz w:val="24"/>
        </w:rPr>
        <w:sectPr w:rsidR="0032457E" w:rsidRPr="007A3E7F" w:rsidSect="00CC5986">
          <w:headerReference w:type="default" r:id="rId16"/>
          <w:footerReference w:type="default" r:id="rId17"/>
          <w:pgSz w:w="11906" w:h="16838" w:code="9"/>
          <w:pgMar w:top="1418" w:right="1701" w:bottom="1418" w:left="1701" w:header="851" w:footer="992" w:gutter="0"/>
          <w:cols w:space="425"/>
          <w:docGrid w:type="lines" w:linePitch="312"/>
        </w:sectPr>
      </w:pPr>
    </w:p>
    <w:p w14:paraId="3A2633AD" w14:textId="77777777" w:rsidR="0032457E" w:rsidRPr="007A3E7F" w:rsidRDefault="0032457E" w:rsidP="00CC5986">
      <w:pPr>
        <w:adjustRightInd w:val="0"/>
        <w:snapToGrid w:val="0"/>
        <w:ind w:firstLine="480"/>
        <w:rPr>
          <w:rFonts w:ascii="宋体" w:hAnsi="宋体" w:cs="Arial"/>
          <w:sz w:val="24"/>
        </w:rPr>
      </w:pPr>
    </w:p>
    <w:sectPr w:rsidR="0032457E" w:rsidRPr="007A3E7F" w:rsidSect="0032457E">
      <w:headerReference w:type="default" r:id="rId18"/>
      <w:type w:val="continuous"/>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31550" w14:textId="77777777" w:rsidR="009854C9" w:rsidRDefault="009854C9" w:rsidP="008C76BB">
      <w:pPr>
        <w:spacing w:line="240" w:lineRule="auto"/>
        <w:ind w:firstLine="420"/>
      </w:pPr>
      <w:r>
        <w:separator/>
      </w:r>
    </w:p>
  </w:endnote>
  <w:endnote w:type="continuationSeparator" w:id="0">
    <w:p w14:paraId="552538C3" w14:textId="77777777" w:rsidR="009854C9" w:rsidRDefault="009854C9" w:rsidP="008C76BB">
      <w:pPr>
        <w:spacing w:line="240" w:lineRule="auto"/>
        <w:ind w:firstLine="420"/>
      </w:pPr>
      <w:r>
        <w:continuationSeparator/>
      </w:r>
    </w:p>
  </w:endnote>
  <w:endnote w:type="continuationNotice" w:id="1">
    <w:p w14:paraId="57166B14" w14:textId="77777777" w:rsidR="009854C9" w:rsidRDefault="009854C9">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5BA5" w14:textId="77777777" w:rsidR="00A22569" w:rsidRDefault="00A2256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9A77E" w14:textId="77777777" w:rsidR="00A22569" w:rsidRDefault="00A2256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8D04D" w14:textId="77777777" w:rsidR="00A22569" w:rsidRDefault="00A22569">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AAE5A" w14:textId="2CE46DF9" w:rsidR="00A22569" w:rsidRDefault="00A22569">
    <w:pPr>
      <w:pStyle w:val="a6"/>
      <w:framePr w:wrap="around" w:vAnchor="text" w:hAnchor="margin" w:xAlign="center" w:y="1"/>
      <w:rPr>
        <w:rStyle w:val="a8"/>
      </w:rPr>
    </w:pPr>
    <w:r>
      <w:rPr>
        <w:rStyle w:val="a8"/>
        <w:rFonts w:hint="eastAsia"/>
      </w:rPr>
      <w:t>4-</w:t>
    </w:r>
    <w:r>
      <w:rPr>
        <w:rStyle w:val="a8"/>
      </w:rPr>
      <w:fldChar w:fldCharType="begin"/>
    </w:r>
    <w:r>
      <w:rPr>
        <w:rStyle w:val="a8"/>
      </w:rPr>
      <w:instrText xml:space="preserve">PAGE  </w:instrText>
    </w:r>
    <w:r>
      <w:rPr>
        <w:rStyle w:val="a8"/>
      </w:rPr>
      <w:fldChar w:fldCharType="separate"/>
    </w:r>
    <w:r w:rsidR="00951DE3">
      <w:rPr>
        <w:rStyle w:val="a8"/>
        <w:noProof/>
      </w:rPr>
      <w:t>45</w:t>
    </w:r>
    <w:r>
      <w:rPr>
        <w:rStyle w:val="a8"/>
      </w:rPr>
      <w:fldChar w:fldCharType="end"/>
    </w:r>
  </w:p>
  <w:p w14:paraId="1FAF6F3D" w14:textId="77777777" w:rsidR="00A22569" w:rsidRDefault="00A22569">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5B4A" w14:textId="77777777" w:rsidR="00A22569" w:rsidRDefault="00A2256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BA135" w14:textId="77777777" w:rsidR="009854C9" w:rsidRDefault="009854C9" w:rsidP="008C76BB">
      <w:pPr>
        <w:spacing w:line="240" w:lineRule="auto"/>
        <w:ind w:firstLine="420"/>
      </w:pPr>
      <w:r>
        <w:separator/>
      </w:r>
    </w:p>
  </w:footnote>
  <w:footnote w:type="continuationSeparator" w:id="0">
    <w:p w14:paraId="58F6CA6D" w14:textId="77777777" w:rsidR="009854C9" w:rsidRDefault="009854C9" w:rsidP="008C76BB">
      <w:pPr>
        <w:spacing w:line="240" w:lineRule="auto"/>
        <w:ind w:firstLine="420"/>
      </w:pPr>
      <w:r>
        <w:continuationSeparator/>
      </w:r>
    </w:p>
  </w:footnote>
  <w:footnote w:type="continuationNotice" w:id="1">
    <w:p w14:paraId="112A32BA" w14:textId="77777777" w:rsidR="009854C9" w:rsidRDefault="009854C9">
      <w:pPr>
        <w:spacing w:line="240" w:lineRule="auto"/>
        <w:ind w:firstLine="42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2B105" w14:textId="77777777" w:rsidR="00A22569" w:rsidRDefault="00A2256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37B3" w14:textId="77777777" w:rsidR="00A22569" w:rsidRDefault="00A22569" w:rsidP="00CC5986">
    <w:pPr>
      <w:pStyle w:val="a4"/>
      <w:pBdr>
        <w:bottom w:val="none" w:sz="0" w:space="0" w:color="auto"/>
      </w:pBd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86B9" w14:textId="77777777" w:rsidR="00A22569" w:rsidRDefault="00A22569">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E1AA" w14:textId="34506910" w:rsidR="00A22569" w:rsidRPr="001F61D6" w:rsidRDefault="00A22569" w:rsidP="001F61D6">
    <w:pPr>
      <w:pStyle w:val="a4"/>
    </w:pPr>
    <w:r w:rsidRPr="001F61D6">
      <w:rPr>
        <w:rFonts w:hint="eastAsia"/>
      </w:rPr>
      <w:t>民生加银</w:t>
    </w:r>
    <w:r>
      <w:rPr>
        <w:rFonts w:hint="eastAsia"/>
      </w:rPr>
      <w:t>卓越配置</w:t>
    </w:r>
    <w:r w:rsidRPr="00D514F5">
      <w:rPr>
        <w:rFonts w:hint="eastAsia"/>
      </w:rPr>
      <w:t>6</w:t>
    </w:r>
    <w:r w:rsidRPr="00D514F5">
      <w:rPr>
        <w:rFonts w:hint="eastAsia"/>
      </w:rPr>
      <w:t>个月持有期</w:t>
    </w:r>
    <w:r>
      <w:rPr>
        <w:rFonts w:hint="eastAsia"/>
      </w:rPr>
      <w:t>混合型基金中基金（</w:t>
    </w:r>
    <w:r>
      <w:rPr>
        <w:rFonts w:hint="eastAsia"/>
      </w:rPr>
      <w:t>FOF</w:t>
    </w:r>
    <w:r>
      <w:rPr>
        <w:rFonts w:hint="eastAsia"/>
      </w:rPr>
      <w:t>）</w:t>
    </w:r>
    <w:r w:rsidRPr="001F61D6">
      <w:rPr>
        <w:rFonts w:hint="eastAsia"/>
      </w:rPr>
      <w:tab/>
      <w:t xml:space="preserve">                        </w:t>
    </w:r>
    <w:proofErr w:type="spellStart"/>
    <w:r w:rsidRPr="001F61D6">
      <w:rPr>
        <w:rFonts w:hint="eastAsia"/>
      </w:rPr>
      <w:t>托管协议</w:t>
    </w:r>
    <w:proofErr w:type="spellEnd"/>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82FE" w14:textId="47F25948" w:rsidR="00A22569" w:rsidRDefault="00951DE3" w:rsidP="00951DE3">
    <w:pPr>
      <w:pStyle w:val="a4"/>
      <w:tabs>
        <w:tab w:val="clear" w:pos="4153"/>
        <w:tab w:val="clear" w:pos="8306"/>
        <w:tab w:val="center" w:pos="4252"/>
        <w:tab w:val="right" w:pos="8504"/>
      </w:tabs>
      <w:wordWrap w:val="0"/>
      <w:ind w:right="360"/>
      <w:jc w:val="both"/>
    </w:pPr>
    <w:r w:rsidRPr="00951DE3">
      <w:rPr>
        <w:rFonts w:hint="eastAsia"/>
        <w:lang w:val="en-US"/>
      </w:rPr>
      <w:t>民生加银卓越配置</w:t>
    </w:r>
    <w:r w:rsidRPr="00951DE3">
      <w:rPr>
        <w:rFonts w:hint="eastAsia"/>
        <w:lang w:val="en-US"/>
      </w:rPr>
      <w:t>6</w:t>
    </w:r>
    <w:proofErr w:type="spellStart"/>
    <w:r w:rsidRPr="00951DE3">
      <w:rPr>
        <w:rFonts w:hint="eastAsia"/>
        <w:lang w:val="en-US"/>
      </w:rPr>
      <w:t>个月持有期混合型基金中基金（</w:t>
    </w:r>
    <w:r w:rsidRPr="00951DE3">
      <w:rPr>
        <w:rFonts w:hint="eastAsia"/>
        <w:lang w:val="en-US"/>
      </w:rPr>
      <w:t>FOF</w:t>
    </w:r>
    <w:proofErr w:type="spellEnd"/>
    <w:r w:rsidRPr="00951DE3">
      <w:rPr>
        <w:rFonts w:hint="eastAsia"/>
        <w:lang w:val="en-US"/>
      </w:rPr>
      <w:t>）</w:t>
    </w:r>
    <w:r>
      <w:rPr>
        <w:lang w:eastAsia="zh-CN"/>
      </w:rPr>
      <w:t xml:space="preserve">              </w:t>
    </w:r>
    <w:r w:rsidR="00A22569">
      <w:rPr>
        <w:rFonts w:hint="eastAsia"/>
        <w:lang w:eastAsia="zh-CN"/>
      </w:rPr>
      <w:t xml:space="preserve">          </w:t>
    </w:r>
    <w:r>
      <w:rPr>
        <w:lang w:eastAsia="zh-CN"/>
      </w:rPr>
      <w:t xml:space="preserve">  </w:t>
    </w:r>
    <w:r w:rsidR="00A22569">
      <w:rPr>
        <w:rFonts w:hint="eastAsia"/>
        <w:lang w:eastAsia="zh-CN"/>
      </w:rPr>
      <w:t xml:space="preserve"> </w:t>
    </w:r>
    <w:proofErr w:type="spellStart"/>
    <w:r w:rsidR="00A22569">
      <w:rPr>
        <w:rFonts w:hint="eastAsia"/>
      </w:rPr>
      <w:t>托管协议</w:t>
    </w:r>
    <w:proofErr w:type="spellEnd"/>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02EEA" w14:textId="77777777" w:rsidR="00A22569" w:rsidRPr="0032457E" w:rsidRDefault="00A22569" w:rsidP="0032457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FD"/>
    <w:rsid w:val="00003A95"/>
    <w:rsid w:val="000059C7"/>
    <w:rsid w:val="00020AC0"/>
    <w:rsid w:val="0004533A"/>
    <w:rsid w:val="00050A07"/>
    <w:rsid w:val="000618EE"/>
    <w:rsid w:val="00073D1B"/>
    <w:rsid w:val="0007731F"/>
    <w:rsid w:val="000861F0"/>
    <w:rsid w:val="000874D9"/>
    <w:rsid w:val="0009091A"/>
    <w:rsid w:val="000B5CAE"/>
    <w:rsid w:val="000D4D95"/>
    <w:rsid w:val="000E3E66"/>
    <w:rsid w:val="000F6690"/>
    <w:rsid w:val="000F6910"/>
    <w:rsid w:val="001312B6"/>
    <w:rsid w:val="00143DE8"/>
    <w:rsid w:val="001464EA"/>
    <w:rsid w:val="0016509A"/>
    <w:rsid w:val="00197CD0"/>
    <w:rsid w:val="001A5500"/>
    <w:rsid w:val="001B70CD"/>
    <w:rsid w:val="001C32CD"/>
    <w:rsid w:val="001C59F0"/>
    <w:rsid w:val="001D0FE3"/>
    <w:rsid w:val="001D2685"/>
    <w:rsid w:val="001D38F3"/>
    <w:rsid w:val="001F4AEF"/>
    <w:rsid w:val="001F61D6"/>
    <w:rsid w:val="002002C0"/>
    <w:rsid w:val="00205D7A"/>
    <w:rsid w:val="00212D48"/>
    <w:rsid w:val="002146D6"/>
    <w:rsid w:val="0021544B"/>
    <w:rsid w:val="0022640C"/>
    <w:rsid w:val="00237D04"/>
    <w:rsid w:val="00252DAC"/>
    <w:rsid w:val="00256D9C"/>
    <w:rsid w:val="00260BCB"/>
    <w:rsid w:val="00262AA0"/>
    <w:rsid w:val="002638D4"/>
    <w:rsid w:val="00263CA4"/>
    <w:rsid w:val="002656B5"/>
    <w:rsid w:val="002662A9"/>
    <w:rsid w:val="00267E93"/>
    <w:rsid w:val="002754FC"/>
    <w:rsid w:val="0028448B"/>
    <w:rsid w:val="002901AF"/>
    <w:rsid w:val="00291DC6"/>
    <w:rsid w:val="00293AF2"/>
    <w:rsid w:val="002A5865"/>
    <w:rsid w:val="002A5975"/>
    <w:rsid w:val="002B430B"/>
    <w:rsid w:val="002B771A"/>
    <w:rsid w:val="002D3536"/>
    <w:rsid w:val="002D4F82"/>
    <w:rsid w:val="002D54AD"/>
    <w:rsid w:val="002E2F5C"/>
    <w:rsid w:val="00322F63"/>
    <w:rsid w:val="0032457E"/>
    <w:rsid w:val="00335369"/>
    <w:rsid w:val="00341532"/>
    <w:rsid w:val="0034676D"/>
    <w:rsid w:val="003554C1"/>
    <w:rsid w:val="0036015A"/>
    <w:rsid w:val="0037607B"/>
    <w:rsid w:val="00382DEE"/>
    <w:rsid w:val="003921A8"/>
    <w:rsid w:val="003A2C16"/>
    <w:rsid w:val="003A6639"/>
    <w:rsid w:val="003D4B95"/>
    <w:rsid w:val="003E5145"/>
    <w:rsid w:val="003E5D1E"/>
    <w:rsid w:val="00407AA7"/>
    <w:rsid w:val="00414778"/>
    <w:rsid w:val="00415E46"/>
    <w:rsid w:val="004179B3"/>
    <w:rsid w:val="004522E6"/>
    <w:rsid w:val="004621B4"/>
    <w:rsid w:val="00472178"/>
    <w:rsid w:val="00487C59"/>
    <w:rsid w:val="0049097A"/>
    <w:rsid w:val="004925C1"/>
    <w:rsid w:val="004A69D1"/>
    <w:rsid w:val="004C11D2"/>
    <w:rsid w:val="004C148D"/>
    <w:rsid w:val="004C2A01"/>
    <w:rsid w:val="004C67C6"/>
    <w:rsid w:val="004D02A8"/>
    <w:rsid w:val="004D3F31"/>
    <w:rsid w:val="00521418"/>
    <w:rsid w:val="00533562"/>
    <w:rsid w:val="00535EF7"/>
    <w:rsid w:val="005440CB"/>
    <w:rsid w:val="00567709"/>
    <w:rsid w:val="00585FF8"/>
    <w:rsid w:val="005A1DFA"/>
    <w:rsid w:val="005A2944"/>
    <w:rsid w:val="005A3D1B"/>
    <w:rsid w:val="005B1361"/>
    <w:rsid w:val="005B37FB"/>
    <w:rsid w:val="005C2510"/>
    <w:rsid w:val="005C2745"/>
    <w:rsid w:val="005D2681"/>
    <w:rsid w:val="005D77E3"/>
    <w:rsid w:val="005E60A5"/>
    <w:rsid w:val="005E6C09"/>
    <w:rsid w:val="00602634"/>
    <w:rsid w:val="006123FA"/>
    <w:rsid w:val="006233DC"/>
    <w:rsid w:val="00631081"/>
    <w:rsid w:val="00632103"/>
    <w:rsid w:val="00647CEA"/>
    <w:rsid w:val="00654F70"/>
    <w:rsid w:val="00662AD0"/>
    <w:rsid w:val="006775AA"/>
    <w:rsid w:val="0068409E"/>
    <w:rsid w:val="00685578"/>
    <w:rsid w:val="0069565E"/>
    <w:rsid w:val="006B7E38"/>
    <w:rsid w:val="006C73CC"/>
    <w:rsid w:val="006D7CC7"/>
    <w:rsid w:val="006F3C3C"/>
    <w:rsid w:val="00702336"/>
    <w:rsid w:val="00705239"/>
    <w:rsid w:val="00705629"/>
    <w:rsid w:val="0071326C"/>
    <w:rsid w:val="00713411"/>
    <w:rsid w:val="00722C96"/>
    <w:rsid w:val="00730927"/>
    <w:rsid w:val="007461F8"/>
    <w:rsid w:val="00760F35"/>
    <w:rsid w:val="0077027C"/>
    <w:rsid w:val="007844FF"/>
    <w:rsid w:val="00791565"/>
    <w:rsid w:val="0079788C"/>
    <w:rsid w:val="007A1DC1"/>
    <w:rsid w:val="007A3E7F"/>
    <w:rsid w:val="007B655B"/>
    <w:rsid w:val="007C0650"/>
    <w:rsid w:val="007D244E"/>
    <w:rsid w:val="007D7150"/>
    <w:rsid w:val="007E3E84"/>
    <w:rsid w:val="007E4D02"/>
    <w:rsid w:val="007E5B95"/>
    <w:rsid w:val="007E6E37"/>
    <w:rsid w:val="00802C01"/>
    <w:rsid w:val="00804612"/>
    <w:rsid w:val="00813810"/>
    <w:rsid w:val="00823CF9"/>
    <w:rsid w:val="00844C3F"/>
    <w:rsid w:val="008660CC"/>
    <w:rsid w:val="00867DCF"/>
    <w:rsid w:val="008762C9"/>
    <w:rsid w:val="00884713"/>
    <w:rsid w:val="00885C68"/>
    <w:rsid w:val="008878D3"/>
    <w:rsid w:val="008A7B47"/>
    <w:rsid w:val="008B0CD1"/>
    <w:rsid w:val="008C6F36"/>
    <w:rsid w:val="008C76BB"/>
    <w:rsid w:val="008E7DB7"/>
    <w:rsid w:val="00901503"/>
    <w:rsid w:val="00910B83"/>
    <w:rsid w:val="009132B5"/>
    <w:rsid w:val="00913AD6"/>
    <w:rsid w:val="009222F0"/>
    <w:rsid w:val="00927CF0"/>
    <w:rsid w:val="00935C19"/>
    <w:rsid w:val="00950ED4"/>
    <w:rsid w:val="00951DE3"/>
    <w:rsid w:val="0095681E"/>
    <w:rsid w:val="009607BD"/>
    <w:rsid w:val="00980FCC"/>
    <w:rsid w:val="009819DB"/>
    <w:rsid w:val="009854C9"/>
    <w:rsid w:val="009869BB"/>
    <w:rsid w:val="009A03D2"/>
    <w:rsid w:val="009B0D85"/>
    <w:rsid w:val="009D398B"/>
    <w:rsid w:val="009D3C44"/>
    <w:rsid w:val="009E5333"/>
    <w:rsid w:val="009F3AF7"/>
    <w:rsid w:val="009F7FFD"/>
    <w:rsid w:val="00A03F11"/>
    <w:rsid w:val="00A06A9A"/>
    <w:rsid w:val="00A20C82"/>
    <w:rsid w:val="00A22122"/>
    <w:rsid w:val="00A22569"/>
    <w:rsid w:val="00A22847"/>
    <w:rsid w:val="00A2348A"/>
    <w:rsid w:val="00A30752"/>
    <w:rsid w:val="00A329E7"/>
    <w:rsid w:val="00A35EA6"/>
    <w:rsid w:val="00A42B22"/>
    <w:rsid w:val="00A4525A"/>
    <w:rsid w:val="00A56391"/>
    <w:rsid w:val="00A617AD"/>
    <w:rsid w:val="00A76E7B"/>
    <w:rsid w:val="00A925F2"/>
    <w:rsid w:val="00A9387B"/>
    <w:rsid w:val="00AA1A0D"/>
    <w:rsid w:val="00AC384E"/>
    <w:rsid w:val="00AD25C7"/>
    <w:rsid w:val="00AE09CB"/>
    <w:rsid w:val="00B03464"/>
    <w:rsid w:val="00B13FE9"/>
    <w:rsid w:val="00B145FA"/>
    <w:rsid w:val="00B27086"/>
    <w:rsid w:val="00B32E93"/>
    <w:rsid w:val="00B35F8C"/>
    <w:rsid w:val="00B52D5E"/>
    <w:rsid w:val="00B5794A"/>
    <w:rsid w:val="00B57FC0"/>
    <w:rsid w:val="00B74A83"/>
    <w:rsid w:val="00B86189"/>
    <w:rsid w:val="00B8637A"/>
    <w:rsid w:val="00B87EBE"/>
    <w:rsid w:val="00B9052E"/>
    <w:rsid w:val="00BB0183"/>
    <w:rsid w:val="00BB15AC"/>
    <w:rsid w:val="00BB5B42"/>
    <w:rsid w:val="00BC1311"/>
    <w:rsid w:val="00BC4908"/>
    <w:rsid w:val="00BC4DBC"/>
    <w:rsid w:val="00BD489E"/>
    <w:rsid w:val="00BF50A9"/>
    <w:rsid w:val="00BF58A0"/>
    <w:rsid w:val="00C06BB3"/>
    <w:rsid w:val="00C66328"/>
    <w:rsid w:val="00C7704F"/>
    <w:rsid w:val="00C85506"/>
    <w:rsid w:val="00CA5987"/>
    <w:rsid w:val="00CB219B"/>
    <w:rsid w:val="00CB5131"/>
    <w:rsid w:val="00CC2865"/>
    <w:rsid w:val="00CC5986"/>
    <w:rsid w:val="00CD30D5"/>
    <w:rsid w:val="00CD75C3"/>
    <w:rsid w:val="00CE257E"/>
    <w:rsid w:val="00D26FC4"/>
    <w:rsid w:val="00D467F7"/>
    <w:rsid w:val="00D46A46"/>
    <w:rsid w:val="00D514F5"/>
    <w:rsid w:val="00D605F7"/>
    <w:rsid w:val="00D71779"/>
    <w:rsid w:val="00D77CEB"/>
    <w:rsid w:val="00D822B7"/>
    <w:rsid w:val="00D85E8D"/>
    <w:rsid w:val="00DA0FB0"/>
    <w:rsid w:val="00DB073D"/>
    <w:rsid w:val="00DB5262"/>
    <w:rsid w:val="00DD27B0"/>
    <w:rsid w:val="00DD4635"/>
    <w:rsid w:val="00DF2696"/>
    <w:rsid w:val="00E036CC"/>
    <w:rsid w:val="00E20315"/>
    <w:rsid w:val="00E403BB"/>
    <w:rsid w:val="00E673FF"/>
    <w:rsid w:val="00E874E4"/>
    <w:rsid w:val="00E87B7A"/>
    <w:rsid w:val="00E93734"/>
    <w:rsid w:val="00EA264F"/>
    <w:rsid w:val="00EA563F"/>
    <w:rsid w:val="00EB4134"/>
    <w:rsid w:val="00EB594C"/>
    <w:rsid w:val="00EB59E5"/>
    <w:rsid w:val="00EB6C88"/>
    <w:rsid w:val="00EC30FD"/>
    <w:rsid w:val="00EC45A1"/>
    <w:rsid w:val="00ED49E7"/>
    <w:rsid w:val="00EE5999"/>
    <w:rsid w:val="00EE59CF"/>
    <w:rsid w:val="00EF6748"/>
    <w:rsid w:val="00F02137"/>
    <w:rsid w:val="00F07AC4"/>
    <w:rsid w:val="00F1627E"/>
    <w:rsid w:val="00F24085"/>
    <w:rsid w:val="00F2460C"/>
    <w:rsid w:val="00F32216"/>
    <w:rsid w:val="00F32A64"/>
    <w:rsid w:val="00F40A2B"/>
    <w:rsid w:val="00F4767F"/>
    <w:rsid w:val="00F50569"/>
    <w:rsid w:val="00F533C3"/>
    <w:rsid w:val="00F6525E"/>
    <w:rsid w:val="00F675E1"/>
    <w:rsid w:val="00F70F40"/>
    <w:rsid w:val="00F80071"/>
    <w:rsid w:val="00F846AF"/>
    <w:rsid w:val="00F909F1"/>
    <w:rsid w:val="00FA6C6C"/>
    <w:rsid w:val="00FD5133"/>
    <w:rsid w:val="00FE464D"/>
    <w:rsid w:val="00FE6FF2"/>
    <w:rsid w:val="00FF2ED4"/>
    <w:rsid w:val="00FF308A"/>
    <w:rsid w:val="00FF4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50E4E"/>
  <w15:docId w15:val="{46D06EF8-87B5-4413-9350-3E57BCC0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5F2"/>
    <w:pPr>
      <w:widowControl w:val="0"/>
      <w:spacing w:line="360" w:lineRule="auto"/>
      <w:ind w:firstLineChars="200" w:firstLine="200"/>
      <w:jc w:val="both"/>
    </w:pPr>
    <w:rPr>
      <w:kern w:val="2"/>
      <w:sz w:val="21"/>
      <w:szCs w:val="22"/>
    </w:rPr>
  </w:style>
  <w:style w:type="paragraph" w:styleId="2">
    <w:name w:val="heading 2"/>
    <w:basedOn w:val="a"/>
    <w:next w:val="a0"/>
    <w:link w:val="20"/>
    <w:qFormat/>
    <w:rsid w:val="00EC30FD"/>
    <w:pPr>
      <w:keepNext/>
      <w:keepLines/>
      <w:spacing w:before="260" w:after="260" w:line="416" w:lineRule="auto"/>
      <w:ind w:firstLineChars="0" w:firstLine="0"/>
      <w:outlineLvl w:val="1"/>
    </w:pPr>
    <w:rPr>
      <w:rFonts w:ascii="Arial" w:eastAsia="黑体" w:hAnsi="Arial"/>
      <w:b/>
      <w:kern w:val="0"/>
      <w:sz w:val="32"/>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C30FD"/>
    <w:pPr>
      <w:spacing w:line="240" w:lineRule="auto"/>
      <w:ind w:firstLine="420"/>
    </w:pPr>
    <w:rPr>
      <w:rFonts w:ascii="Times New Roman" w:hAnsi="Times New Roman"/>
      <w:szCs w:val="24"/>
    </w:rPr>
  </w:style>
  <w:style w:type="character" w:customStyle="1" w:styleId="20">
    <w:name w:val="标题 2 字符"/>
    <w:link w:val="2"/>
    <w:rsid w:val="00EC30FD"/>
    <w:rPr>
      <w:rFonts w:ascii="Arial" w:eastAsia="黑体" w:hAnsi="Arial" w:cs="Times New Roman"/>
      <w:b/>
      <w:kern w:val="0"/>
      <w:sz w:val="32"/>
      <w:szCs w:val="20"/>
      <w:lang w:val="x-none" w:eastAsia="x-none"/>
    </w:rPr>
  </w:style>
  <w:style w:type="paragraph" w:styleId="a4">
    <w:name w:val="header"/>
    <w:basedOn w:val="a"/>
    <w:link w:val="a5"/>
    <w:unhideWhenUsed/>
    <w:rsid w:val="00EC30FD"/>
    <w:pPr>
      <w:pBdr>
        <w:bottom w:val="single" w:sz="6" w:space="1" w:color="auto"/>
      </w:pBdr>
      <w:tabs>
        <w:tab w:val="center" w:pos="4153"/>
        <w:tab w:val="right" w:pos="8306"/>
      </w:tabs>
      <w:snapToGrid w:val="0"/>
      <w:spacing w:line="240" w:lineRule="auto"/>
      <w:ind w:firstLineChars="0" w:firstLine="0"/>
      <w:jc w:val="center"/>
    </w:pPr>
    <w:rPr>
      <w:kern w:val="0"/>
      <w:sz w:val="18"/>
      <w:szCs w:val="18"/>
      <w:lang w:val="x-none" w:eastAsia="x-none"/>
    </w:rPr>
  </w:style>
  <w:style w:type="character" w:customStyle="1" w:styleId="a5">
    <w:name w:val="页眉 字符"/>
    <w:link w:val="a4"/>
    <w:rsid w:val="00EC30FD"/>
    <w:rPr>
      <w:rFonts w:ascii="Calibri" w:eastAsia="宋体" w:hAnsi="Calibri" w:cs="Times New Roman"/>
      <w:kern w:val="0"/>
      <w:sz w:val="18"/>
      <w:szCs w:val="18"/>
      <w:lang w:val="x-none" w:eastAsia="x-none"/>
    </w:rPr>
  </w:style>
  <w:style w:type="paragraph" w:styleId="a6">
    <w:name w:val="footer"/>
    <w:basedOn w:val="a"/>
    <w:link w:val="a7"/>
    <w:uiPriority w:val="99"/>
    <w:unhideWhenUsed/>
    <w:rsid w:val="00EC30FD"/>
    <w:pPr>
      <w:tabs>
        <w:tab w:val="center" w:pos="4153"/>
        <w:tab w:val="right" w:pos="8306"/>
      </w:tabs>
      <w:snapToGrid w:val="0"/>
      <w:spacing w:line="240" w:lineRule="auto"/>
      <w:ind w:firstLineChars="0" w:firstLine="0"/>
      <w:jc w:val="left"/>
    </w:pPr>
    <w:rPr>
      <w:kern w:val="0"/>
      <w:sz w:val="18"/>
      <w:szCs w:val="18"/>
      <w:lang w:val="x-none" w:eastAsia="x-none"/>
    </w:rPr>
  </w:style>
  <w:style w:type="character" w:customStyle="1" w:styleId="a7">
    <w:name w:val="页脚 字符"/>
    <w:link w:val="a6"/>
    <w:uiPriority w:val="99"/>
    <w:rsid w:val="00EC30FD"/>
    <w:rPr>
      <w:rFonts w:ascii="Calibri" w:eastAsia="宋体" w:hAnsi="Calibri" w:cs="Times New Roman"/>
      <w:kern w:val="0"/>
      <w:sz w:val="18"/>
      <w:szCs w:val="18"/>
      <w:lang w:val="x-none" w:eastAsia="x-none"/>
    </w:rPr>
  </w:style>
  <w:style w:type="character" w:styleId="a8">
    <w:name w:val="page number"/>
    <w:basedOn w:val="a1"/>
    <w:rsid w:val="00EC30FD"/>
  </w:style>
  <w:style w:type="paragraph" w:styleId="a9">
    <w:name w:val="Normal (Web)"/>
    <w:basedOn w:val="a"/>
    <w:rsid w:val="00EC30FD"/>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 w:val="24"/>
      <w:szCs w:val="24"/>
    </w:rPr>
  </w:style>
  <w:style w:type="character" w:styleId="aa">
    <w:name w:val="Strong"/>
    <w:qFormat/>
    <w:rsid w:val="00EC30FD"/>
    <w:rPr>
      <w:b/>
      <w:bCs/>
    </w:rPr>
  </w:style>
  <w:style w:type="character" w:styleId="ab">
    <w:name w:val="Hyperlink"/>
    <w:uiPriority w:val="99"/>
    <w:rsid w:val="00EC30FD"/>
    <w:rPr>
      <w:color w:val="0000FF"/>
      <w:u w:val="single"/>
    </w:rPr>
  </w:style>
  <w:style w:type="paragraph" w:customStyle="1" w:styleId="wz1">
    <w:name w:val="wz1"/>
    <w:basedOn w:val="a"/>
    <w:rsid w:val="00EC30FD"/>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c">
    <w:name w:val="Body Text"/>
    <w:basedOn w:val="a"/>
    <w:link w:val="ad"/>
    <w:rsid w:val="00EC30FD"/>
    <w:pPr>
      <w:ind w:firstLineChars="0" w:firstLine="0"/>
    </w:pPr>
    <w:rPr>
      <w:rFonts w:ascii="仿宋_GB2312" w:eastAsia="仿宋_GB2312" w:hAnsi="Times New Roman"/>
      <w:color w:val="000000"/>
      <w:kern w:val="0"/>
      <w:sz w:val="24"/>
      <w:szCs w:val="28"/>
      <w:lang w:val="x-none" w:eastAsia="x-none"/>
    </w:rPr>
  </w:style>
  <w:style w:type="character" w:customStyle="1" w:styleId="ad">
    <w:name w:val="正文文本 字符"/>
    <w:link w:val="ac"/>
    <w:rsid w:val="00EC30FD"/>
    <w:rPr>
      <w:rFonts w:ascii="仿宋_GB2312" w:eastAsia="仿宋_GB2312" w:hAnsi="Times New Roman" w:cs="Times New Roman"/>
      <w:color w:val="000000"/>
      <w:kern w:val="0"/>
      <w:sz w:val="24"/>
      <w:szCs w:val="28"/>
      <w:lang w:val="x-none" w:eastAsia="x-none"/>
    </w:rPr>
  </w:style>
  <w:style w:type="character" w:customStyle="1" w:styleId="read">
    <w:name w:val="read"/>
    <w:basedOn w:val="a1"/>
    <w:rsid w:val="00EC30FD"/>
  </w:style>
  <w:style w:type="paragraph" w:styleId="ae">
    <w:name w:val="Body Text Indent"/>
    <w:basedOn w:val="a"/>
    <w:link w:val="af"/>
    <w:rsid w:val="00EC30FD"/>
    <w:pPr>
      <w:adjustRightInd w:val="0"/>
      <w:snapToGrid w:val="0"/>
      <w:spacing w:line="560" w:lineRule="exact"/>
      <w:ind w:firstLine="480"/>
    </w:pPr>
    <w:rPr>
      <w:rFonts w:ascii="Times New Roman" w:eastAsia="方正仿宋简体" w:hAnsi="Times New Roman"/>
      <w:kern w:val="0"/>
      <w:sz w:val="24"/>
      <w:szCs w:val="30"/>
      <w:lang w:val="x-none" w:eastAsia="x-none"/>
    </w:rPr>
  </w:style>
  <w:style w:type="character" w:customStyle="1" w:styleId="af">
    <w:name w:val="正文文本缩进 字符"/>
    <w:link w:val="ae"/>
    <w:rsid w:val="00EC30FD"/>
    <w:rPr>
      <w:rFonts w:ascii="Times New Roman" w:eastAsia="方正仿宋简体" w:hAnsi="Times New Roman" w:cs="Times New Roman"/>
      <w:kern w:val="0"/>
      <w:sz w:val="24"/>
      <w:szCs w:val="30"/>
      <w:lang w:val="x-none" w:eastAsia="x-none"/>
    </w:rPr>
  </w:style>
  <w:style w:type="paragraph" w:styleId="21">
    <w:name w:val="Body Text Indent 2"/>
    <w:basedOn w:val="a"/>
    <w:link w:val="22"/>
    <w:rsid w:val="00EC30FD"/>
    <w:pPr>
      <w:ind w:firstLineChars="0" w:firstLine="525"/>
    </w:pPr>
    <w:rPr>
      <w:rFonts w:ascii="宋体" w:hAnsi="宋体"/>
      <w:kern w:val="0"/>
      <w:sz w:val="28"/>
      <w:szCs w:val="20"/>
      <w:lang w:val="x-none" w:eastAsia="x-none"/>
    </w:rPr>
  </w:style>
  <w:style w:type="character" w:customStyle="1" w:styleId="22">
    <w:name w:val="正文文本缩进 2 字符"/>
    <w:link w:val="21"/>
    <w:rsid w:val="00EC30FD"/>
    <w:rPr>
      <w:rFonts w:ascii="宋体" w:eastAsia="宋体" w:hAnsi="宋体" w:cs="Times New Roman"/>
      <w:kern w:val="0"/>
      <w:sz w:val="28"/>
      <w:szCs w:val="20"/>
      <w:lang w:val="x-none" w:eastAsia="x-none"/>
    </w:rPr>
  </w:style>
  <w:style w:type="paragraph" w:styleId="3">
    <w:name w:val="Body Text Indent 3"/>
    <w:basedOn w:val="a"/>
    <w:link w:val="30"/>
    <w:rsid w:val="00EC30FD"/>
    <w:pPr>
      <w:adjustRightInd w:val="0"/>
      <w:snapToGrid w:val="0"/>
      <w:spacing w:line="240" w:lineRule="auto"/>
      <w:ind w:firstLine="480"/>
    </w:pPr>
    <w:rPr>
      <w:rFonts w:ascii="仿宋_GB2312" w:eastAsia="仿宋_GB2312" w:hAnsi="宋体"/>
      <w:color w:val="000000"/>
      <w:kern w:val="0"/>
      <w:sz w:val="24"/>
      <w:szCs w:val="24"/>
      <w:lang w:val="x-none" w:eastAsia="x-none"/>
    </w:rPr>
  </w:style>
  <w:style w:type="character" w:customStyle="1" w:styleId="30">
    <w:name w:val="正文文本缩进 3 字符"/>
    <w:link w:val="3"/>
    <w:rsid w:val="00EC30FD"/>
    <w:rPr>
      <w:rFonts w:ascii="仿宋_GB2312" w:eastAsia="仿宋_GB2312" w:hAnsi="宋体" w:cs="Times New Roman"/>
      <w:color w:val="000000"/>
      <w:kern w:val="0"/>
      <w:sz w:val="24"/>
      <w:szCs w:val="24"/>
      <w:lang w:val="x-none" w:eastAsia="x-none"/>
    </w:rPr>
  </w:style>
  <w:style w:type="paragraph" w:styleId="23">
    <w:name w:val="toc 2"/>
    <w:basedOn w:val="a"/>
    <w:next w:val="a"/>
    <w:autoRedefine/>
    <w:uiPriority w:val="39"/>
    <w:rsid w:val="00EC30FD"/>
    <w:pPr>
      <w:spacing w:line="240" w:lineRule="auto"/>
      <w:ind w:leftChars="200" w:left="420" w:firstLineChars="0" w:firstLine="0"/>
    </w:pPr>
    <w:rPr>
      <w:rFonts w:ascii="Times New Roman" w:hAnsi="Times New Roman"/>
      <w:szCs w:val="24"/>
    </w:rPr>
  </w:style>
  <w:style w:type="paragraph" w:styleId="af0">
    <w:name w:val="Balloon Text"/>
    <w:basedOn w:val="a"/>
    <w:link w:val="af1"/>
    <w:semiHidden/>
    <w:rsid w:val="00EC30FD"/>
    <w:pPr>
      <w:spacing w:line="240" w:lineRule="auto"/>
      <w:ind w:firstLineChars="0" w:firstLine="0"/>
    </w:pPr>
    <w:rPr>
      <w:rFonts w:ascii="Times New Roman" w:hAnsi="Times New Roman"/>
      <w:kern w:val="0"/>
      <w:sz w:val="18"/>
      <w:szCs w:val="18"/>
      <w:lang w:val="x-none" w:eastAsia="x-none"/>
    </w:rPr>
  </w:style>
  <w:style w:type="character" w:customStyle="1" w:styleId="af1">
    <w:name w:val="批注框文本 字符"/>
    <w:link w:val="af0"/>
    <w:semiHidden/>
    <w:rsid w:val="00EC30FD"/>
    <w:rPr>
      <w:rFonts w:ascii="Times New Roman" w:eastAsia="宋体" w:hAnsi="Times New Roman" w:cs="Times New Roman"/>
      <w:kern w:val="0"/>
      <w:sz w:val="18"/>
      <w:szCs w:val="18"/>
      <w:lang w:val="x-none" w:eastAsia="x-none"/>
    </w:rPr>
  </w:style>
  <w:style w:type="paragraph" w:customStyle="1" w:styleId="Char">
    <w:name w:val="Char"/>
    <w:basedOn w:val="a"/>
    <w:rsid w:val="00EC30FD"/>
    <w:pPr>
      <w:spacing w:line="240" w:lineRule="auto"/>
      <w:ind w:firstLineChars="0" w:firstLine="0"/>
    </w:pPr>
    <w:rPr>
      <w:rFonts w:ascii="Times New Roman" w:hAnsi="Times New Roman"/>
      <w:szCs w:val="24"/>
    </w:rPr>
  </w:style>
  <w:style w:type="paragraph" w:customStyle="1" w:styleId="Char1">
    <w:name w:val="Char1"/>
    <w:basedOn w:val="a"/>
    <w:autoRedefine/>
    <w:rsid w:val="00EC30FD"/>
    <w:pPr>
      <w:tabs>
        <w:tab w:val="num" w:pos="832"/>
      </w:tabs>
      <w:spacing w:line="240" w:lineRule="auto"/>
      <w:ind w:left="832" w:firstLineChars="0" w:hanging="420"/>
      <w:jc w:val="center"/>
    </w:pPr>
    <w:rPr>
      <w:rFonts w:ascii="楷体_GB2312" w:eastAsia="楷体_GB2312" w:hAnsi="Times New Roman"/>
      <w:b/>
      <w:color w:val="000080"/>
      <w:sz w:val="30"/>
      <w:szCs w:val="30"/>
    </w:rPr>
  </w:style>
  <w:style w:type="paragraph" w:customStyle="1" w:styleId="CharCharChar">
    <w:name w:val="Char Char Char"/>
    <w:basedOn w:val="a"/>
    <w:rsid w:val="00EC30FD"/>
    <w:pPr>
      <w:spacing w:line="240" w:lineRule="auto"/>
      <w:ind w:firstLineChars="0" w:firstLine="0"/>
    </w:pPr>
    <w:rPr>
      <w:rFonts w:ascii="Times New Roman" w:hAnsi="Times New Roman"/>
      <w:szCs w:val="24"/>
    </w:rPr>
  </w:style>
  <w:style w:type="character" w:styleId="af2">
    <w:name w:val="annotation reference"/>
    <w:rsid w:val="00EC30FD"/>
    <w:rPr>
      <w:sz w:val="21"/>
      <w:szCs w:val="21"/>
    </w:rPr>
  </w:style>
  <w:style w:type="paragraph" w:styleId="af3">
    <w:name w:val="annotation text"/>
    <w:basedOn w:val="a"/>
    <w:link w:val="af4"/>
    <w:qFormat/>
    <w:rsid w:val="00EC30FD"/>
    <w:pPr>
      <w:spacing w:line="240" w:lineRule="auto"/>
      <w:ind w:firstLineChars="0" w:firstLine="0"/>
      <w:jc w:val="left"/>
    </w:pPr>
    <w:rPr>
      <w:rFonts w:ascii="Times New Roman" w:hAnsi="Times New Roman"/>
      <w:kern w:val="0"/>
      <w:sz w:val="20"/>
      <w:szCs w:val="24"/>
      <w:lang w:val="x-none" w:eastAsia="x-none"/>
    </w:rPr>
  </w:style>
  <w:style w:type="character" w:customStyle="1" w:styleId="af4">
    <w:name w:val="批注文字 字符"/>
    <w:link w:val="af3"/>
    <w:qFormat/>
    <w:rsid w:val="00EC30FD"/>
    <w:rPr>
      <w:rFonts w:ascii="Times New Roman" w:eastAsia="宋体" w:hAnsi="Times New Roman" w:cs="Times New Roman"/>
      <w:kern w:val="0"/>
      <w:sz w:val="20"/>
      <w:szCs w:val="24"/>
      <w:lang w:val="x-none" w:eastAsia="x-none"/>
    </w:rPr>
  </w:style>
  <w:style w:type="paragraph" w:customStyle="1" w:styleId="CharCharCharCharCharCharChar1CharCharCharCharCharChar">
    <w:name w:val="Char Char Char Char Char Char Char1 Char Char Char Char Char Char"/>
    <w:basedOn w:val="a"/>
    <w:rsid w:val="00EC30FD"/>
    <w:pPr>
      <w:spacing w:line="240" w:lineRule="auto"/>
      <w:ind w:firstLineChars="0" w:firstLine="0"/>
    </w:pPr>
    <w:rPr>
      <w:rFonts w:ascii="Times New Roman" w:hAnsi="Times New Roman"/>
      <w:szCs w:val="24"/>
    </w:rPr>
  </w:style>
  <w:style w:type="paragraph" w:customStyle="1" w:styleId="CharChar">
    <w:name w:val="Char Char"/>
    <w:basedOn w:val="a"/>
    <w:rsid w:val="00EC30FD"/>
    <w:pPr>
      <w:spacing w:line="240" w:lineRule="auto"/>
      <w:ind w:firstLineChars="0" w:firstLine="0"/>
    </w:pPr>
    <w:rPr>
      <w:rFonts w:ascii="Times New Roman" w:hAnsi="Times New Roman"/>
      <w:szCs w:val="20"/>
    </w:rPr>
  </w:style>
  <w:style w:type="paragraph" w:styleId="HTML">
    <w:name w:val="HTML Preformatted"/>
    <w:basedOn w:val="a"/>
    <w:link w:val="HTML0"/>
    <w:uiPriority w:val="99"/>
    <w:unhideWhenUsed/>
    <w:rsid w:val="00EC3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lang w:val="x-none" w:eastAsia="x-none"/>
    </w:rPr>
  </w:style>
  <w:style w:type="character" w:customStyle="1" w:styleId="HTML0">
    <w:name w:val="HTML 预设格式 字符"/>
    <w:link w:val="HTML"/>
    <w:uiPriority w:val="99"/>
    <w:rsid w:val="00EC30FD"/>
    <w:rPr>
      <w:rFonts w:ascii="宋体" w:eastAsia="宋体" w:hAnsi="宋体" w:cs="Times New Roman"/>
      <w:kern w:val="0"/>
      <w:sz w:val="24"/>
      <w:szCs w:val="24"/>
      <w:lang w:val="x-none" w:eastAsia="x-none"/>
    </w:rPr>
  </w:style>
  <w:style w:type="paragraph" w:styleId="af5">
    <w:name w:val="annotation subject"/>
    <w:basedOn w:val="af3"/>
    <w:next w:val="af3"/>
    <w:link w:val="af6"/>
    <w:rsid w:val="00EC30FD"/>
    <w:rPr>
      <w:b/>
      <w:bCs/>
    </w:rPr>
  </w:style>
  <w:style w:type="character" w:customStyle="1" w:styleId="af6">
    <w:name w:val="批注主题 字符"/>
    <w:link w:val="af5"/>
    <w:rsid w:val="00EC30FD"/>
    <w:rPr>
      <w:rFonts w:ascii="Times New Roman" w:eastAsia="宋体" w:hAnsi="Times New Roman" w:cs="Times New Roman"/>
      <w:b/>
      <w:bCs/>
      <w:kern w:val="0"/>
      <w:sz w:val="20"/>
      <w:szCs w:val="24"/>
      <w:lang w:val="x-none" w:eastAsia="x-none"/>
    </w:rPr>
  </w:style>
  <w:style w:type="character" w:customStyle="1" w:styleId="af7">
    <w:name w:val="已访问的超链接"/>
    <w:uiPriority w:val="99"/>
    <w:semiHidden/>
    <w:unhideWhenUsed/>
    <w:rsid w:val="00EC30FD"/>
    <w:rPr>
      <w:color w:val="800080"/>
      <w:u w:val="single"/>
    </w:rPr>
  </w:style>
  <w:style w:type="paragraph" w:styleId="af8">
    <w:name w:val="Revision"/>
    <w:hidden/>
    <w:uiPriority w:val="99"/>
    <w:semiHidden/>
    <w:rsid w:val="00EC30FD"/>
    <w:rPr>
      <w:rFonts w:ascii="Times New Roman" w:hAnsi="Times New Roman"/>
      <w:kern w:val="2"/>
      <w:sz w:val="21"/>
      <w:szCs w:val="24"/>
    </w:rPr>
  </w:style>
  <w:style w:type="character" w:customStyle="1" w:styleId="af9">
    <w:name w:val="文档结构图 字符"/>
    <w:link w:val="afa"/>
    <w:uiPriority w:val="99"/>
    <w:semiHidden/>
    <w:rsid w:val="00EC30FD"/>
    <w:rPr>
      <w:rFonts w:ascii="宋体" w:eastAsia="宋体" w:hAnsi="Times New Roman" w:cs="Times New Roman"/>
      <w:sz w:val="18"/>
      <w:szCs w:val="18"/>
      <w:lang w:val="x-none" w:eastAsia="x-none"/>
    </w:rPr>
  </w:style>
  <w:style w:type="paragraph" w:styleId="afa">
    <w:name w:val="Document Map"/>
    <w:basedOn w:val="a"/>
    <w:link w:val="af9"/>
    <w:uiPriority w:val="99"/>
    <w:semiHidden/>
    <w:unhideWhenUsed/>
    <w:rsid w:val="00EC30FD"/>
    <w:pPr>
      <w:spacing w:line="240" w:lineRule="auto"/>
      <w:ind w:firstLineChars="0" w:firstLine="0"/>
    </w:pPr>
    <w:rPr>
      <w:rFonts w:ascii="宋体" w:hAnsi="Times New Roman"/>
      <w:kern w:val="0"/>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3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114A5-9966-43CC-9CD0-BF4C53A8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4847</Words>
  <Characters>27634</Characters>
  <Application>Microsoft Office Word</Application>
  <DocSecurity>0</DocSecurity>
  <Lines>230</Lines>
  <Paragraphs>64</Paragraphs>
  <ScaleCrop>false</ScaleCrop>
  <Company>Microsoft</Company>
  <LinksUpToDate>false</LinksUpToDate>
  <CharactersWithSpaces>32417</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战世鑫</dc:creator>
  <cp:lastModifiedBy>罗丽</cp:lastModifiedBy>
  <cp:revision>7</cp:revision>
  <cp:lastPrinted>2017-04-05T07:47:00Z</cp:lastPrinted>
  <dcterms:created xsi:type="dcterms:W3CDTF">2020-01-16T07:07:00Z</dcterms:created>
  <dcterms:modified xsi:type="dcterms:W3CDTF">2020-01-22T05:33:00Z</dcterms:modified>
</cp:coreProperties>
</file>