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A02390" w:rsidRDefault="00A02390" w:rsidP="00A02390">
      <w:pPr>
        <w:adjustRightInd w:val="0"/>
        <w:snapToGrid w:val="0"/>
        <w:jc w:val="center"/>
        <w:rPr>
          <w:rFonts w:ascii="彩虹粗仿宋" w:eastAsia="彩虹粗仿宋" w:hAnsi="宋体" w:cs="Arial"/>
          <w:sz w:val="24"/>
        </w:rPr>
      </w:pPr>
    </w:p>
    <w:p w:rsidR="00A02390" w:rsidRPr="002E5C70" w:rsidRDefault="00A02390" w:rsidP="00A02390">
      <w:pPr>
        <w:adjustRightInd w:val="0"/>
        <w:snapToGrid w:val="0"/>
        <w:jc w:val="center"/>
        <w:rPr>
          <w:rFonts w:ascii="彩虹粗仿宋" w:eastAsia="彩虹粗仿宋" w:hAnsi="宋体" w:cs="Arial"/>
          <w:b/>
          <w:sz w:val="44"/>
        </w:rPr>
      </w:pPr>
      <w:r w:rsidRPr="002E5C70">
        <w:rPr>
          <w:rFonts w:ascii="彩虹粗仿宋" w:eastAsia="彩虹粗仿宋" w:hAnsi="宋体" w:cs="Arial" w:hint="eastAsia"/>
          <w:b/>
          <w:sz w:val="44"/>
        </w:rPr>
        <w:t>兴全</w:t>
      </w:r>
      <w:r w:rsidR="009B2D19">
        <w:rPr>
          <w:rFonts w:ascii="彩虹粗仿宋" w:eastAsia="彩虹粗仿宋" w:hAnsi="宋体" w:cs="Arial" w:hint="eastAsia"/>
          <w:b/>
          <w:sz w:val="44"/>
        </w:rPr>
        <w:t>恒鑫</w:t>
      </w:r>
      <w:r w:rsidR="00732A4C">
        <w:rPr>
          <w:rFonts w:ascii="彩虹粗仿宋" w:eastAsia="彩虹粗仿宋" w:hAnsi="宋体" w:cs="Arial" w:hint="eastAsia"/>
          <w:b/>
          <w:sz w:val="44"/>
        </w:rPr>
        <w:t>债券型</w:t>
      </w:r>
      <w:r w:rsidRPr="002E5C70">
        <w:rPr>
          <w:rFonts w:ascii="彩虹粗仿宋" w:eastAsia="彩虹粗仿宋" w:hAnsi="宋体" w:cs="Arial" w:hint="eastAsia"/>
          <w:b/>
          <w:sz w:val="44"/>
        </w:rPr>
        <w:t>证券投资基金</w:t>
      </w:r>
    </w:p>
    <w:p w:rsidR="00A02390" w:rsidRPr="002E5C70" w:rsidRDefault="00A02390" w:rsidP="00A02390">
      <w:pPr>
        <w:adjustRightInd w:val="0"/>
        <w:snapToGrid w:val="0"/>
        <w:jc w:val="center"/>
        <w:rPr>
          <w:rFonts w:ascii="彩虹粗仿宋" w:eastAsia="彩虹粗仿宋" w:hAnsi="宋体" w:cs="Arial"/>
          <w:b/>
          <w:sz w:val="44"/>
        </w:rPr>
      </w:pPr>
      <w:r w:rsidRPr="002E5C70">
        <w:rPr>
          <w:rFonts w:ascii="彩虹粗仿宋" w:eastAsia="彩虹粗仿宋" w:hAnsi="宋体" w:cs="Arial" w:hint="eastAsia"/>
          <w:b/>
          <w:sz w:val="44"/>
        </w:rPr>
        <w:t>托管协议</w:t>
      </w: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Default="00A02390" w:rsidP="00A02390">
      <w:pPr>
        <w:adjustRightInd w:val="0"/>
        <w:snapToGrid w:val="0"/>
        <w:jc w:val="center"/>
        <w:outlineLvl w:val="0"/>
        <w:rPr>
          <w:rFonts w:ascii="彩虹粗仿宋" w:eastAsia="彩虹粗仿宋" w:hAnsi="宋体" w:cs="Arial"/>
          <w:sz w:val="24"/>
        </w:rPr>
      </w:pPr>
    </w:p>
    <w:p w:rsidR="00B8462D" w:rsidRPr="002E5C70" w:rsidRDefault="00B8462D" w:rsidP="00A02390">
      <w:pPr>
        <w:adjustRightInd w:val="0"/>
        <w:snapToGrid w:val="0"/>
        <w:jc w:val="center"/>
        <w:outlineLvl w:val="0"/>
        <w:rPr>
          <w:rFonts w:ascii="彩虹粗仿宋" w:eastAsia="彩虹粗仿宋" w:hAnsi="宋体" w:cs="Arial" w:hint="eastAsia"/>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Default="00A02390" w:rsidP="00A02390">
      <w:pPr>
        <w:adjustRightInd w:val="0"/>
        <w:snapToGrid w:val="0"/>
        <w:jc w:val="center"/>
        <w:outlineLvl w:val="0"/>
        <w:rPr>
          <w:rFonts w:ascii="彩虹粗仿宋" w:eastAsia="彩虹粗仿宋" w:hAnsi="宋体" w:cs="Arial"/>
          <w:b/>
          <w:bCs/>
          <w:sz w:val="28"/>
        </w:rPr>
      </w:pPr>
      <w:r w:rsidRPr="002E5C70">
        <w:rPr>
          <w:rFonts w:ascii="彩虹粗仿宋" w:eastAsia="彩虹粗仿宋" w:hAnsi="宋体" w:cs="Arial" w:hint="eastAsia"/>
          <w:b/>
          <w:bCs/>
          <w:sz w:val="28"/>
        </w:rPr>
        <w:t>基金管理人：兴全基金管理有限公司</w:t>
      </w:r>
    </w:p>
    <w:p w:rsidR="00B8462D" w:rsidRPr="002E5C70" w:rsidRDefault="00B8462D" w:rsidP="00A02390">
      <w:pPr>
        <w:adjustRightInd w:val="0"/>
        <w:snapToGrid w:val="0"/>
        <w:jc w:val="center"/>
        <w:outlineLvl w:val="0"/>
        <w:rPr>
          <w:rFonts w:ascii="彩虹粗仿宋" w:eastAsia="彩虹粗仿宋" w:hAnsi="宋体" w:cs="Arial" w:hint="eastAsia"/>
          <w:b/>
          <w:bCs/>
          <w:sz w:val="28"/>
        </w:rPr>
      </w:pPr>
    </w:p>
    <w:p w:rsidR="00A02390" w:rsidRPr="002E5C70" w:rsidRDefault="00A02390" w:rsidP="00A02390">
      <w:pPr>
        <w:adjustRightInd w:val="0"/>
        <w:snapToGrid w:val="0"/>
        <w:jc w:val="center"/>
        <w:outlineLvl w:val="0"/>
        <w:rPr>
          <w:rFonts w:ascii="彩虹粗仿宋" w:eastAsia="彩虹粗仿宋" w:hAnsi="宋体" w:cs="Arial"/>
          <w:b/>
          <w:bCs/>
          <w:sz w:val="28"/>
        </w:rPr>
      </w:pPr>
      <w:r w:rsidRPr="002E5C70">
        <w:rPr>
          <w:rFonts w:ascii="彩虹粗仿宋" w:eastAsia="彩虹粗仿宋" w:hAnsi="宋体" w:cs="Arial" w:hint="eastAsia"/>
          <w:b/>
          <w:bCs/>
          <w:sz w:val="28"/>
        </w:rPr>
        <w:t xml:space="preserve">    基金托管人：中国建设银行股份有限公司</w:t>
      </w: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outlineLvl w:val="0"/>
        <w:rPr>
          <w:rFonts w:ascii="彩虹粗仿宋" w:eastAsia="彩虹粗仿宋" w:hAnsi="宋体" w:cs="Arial"/>
          <w:sz w:val="24"/>
        </w:rPr>
      </w:pPr>
      <w:r w:rsidRPr="002E5C70">
        <w:rPr>
          <w:rFonts w:ascii="彩虹粗仿宋" w:eastAsia="彩虹粗仿宋" w:hAnsi="宋体" w:cs="Arial" w:hint="eastAsia"/>
          <w:sz w:val="24"/>
        </w:rPr>
        <w:t xml:space="preserve">                            二零一</w:t>
      </w:r>
      <w:r w:rsidR="00B8462D">
        <w:rPr>
          <w:rFonts w:ascii="彩虹粗仿宋" w:eastAsia="彩虹粗仿宋" w:hAnsi="宋体" w:cs="Arial" w:hint="eastAsia"/>
          <w:sz w:val="24"/>
        </w:rPr>
        <w:t>九</w:t>
      </w:r>
      <w:r w:rsidRPr="002E5C70">
        <w:rPr>
          <w:rFonts w:ascii="彩虹粗仿宋" w:eastAsia="彩虹粗仿宋" w:hAnsi="宋体" w:cs="Arial" w:hint="eastAsia"/>
          <w:sz w:val="24"/>
        </w:rPr>
        <w:t>年</w:t>
      </w:r>
      <w:r w:rsidR="00B8462D">
        <w:rPr>
          <w:rFonts w:ascii="彩虹粗仿宋" w:eastAsia="彩虹粗仿宋" w:hAnsi="宋体" w:cs="Arial" w:hint="eastAsia"/>
          <w:sz w:val="24"/>
        </w:rPr>
        <w:t>十二</w:t>
      </w:r>
      <w:r w:rsidRPr="002E5C70">
        <w:rPr>
          <w:rFonts w:ascii="彩虹粗仿宋" w:eastAsia="彩虹粗仿宋" w:hAnsi="宋体" w:cs="Arial" w:hint="eastAsia"/>
          <w:sz w:val="24"/>
        </w:rPr>
        <w:t>月</w:t>
      </w:r>
    </w:p>
    <w:p w:rsidR="00A02390" w:rsidRPr="002E5C70" w:rsidRDefault="00A02390" w:rsidP="00A02390">
      <w:pPr>
        <w:adjustRightInd w:val="0"/>
        <w:snapToGrid w:val="0"/>
        <w:jc w:val="center"/>
        <w:outlineLvl w:val="0"/>
        <w:rPr>
          <w:rFonts w:ascii="彩虹粗仿宋" w:eastAsia="彩虹粗仿宋" w:hAnsi="宋体" w:cs="Arial"/>
          <w:sz w:val="24"/>
        </w:rPr>
      </w:pPr>
    </w:p>
    <w:p w:rsidR="00A02390" w:rsidRPr="002E5C70" w:rsidRDefault="00A02390" w:rsidP="00A02390">
      <w:pPr>
        <w:adjustRightInd w:val="0"/>
        <w:snapToGrid w:val="0"/>
        <w:jc w:val="center"/>
        <w:rPr>
          <w:rFonts w:ascii="彩虹粗仿宋" w:eastAsia="彩虹粗仿宋" w:hAnsi="宋体" w:cs="Arial"/>
          <w:bCs/>
          <w:sz w:val="24"/>
        </w:rPr>
        <w:sectPr w:rsidR="00A02390" w:rsidRPr="002E5C70">
          <w:footerReference w:type="even" r:id="rId8"/>
          <w:footerReference w:type="default" r:id="rId9"/>
          <w:pgSz w:w="11906" w:h="16838" w:code="9"/>
          <w:pgMar w:top="1418" w:right="1701" w:bottom="1418" w:left="1701" w:header="851" w:footer="992" w:gutter="0"/>
          <w:cols w:space="425"/>
          <w:docGrid w:type="lines" w:linePitch="312"/>
        </w:sectPr>
      </w:pPr>
    </w:p>
    <w:p w:rsidR="00A02390" w:rsidRPr="002E5C70" w:rsidRDefault="00A02390" w:rsidP="00A02390">
      <w:pPr>
        <w:jc w:val="center"/>
        <w:rPr>
          <w:rFonts w:ascii="彩虹粗仿宋" w:eastAsia="彩虹粗仿宋"/>
          <w:b/>
          <w:bCs/>
          <w:sz w:val="30"/>
        </w:rPr>
      </w:pPr>
      <w:r w:rsidRPr="002E5C70">
        <w:rPr>
          <w:rFonts w:ascii="彩虹粗仿宋" w:eastAsia="彩虹粗仿宋" w:hint="eastAsia"/>
          <w:b/>
          <w:bCs/>
          <w:sz w:val="30"/>
        </w:rPr>
        <w:lastRenderedPageBreak/>
        <w:t>目    录</w:t>
      </w:r>
    </w:p>
    <w:p w:rsidR="00A02390" w:rsidRPr="002E5C70" w:rsidRDefault="00A02390" w:rsidP="00A02390">
      <w:pPr>
        <w:pStyle w:val="23"/>
        <w:tabs>
          <w:tab w:val="right" w:leader="dot" w:pos="8494"/>
        </w:tabs>
        <w:rPr>
          <w:rFonts w:ascii="彩虹粗仿宋" w:eastAsia="彩虹粗仿宋" w:hAnsi="宋体"/>
          <w:noProof/>
          <w:sz w:val="28"/>
        </w:rPr>
      </w:pPr>
      <w:r w:rsidRPr="002E5C70">
        <w:rPr>
          <w:rFonts w:ascii="彩虹粗仿宋" w:eastAsia="彩虹粗仿宋" w:hAnsi="宋体" w:hint="eastAsia"/>
          <w:sz w:val="28"/>
        </w:rPr>
        <w:fldChar w:fldCharType="begin"/>
      </w:r>
      <w:r w:rsidRPr="002E5C70">
        <w:rPr>
          <w:rFonts w:ascii="彩虹粗仿宋" w:eastAsia="彩虹粗仿宋" w:hAnsi="宋体" w:hint="eastAsia"/>
          <w:sz w:val="28"/>
        </w:rPr>
        <w:instrText xml:space="preserve"> TOC \o "1-2" \h \z </w:instrText>
      </w:r>
      <w:r w:rsidRPr="002E5C70">
        <w:rPr>
          <w:rFonts w:ascii="彩虹粗仿宋" w:eastAsia="彩虹粗仿宋" w:hAnsi="宋体" w:hint="eastAsia"/>
          <w:sz w:val="28"/>
        </w:rPr>
        <w:fldChar w:fldCharType="separate"/>
      </w:r>
      <w:hyperlink w:anchor="_Toc124325885" w:history="1">
        <w:r w:rsidRPr="002E5C70">
          <w:rPr>
            <w:rStyle w:val="ab"/>
            <w:rFonts w:ascii="彩虹粗仿宋" w:eastAsia="彩虹粗仿宋" w:hAnsi="宋体" w:hint="eastAsia"/>
            <w:noProof/>
            <w:sz w:val="28"/>
            <w:szCs w:val="32"/>
            <w:u w:val="none"/>
          </w:rPr>
          <w:t>一、基金托管协议当事人</w:t>
        </w:r>
        <w:r w:rsidRPr="002E5C70">
          <w:rPr>
            <w:rFonts w:ascii="彩虹粗仿宋" w:eastAsia="彩虹粗仿宋" w:hAnsi="宋体" w:hint="eastAsia"/>
            <w:noProof/>
            <w:webHidden/>
            <w:sz w:val="28"/>
          </w:rPr>
          <w:tab/>
        </w:r>
        <w:r w:rsidRPr="002E5C70">
          <w:rPr>
            <w:rFonts w:ascii="彩虹粗仿宋" w:eastAsia="彩虹粗仿宋" w:hAnsi="宋体" w:hint="eastAsia"/>
            <w:noProof/>
            <w:webHidden/>
            <w:sz w:val="28"/>
          </w:rPr>
          <w:fldChar w:fldCharType="begin"/>
        </w:r>
        <w:r w:rsidRPr="002E5C70">
          <w:rPr>
            <w:rFonts w:ascii="彩虹粗仿宋" w:eastAsia="彩虹粗仿宋" w:hAnsi="宋体" w:hint="eastAsia"/>
            <w:noProof/>
            <w:webHidden/>
            <w:sz w:val="28"/>
          </w:rPr>
          <w:instrText xml:space="preserve"> PAGEREF _Toc124325885 \h </w:instrText>
        </w:r>
        <w:r w:rsidRPr="002E5C70">
          <w:rPr>
            <w:rFonts w:ascii="彩虹粗仿宋" w:eastAsia="彩虹粗仿宋" w:hAnsi="宋体" w:hint="eastAsia"/>
            <w:noProof/>
            <w:webHidden/>
            <w:sz w:val="28"/>
          </w:rPr>
        </w:r>
        <w:r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3</w:t>
        </w:r>
        <w:r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86" w:history="1">
        <w:r w:rsidR="00A02390" w:rsidRPr="002E5C70">
          <w:rPr>
            <w:rStyle w:val="ab"/>
            <w:rFonts w:ascii="彩虹粗仿宋" w:eastAsia="彩虹粗仿宋" w:hAnsi="宋体" w:hint="eastAsia"/>
            <w:noProof/>
            <w:sz w:val="28"/>
            <w:szCs w:val="32"/>
            <w:u w:val="none"/>
          </w:rPr>
          <w:t>二、基金托管协议的依据、目的和原则</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_Toc124325886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4</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87" w:history="1">
        <w:r w:rsidR="00A02390" w:rsidRPr="002E5C70">
          <w:rPr>
            <w:rStyle w:val="ab"/>
            <w:rFonts w:ascii="彩虹粗仿宋" w:eastAsia="彩虹粗仿宋" w:hAnsi="宋体" w:hint="eastAsia"/>
            <w:noProof/>
            <w:sz w:val="28"/>
            <w:szCs w:val="32"/>
            <w:u w:val="none"/>
          </w:rPr>
          <w:t>三、基金托管人对基金管理人的业务监督和核查</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_Toc124325887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4</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88" w:history="1">
        <w:r w:rsidR="00A02390" w:rsidRPr="002E5C70">
          <w:rPr>
            <w:rStyle w:val="ab"/>
            <w:rFonts w:ascii="彩虹粗仿宋" w:eastAsia="彩虹粗仿宋" w:hAnsi="宋体" w:hint="eastAsia"/>
            <w:noProof/>
            <w:sz w:val="28"/>
            <w:szCs w:val="32"/>
            <w:u w:val="none"/>
          </w:rPr>
          <w:t>四、基金管理人对基金托管人的业务核查</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_Toc124325888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8</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89" w:history="1">
        <w:r w:rsidR="00A02390" w:rsidRPr="002E5C70">
          <w:rPr>
            <w:rStyle w:val="ab"/>
            <w:rFonts w:ascii="彩虹粗仿宋" w:eastAsia="彩虹粗仿宋" w:hAnsi="宋体" w:hint="eastAsia"/>
            <w:noProof/>
            <w:sz w:val="28"/>
            <w:szCs w:val="32"/>
            <w:u w:val="none"/>
          </w:rPr>
          <w:t>五、基金财产的保管</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_Toc124325889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8</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0" w:history="1">
        <w:r w:rsidR="00A02390" w:rsidRPr="002E5C70">
          <w:rPr>
            <w:rStyle w:val="ab"/>
            <w:rFonts w:ascii="彩虹粗仿宋" w:eastAsia="彩虹粗仿宋" w:hAnsi="宋体" w:hint="eastAsia"/>
            <w:noProof/>
            <w:sz w:val="28"/>
            <w:szCs w:val="32"/>
            <w:u w:val="none"/>
          </w:rPr>
          <w:t>六、指令的发送、确认及执行</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_Toc124325890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10</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1" w:history="1">
        <w:r w:rsidR="00A02390" w:rsidRPr="002E5C70">
          <w:rPr>
            <w:rStyle w:val="ab"/>
            <w:rFonts w:ascii="彩虹粗仿宋" w:eastAsia="彩虹粗仿宋" w:hAnsi="宋体" w:hint="eastAsia"/>
            <w:noProof/>
            <w:sz w:val="28"/>
            <w:szCs w:val="32"/>
            <w:u w:val="none"/>
          </w:rPr>
          <w:t>七、交易及清算交收安排</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_Toc124325891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12</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2" w:history="1">
        <w:r w:rsidR="00A02390" w:rsidRPr="002E5C70">
          <w:rPr>
            <w:rStyle w:val="ab"/>
            <w:rFonts w:ascii="彩虹粗仿宋" w:eastAsia="彩虹粗仿宋" w:hAnsi="宋体" w:hint="eastAsia"/>
            <w:noProof/>
            <w:sz w:val="28"/>
            <w:szCs w:val="32"/>
            <w:u w:val="none"/>
          </w:rPr>
          <w:t>八、基金资产净值计算和会计核算</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_Toc124325892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16</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3" w:history="1">
        <w:r w:rsidR="00A02390" w:rsidRPr="002E5C70">
          <w:rPr>
            <w:rStyle w:val="ab"/>
            <w:rFonts w:ascii="彩虹粗仿宋" w:eastAsia="彩虹粗仿宋" w:hAnsi="宋体" w:hint="eastAsia"/>
            <w:noProof/>
            <w:sz w:val="28"/>
            <w:szCs w:val="32"/>
            <w:u w:val="none"/>
          </w:rPr>
          <w:t>九、基金收益分配</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_Toc124325893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19</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4" w:history="1">
        <w:r w:rsidR="00A02390" w:rsidRPr="002E5C70">
          <w:rPr>
            <w:rStyle w:val="ab"/>
            <w:rFonts w:ascii="彩虹粗仿宋" w:eastAsia="彩虹粗仿宋" w:hAnsi="宋体" w:hint="eastAsia"/>
            <w:noProof/>
            <w:sz w:val="28"/>
            <w:szCs w:val="32"/>
            <w:u w:val="none"/>
          </w:rPr>
          <w:t>十、基金信息披露</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_Toc124325894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19</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5" w:history="1">
        <w:r w:rsidR="00A02390" w:rsidRPr="002E5C70">
          <w:rPr>
            <w:rStyle w:val="ab"/>
            <w:rFonts w:ascii="彩虹粗仿宋" w:eastAsia="彩虹粗仿宋" w:hAnsi="宋体" w:hint="eastAsia"/>
            <w:noProof/>
            <w:sz w:val="28"/>
            <w:szCs w:val="32"/>
            <w:u w:val="none"/>
          </w:rPr>
          <w:t>十一、基金费用</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_Toc124325895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20</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6" w:history="1">
        <w:r w:rsidR="00A02390" w:rsidRPr="002E5C70">
          <w:rPr>
            <w:rStyle w:val="ab"/>
            <w:rFonts w:ascii="彩虹粗仿宋" w:eastAsia="彩虹粗仿宋" w:hAnsi="宋体" w:hint="eastAsia"/>
            <w:noProof/>
            <w:sz w:val="28"/>
            <w:szCs w:val="32"/>
            <w:u w:val="none"/>
          </w:rPr>
          <w:t>十二、基金份额持有人名册的保管</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_Toc124325896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22</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7" w:history="1">
        <w:r w:rsidR="00A02390" w:rsidRPr="002E5C70">
          <w:rPr>
            <w:rStyle w:val="ab"/>
            <w:rFonts w:ascii="彩虹粗仿宋" w:eastAsia="彩虹粗仿宋" w:hAnsi="宋体" w:hint="eastAsia"/>
            <w:noProof/>
            <w:sz w:val="28"/>
            <w:szCs w:val="32"/>
            <w:u w:val="none"/>
          </w:rPr>
          <w:t>十三、基金有关文件档案的保存</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_Toc124325897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22</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8" w:history="1">
        <w:r w:rsidR="00A02390" w:rsidRPr="002E5C70">
          <w:rPr>
            <w:rStyle w:val="ab"/>
            <w:rFonts w:ascii="彩虹粗仿宋" w:eastAsia="彩虹粗仿宋" w:hAnsi="宋体" w:hint="eastAsia"/>
            <w:noProof/>
            <w:sz w:val="28"/>
            <w:szCs w:val="32"/>
            <w:u w:val="none"/>
          </w:rPr>
          <w:t>十四、基金管理人和基金托管人的更换</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_Toc124325898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23</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899" w:history="1">
        <w:r w:rsidR="00A02390" w:rsidRPr="002E5C70">
          <w:rPr>
            <w:rStyle w:val="ab"/>
            <w:rFonts w:ascii="彩虹粗仿宋" w:eastAsia="彩虹粗仿宋" w:hAnsi="宋体" w:hint="eastAsia"/>
            <w:noProof/>
            <w:sz w:val="28"/>
            <w:szCs w:val="32"/>
            <w:u w:val="none"/>
          </w:rPr>
          <w:t>十五、禁止行为</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_Toc124325899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24</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900" w:history="1">
        <w:r w:rsidR="00A02390" w:rsidRPr="002E5C70">
          <w:rPr>
            <w:rStyle w:val="ab"/>
            <w:rFonts w:ascii="彩虹粗仿宋" w:eastAsia="彩虹粗仿宋" w:hAnsi="宋体" w:hint="eastAsia"/>
            <w:noProof/>
            <w:sz w:val="28"/>
            <w:szCs w:val="32"/>
            <w:u w:val="none"/>
          </w:rPr>
          <w:t>十六、托管协议的变更、终止与基金财产的清算</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_Toc124325900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25</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901" w:history="1">
        <w:r w:rsidR="00A02390" w:rsidRPr="002E5C70">
          <w:rPr>
            <w:rStyle w:val="ab"/>
            <w:rFonts w:ascii="彩虹粗仿宋" w:eastAsia="彩虹粗仿宋" w:hAnsi="宋体" w:hint="eastAsia"/>
            <w:noProof/>
            <w:sz w:val="28"/>
            <w:szCs w:val="32"/>
            <w:u w:val="none"/>
          </w:rPr>
          <w:t>十七、违约责任</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_Toc124325901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26</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902" w:history="1">
        <w:r w:rsidR="00A02390" w:rsidRPr="002E5C70">
          <w:rPr>
            <w:rStyle w:val="ab"/>
            <w:rFonts w:ascii="彩虹粗仿宋" w:eastAsia="彩虹粗仿宋" w:hAnsi="宋体" w:hint="eastAsia"/>
            <w:noProof/>
            <w:sz w:val="28"/>
            <w:szCs w:val="32"/>
            <w:u w:val="none"/>
          </w:rPr>
          <w:t>十八、争议解决方式</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_Toc124325902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27</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903" w:history="1">
        <w:r w:rsidR="00A02390" w:rsidRPr="002E5C70">
          <w:rPr>
            <w:rStyle w:val="ab"/>
            <w:rFonts w:ascii="彩虹粗仿宋" w:eastAsia="彩虹粗仿宋" w:hAnsi="宋体" w:hint="eastAsia"/>
            <w:noProof/>
            <w:sz w:val="28"/>
            <w:szCs w:val="32"/>
            <w:u w:val="none"/>
          </w:rPr>
          <w:t>十九、托管协议的效力</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_Toc124325903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27</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904" w:history="1">
        <w:r w:rsidR="00A02390" w:rsidRPr="002E5C70">
          <w:rPr>
            <w:rStyle w:val="ab"/>
            <w:rFonts w:ascii="彩虹粗仿宋" w:eastAsia="彩虹粗仿宋" w:hAnsi="宋体" w:hint="eastAsia"/>
            <w:noProof/>
            <w:sz w:val="28"/>
            <w:szCs w:val="32"/>
            <w:u w:val="none"/>
          </w:rPr>
          <w:t>二十、其他事项</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_Toc124325904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27</w:t>
        </w:r>
        <w:r w:rsidR="00A02390" w:rsidRPr="002E5C70">
          <w:rPr>
            <w:rFonts w:ascii="彩虹粗仿宋" w:eastAsia="彩虹粗仿宋" w:hAnsi="宋体" w:hint="eastAsia"/>
            <w:noProof/>
            <w:webHidden/>
            <w:sz w:val="28"/>
          </w:rPr>
          <w:fldChar w:fldCharType="end"/>
        </w:r>
      </w:hyperlink>
    </w:p>
    <w:p w:rsidR="00A02390" w:rsidRPr="002E5C70" w:rsidRDefault="00A61E51" w:rsidP="00A02390">
      <w:pPr>
        <w:pStyle w:val="23"/>
        <w:tabs>
          <w:tab w:val="right" w:leader="dot" w:pos="8494"/>
        </w:tabs>
        <w:rPr>
          <w:rFonts w:ascii="彩虹粗仿宋" w:eastAsia="彩虹粗仿宋" w:hAnsi="宋体"/>
          <w:noProof/>
          <w:sz w:val="28"/>
        </w:rPr>
      </w:pPr>
      <w:hyperlink w:anchor="_Toc124325905" w:history="1">
        <w:r w:rsidR="00A02390" w:rsidRPr="002E5C70">
          <w:rPr>
            <w:rStyle w:val="ab"/>
            <w:rFonts w:ascii="彩虹粗仿宋" w:eastAsia="彩虹粗仿宋" w:hAnsi="宋体" w:hint="eastAsia"/>
            <w:noProof/>
            <w:sz w:val="28"/>
            <w:szCs w:val="32"/>
            <w:u w:val="none"/>
          </w:rPr>
          <w:t>二十一、托管协议的签订</w:t>
        </w:r>
        <w:r w:rsidR="00A02390" w:rsidRPr="002E5C70">
          <w:rPr>
            <w:rFonts w:ascii="彩虹粗仿宋" w:eastAsia="彩虹粗仿宋" w:hAnsi="宋体" w:hint="eastAsia"/>
            <w:noProof/>
            <w:webHidden/>
            <w:sz w:val="28"/>
          </w:rPr>
          <w:tab/>
        </w:r>
        <w:r w:rsidR="00A02390" w:rsidRPr="002E5C70">
          <w:rPr>
            <w:rFonts w:ascii="彩虹粗仿宋" w:eastAsia="彩虹粗仿宋" w:hAnsi="宋体" w:hint="eastAsia"/>
            <w:noProof/>
            <w:webHidden/>
            <w:sz w:val="28"/>
          </w:rPr>
          <w:fldChar w:fldCharType="begin"/>
        </w:r>
        <w:r w:rsidR="00A02390" w:rsidRPr="002E5C70">
          <w:rPr>
            <w:rFonts w:ascii="彩虹粗仿宋" w:eastAsia="彩虹粗仿宋" w:hAnsi="宋体" w:hint="eastAsia"/>
            <w:noProof/>
            <w:webHidden/>
            <w:sz w:val="28"/>
          </w:rPr>
          <w:instrText xml:space="preserve"> PAGEREF _Toc124325905 \h </w:instrText>
        </w:r>
        <w:r w:rsidR="00A02390" w:rsidRPr="002E5C70">
          <w:rPr>
            <w:rFonts w:ascii="彩虹粗仿宋" w:eastAsia="彩虹粗仿宋" w:hAnsi="宋体" w:hint="eastAsia"/>
            <w:noProof/>
            <w:webHidden/>
            <w:sz w:val="28"/>
          </w:rPr>
        </w:r>
        <w:r w:rsidR="00A02390" w:rsidRPr="002E5C70">
          <w:rPr>
            <w:rFonts w:ascii="彩虹粗仿宋" w:eastAsia="彩虹粗仿宋" w:hAnsi="宋体" w:hint="eastAsia"/>
            <w:noProof/>
            <w:webHidden/>
            <w:sz w:val="28"/>
          </w:rPr>
          <w:fldChar w:fldCharType="separate"/>
        </w:r>
        <w:r w:rsidR="00A6369A">
          <w:rPr>
            <w:rFonts w:ascii="彩虹粗仿宋" w:eastAsia="彩虹粗仿宋" w:hAnsi="宋体"/>
            <w:noProof/>
            <w:webHidden/>
            <w:sz w:val="28"/>
          </w:rPr>
          <w:t>27</w:t>
        </w:r>
        <w:r w:rsidR="00A02390" w:rsidRPr="002E5C70">
          <w:rPr>
            <w:rFonts w:ascii="彩虹粗仿宋" w:eastAsia="彩虹粗仿宋" w:hAnsi="宋体" w:hint="eastAsia"/>
            <w:noProof/>
            <w:webHidden/>
            <w:sz w:val="28"/>
          </w:rPr>
          <w:fldChar w:fldCharType="end"/>
        </w:r>
      </w:hyperlink>
    </w:p>
    <w:p w:rsidR="00A02390" w:rsidRPr="002E5C70" w:rsidRDefault="00A02390" w:rsidP="00A02390">
      <w:pPr>
        <w:rPr>
          <w:rFonts w:ascii="彩虹粗仿宋" w:eastAsia="彩虹粗仿宋"/>
          <w:sz w:val="24"/>
        </w:rPr>
      </w:pPr>
      <w:r w:rsidRPr="002E5C70">
        <w:rPr>
          <w:rFonts w:ascii="彩虹粗仿宋" w:eastAsia="彩虹粗仿宋" w:hAnsi="宋体" w:hint="eastAsia"/>
          <w:sz w:val="28"/>
        </w:rPr>
        <w:lastRenderedPageBreak/>
        <w:fldChar w:fldCharType="end"/>
      </w:r>
    </w:p>
    <w:p w:rsidR="00A02390" w:rsidRPr="002E5C70" w:rsidRDefault="00A02390" w:rsidP="00A02390">
      <w:pPr>
        <w:widowControl/>
        <w:adjustRightInd w:val="0"/>
        <w:snapToGrid w:val="0"/>
        <w:ind w:firstLineChars="200" w:firstLine="480"/>
        <w:rPr>
          <w:rFonts w:ascii="彩虹粗仿宋" w:eastAsia="彩虹粗仿宋" w:hAnsi="宋体" w:cs="Arial"/>
          <w:kern w:val="0"/>
          <w:sz w:val="24"/>
        </w:rPr>
      </w:pPr>
      <w:r w:rsidRPr="002E5C70">
        <w:rPr>
          <w:rFonts w:ascii="彩虹粗仿宋" w:eastAsia="彩虹粗仿宋" w:hAnsi="宋体" w:cs="Arial" w:hint="eastAsia"/>
          <w:kern w:val="0"/>
          <w:sz w:val="24"/>
        </w:rPr>
        <w:t>鉴于兴全基金管理有限公司系一家依照中国法律合法成立并有效存续的有限责任公司，按照相关法律法规的规定具备担任基金管理人的资格和能力，拟募集发行兴全</w:t>
      </w:r>
      <w:r w:rsidR="009B2D19">
        <w:rPr>
          <w:rFonts w:ascii="彩虹粗仿宋" w:eastAsia="彩虹粗仿宋" w:hAnsi="宋体" w:cs="Arial" w:hint="eastAsia"/>
          <w:kern w:val="0"/>
          <w:sz w:val="24"/>
        </w:rPr>
        <w:t>恒鑫</w:t>
      </w:r>
      <w:r w:rsidR="00732A4C">
        <w:rPr>
          <w:rFonts w:ascii="彩虹粗仿宋" w:eastAsia="彩虹粗仿宋" w:hAnsi="宋体" w:cs="Arial" w:hint="eastAsia"/>
          <w:kern w:val="0"/>
          <w:sz w:val="24"/>
        </w:rPr>
        <w:t>债券型</w:t>
      </w:r>
      <w:r w:rsidRPr="002E5C70">
        <w:rPr>
          <w:rFonts w:ascii="彩虹粗仿宋" w:eastAsia="彩虹粗仿宋" w:hAnsi="宋体" w:cs="Arial" w:hint="eastAsia"/>
          <w:kern w:val="0"/>
          <w:sz w:val="24"/>
        </w:rPr>
        <w:t>证券投资基金；</w:t>
      </w:r>
    </w:p>
    <w:p w:rsidR="00A02390" w:rsidRPr="002E5C70" w:rsidRDefault="00A02390" w:rsidP="00A02390">
      <w:pPr>
        <w:widowControl/>
        <w:adjustRightInd w:val="0"/>
        <w:snapToGrid w:val="0"/>
        <w:ind w:firstLineChars="200" w:firstLine="480"/>
        <w:rPr>
          <w:rFonts w:ascii="彩虹粗仿宋" w:eastAsia="彩虹粗仿宋" w:hAnsi="宋体" w:cs="Arial"/>
          <w:kern w:val="0"/>
          <w:sz w:val="24"/>
        </w:rPr>
      </w:pPr>
      <w:r w:rsidRPr="002E5C7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A02390" w:rsidRPr="002E5C70" w:rsidRDefault="00A02390" w:rsidP="00A02390">
      <w:pPr>
        <w:widowControl/>
        <w:adjustRightInd w:val="0"/>
        <w:snapToGrid w:val="0"/>
        <w:ind w:firstLineChars="200" w:firstLine="480"/>
        <w:rPr>
          <w:rFonts w:ascii="彩虹粗仿宋" w:eastAsia="彩虹粗仿宋" w:hAnsi="宋体" w:cs="Arial"/>
          <w:kern w:val="0"/>
          <w:sz w:val="24"/>
        </w:rPr>
      </w:pPr>
      <w:r w:rsidRPr="002E5C70">
        <w:rPr>
          <w:rFonts w:ascii="彩虹粗仿宋" w:eastAsia="彩虹粗仿宋" w:hAnsi="宋体" w:cs="Arial" w:hint="eastAsia"/>
          <w:kern w:val="0"/>
          <w:sz w:val="24"/>
        </w:rPr>
        <w:t>鉴于兴全基金管理有限公司拟担任兴全</w:t>
      </w:r>
      <w:r w:rsidR="009B2D19">
        <w:rPr>
          <w:rFonts w:ascii="彩虹粗仿宋" w:eastAsia="彩虹粗仿宋" w:hAnsi="宋体" w:cs="Arial" w:hint="eastAsia"/>
          <w:kern w:val="0"/>
          <w:sz w:val="24"/>
        </w:rPr>
        <w:t>恒鑫</w:t>
      </w:r>
      <w:r w:rsidR="00732A4C">
        <w:rPr>
          <w:rFonts w:ascii="彩虹粗仿宋" w:eastAsia="彩虹粗仿宋" w:hAnsi="宋体" w:cs="Arial" w:hint="eastAsia"/>
          <w:kern w:val="0"/>
          <w:sz w:val="24"/>
        </w:rPr>
        <w:t>债券型</w:t>
      </w:r>
      <w:r w:rsidRPr="002E5C70">
        <w:rPr>
          <w:rFonts w:ascii="彩虹粗仿宋" w:eastAsia="彩虹粗仿宋" w:hAnsi="宋体" w:cs="Arial" w:hint="eastAsia"/>
          <w:kern w:val="0"/>
          <w:sz w:val="24"/>
        </w:rPr>
        <w:t>证券投资基金的基金管理人，中国建设银行股份有限公司拟担任证券投资基金的基金托管人；</w:t>
      </w:r>
    </w:p>
    <w:p w:rsidR="00A02390" w:rsidRPr="002E5C70" w:rsidRDefault="00A02390" w:rsidP="00A02390">
      <w:pPr>
        <w:widowControl/>
        <w:adjustRightInd w:val="0"/>
        <w:snapToGrid w:val="0"/>
        <w:ind w:firstLineChars="200" w:firstLine="480"/>
        <w:rPr>
          <w:rFonts w:ascii="彩虹粗仿宋" w:eastAsia="彩虹粗仿宋" w:hAnsi="宋体" w:cs="Arial"/>
          <w:kern w:val="0"/>
          <w:sz w:val="24"/>
        </w:rPr>
      </w:pPr>
      <w:r w:rsidRPr="002E5C70">
        <w:rPr>
          <w:rFonts w:ascii="彩虹粗仿宋" w:eastAsia="彩虹粗仿宋" w:hAnsi="宋体" w:cs="Arial" w:hint="eastAsia"/>
          <w:kern w:val="0"/>
          <w:sz w:val="24"/>
        </w:rPr>
        <w:t>为明确兴全</w:t>
      </w:r>
      <w:r w:rsidR="009B2D19">
        <w:rPr>
          <w:rFonts w:ascii="彩虹粗仿宋" w:eastAsia="彩虹粗仿宋" w:hAnsi="宋体" w:cs="Arial" w:hint="eastAsia"/>
          <w:kern w:val="0"/>
          <w:sz w:val="24"/>
        </w:rPr>
        <w:t>恒鑫</w:t>
      </w:r>
      <w:r w:rsidR="00732A4C">
        <w:rPr>
          <w:rFonts w:ascii="彩虹粗仿宋" w:eastAsia="彩虹粗仿宋" w:hAnsi="宋体" w:cs="Arial" w:hint="eastAsia"/>
          <w:kern w:val="0"/>
          <w:sz w:val="24"/>
        </w:rPr>
        <w:t>债券型</w:t>
      </w:r>
      <w:r w:rsidRPr="002E5C70">
        <w:rPr>
          <w:rFonts w:ascii="彩虹粗仿宋" w:eastAsia="彩虹粗仿宋" w:hAnsi="宋体" w:cs="Arial" w:hint="eastAsia"/>
          <w:kern w:val="0"/>
          <w:sz w:val="24"/>
        </w:rPr>
        <w:t>证券投资基金的基金管理人和基金托管人之间的权利义务关系，特制订本托管协议；</w:t>
      </w:r>
    </w:p>
    <w:p w:rsidR="00A02390" w:rsidRPr="002E5C70" w:rsidRDefault="00A02390" w:rsidP="00A02390">
      <w:pPr>
        <w:widowControl/>
        <w:adjustRightInd w:val="0"/>
        <w:snapToGrid w:val="0"/>
        <w:ind w:firstLineChars="200" w:firstLine="480"/>
        <w:rPr>
          <w:rFonts w:ascii="彩虹粗仿宋" w:eastAsia="彩虹粗仿宋" w:hAnsi="宋体" w:cs="Arial"/>
          <w:kern w:val="0"/>
          <w:sz w:val="24"/>
          <w:lang w:val="en-GB"/>
        </w:rPr>
      </w:pPr>
      <w:r w:rsidRPr="002E5C70">
        <w:rPr>
          <w:rFonts w:ascii="彩虹粗仿宋" w:eastAsia="彩虹粗仿宋" w:hAnsi="宋体" w:cs="Arial" w:hint="eastAsia"/>
          <w:kern w:val="0"/>
          <w:sz w:val="24"/>
          <w:lang w:val="en-GB"/>
        </w:rPr>
        <w:t>除非另有约定，《</w:t>
      </w:r>
      <w:r w:rsidRPr="002E5C70">
        <w:rPr>
          <w:rFonts w:ascii="彩虹粗仿宋" w:eastAsia="彩虹粗仿宋" w:hAnsi="宋体" w:cs="Arial" w:hint="eastAsia"/>
          <w:kern w:val="0"/>
          <w:sz w:val="24"/>
        </w:rPr>
        <w:t>兴全</w:t>
      </w:r>
      <w:r w:rsidR="009B2D19">
        <w:rPr>
          <w:rFonts w:ascii="彩虹粗仿宋" w:eastAsia="彩虹粗仿宋" w:hAnsi="宋体" w:cs="Arial" w:hint="eastAsia"/>
          <w:kern w:val="0"/>
          <w:sz w:val="24"/>
        </w:rPr>
        <w:t>恒鑫</w:t>
      </w:r>
      <w:r w:rsidR="00732A4C">
        <w:rPr>
          <w:rFonts w:ascii="彩虹粗仿宋" w:eastAsia="彩虹粗仿宋" w:hAnsi="宋体" w:cs="Arial" w:hint="eastAsia"/>
          <w:kern w:val="0"/>
          <w:sz w:val="24"/>
        </w:rPr>
        <w:t>债券型</w:t>
      </w:r>
      <w:r w:rsidRPr="002E5C70">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2E5C70">
        <w:rPr>
          <w:rFonts w:ascii="彩虹粗仿宋" w:eastAsia="彩虹粗仿宋" w:hAnsi="宋体" w:cs="Arial" w:hint="eastAsia"/>
          <w:kern w:val="0"/>
          <w:sz w:val="24"/>
        </w:rPr>
        <w:t>条款</w:t>
      </w:r>
      <w:r w:rsidRPr="002E5C70">
        <w:rPr>
          <w:rFonts w:ascii="彩虹粗仿宋" w:eastAsia="彩虹粗仿宋" w:hAnsi="宋体" w:cs="Arial" w:hint="eastAsia"/>
          <w:kern w:val="0"/>
          <w:sz w:val="24"/>
          <w:lang w:val="en-GB"/>
        </w:rPr>
        <w:t>解释。</w:t>
      </w:r>
    </w:p>
    <w:p w:rsidR="00A02390" w:rsidRPr="002E5C70" w:rsidRDefault="00A02390" w:rsidP="00A02390">
      <w:pPr>
        <w:rPr>
          <w:rFonts w:ascii="彩虹粗仿宋" w:eastAsia="彩虹粗仿宋"/>
          <w:sz w:val="24"/>
          <w:lang w:val="en-GB"/>
        </w:rPr>
      </w:pPr>
    </w:p>
    <w:p w:rsidR="00A02390" w:rsidRPr="002E5C70" w:rsidRDefault="00A02390" w:rsidP="00A02390">
      <w:pPr>
        <w:pStyle w:val="2"/>
        <w:jc w:val="center"/>
        <w:rPr>
          <w:rFonts w:ascii="彩虹粗仿宋" w:eastAsia="彩虹粗仿宋"/>
        </w:rPr>
      </w:pPr>
      <w:bookmarkStart w:id="0" w:name="_Toc124325885"/>
      <w:r w:rsidRPr="002E5C70">
        <w:rPr>
          <w:rFonts w:ascii="彩虹粗仿宋" w:eastAsia="彩虹粗仿宋" w:hint="eastAsia"/>
        </w:rPr>
        <w:t>一、基金托管协议当事人</w:t>
      </w:r>
      <w:bookmarkEnd w:id="0"/>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（一）基金管理人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名称：兴全基金管理有限公司</w:t>
      </w:r>
    </w:p>
    <w:p w:rsidR="00A02390" w:rsidRPr="002E5C70" w:rsidRDefault="00A4269B" w:rsidP="00A023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w:t>
      </w:r>
      <w:r w:rsidR="00A02390" w:rsidRPr="002E5C70">
        <w:rPr>
          <w:rFonts w:ascii="彩虹粗仿宋" w:eastAsia="彩虹粗仿宋" w:hAnsi="宋体" w:cs="Arial" w:hint="eastAsia"/>
          <w:sz w:val="24"/>
        </w:rPr>
        <w:t>：</w:t>
      </w:r>
      <w:r w:rsidR="00A02390" w:rsidRPr="002E5C70">
        <w:rPr>
          <w:rFonts w:ascii="彩虹粗仿宋" w:eastAsia="彩虹粗仿宋" w:hAnsi="宋体" w:cs="Arial" w:hint="eastAsia"/>
          <w:bCs/>
          <w:sz w:val="24"/>
        </w:rPr>
        <w:t>上海市黄浦区金陵东路368号</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办公地址：上海市浦东新区芳甸路1155号嘉里城办公楼28-30楼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邮政编码：201204</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法定代表人：兰荣</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成立日期：2003</w:t>
      </w:r>
      <w:r w:rsidRPr="002E5C70">
        <w:rPr>
          <w:rStyle w:val="read"/>
          <w:rFonts w:ascii="彩虹粗仿宋" w:eastAsia="彩虹粗仿宋" w:hAnsi="宋体" w:cs="Arial" w:hint="eastAsia"/>
          <w:sz w:val="24"/>
        </w:rPr>
        <w:t>年9月30日</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批准设立机关及批准设立文号：中国证监会证监基字</w:t>
      </w:r>
      <w:r w:rsidRPr="002E5C70">
        <w:rPr>
          <w:rStyle w:val="read"/>
          <w:rFonts w:ascii="彩虹粗仿宋" w:eastAsia="彩虹粗仿宋" w:hAnsi="宋体" w:cs="Arial" w:hint="eastAsia"/>
          <w:sz w:val="24"/>
        </w:rPr>
        <w:t>[2003]100</w:t>
      </w:r>
      <w:r w:rsidRPr="002E5C70">
        <w:rPr>
          <w:rFonts w:ascii="彩虹粗仿宋" w:eastAsia="彩虹粗仿宋" w:hAnsi="宋体" w:cs="Arial" w:hint="eastAsia"/>
          <w:sz w:val="24"/>
        </w:rPr>
        <w:t>号</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组织形式：有限责任公司</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注册资本：1.5亿</w:t>
      </w:r>
      <w:r w:rsidRPr="002E5C70">
        <w:rPr>
          <w:rStyle w:val="read"/>
          <w:rFonts w:ascii="彩虹粗仿宋" w:eastAsia="彩虹粗仿宋" w:hAnsi="宋体" w:cs="Arial" w:hint="eastAsia"/>
          <w:sz w:val="24"/>
        </w:rPr>
        <w:t>元</w:t>
      </w:r>
      <w:r w:rsidR="00A15088">
        <w:rPr>
          <w:rStyle w:val="read"/>
          <w:rFonts w:ascii="彩虹粗仿宋" w:eastAsia="彩虹粗仿宋" w:hAnsi="宋体" w:cs="Arial" w:hint="eastAsia"/>
          <w:sz w:val="24"/>
        </w:rPr>
        <w:t>人民币</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存续期间：持续经营</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经营范围：基金募集、基金销售、资产管理和中国证监会许可的其他业务</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（二）基金托管人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名称：中国建设银行股份有限公司(简称：中国建设银行)</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住所：北京市西城区金融大街25号</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办公地址：北京市西城区闹市口大街1号院1号楼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邮政编码：100033</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法定代表人：田国立</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E5C70">
          <w:rPr>
            <w:rFonts w:ascii="彩虹粗仿宋" w:eastAsia="彩虹粗仿宋" w:hAnsi="宋体" w:cs="Arial" w:hint="eastAsia"/>
            <w:sz w:val="24"/>
          </w:rPr>
          <w:t>2004年09月17日</w:t>
        </w:r>
      </w:smartTag>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基金托管业务批准文号：中国证监会证监基字[1998</w:t>
      </w:r>
      <w:bookmarkStart w:id="1" w:name="OLE_LINK3"/>
      <w:r w:rsidRPr="002E5C70">
        <w:rPr>
          <w:rFonts w:ascii="彩虹粗仿宋" w:eastAsia="彩虹粗仿宋" w:hAnsi="宋体" w:cs="Arial" w:hint="eastAsia"/>
          <w:sz w:val="24"/>
        </w:rPr>
        <w:t>]</w:t>
      </w:r>
      <w:bookmarkEnd w:id="1"/>
      <w:r w:rsidRPr="002E5C70">
        <w:rPr>
          <w:rFonts w:ascii="彩虹粗仿宋" w:eastAsia="彩虹粗仿宋" w:hAnsi="宋体" w:cs="Arial" w:hint="eastAsia"/>
          <w:sz w:val="24"/>
        </w:rPr>
        <w:t>12号</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组织形式：股份有限公司</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注册资本：</w:t>
      </w:r>
      <w:r w:rsidRPr="002E5C70">
        <w:rPr>
          <w:rFonts w:ascii="彩虹粗仿宋" w:eastAsia="彩虹粗仿宋" w:hint="eastAsia"/>
          <w:sz w:val="24"/>
        </w:rPr>
        <w:t>贰仟伍佰亿壹仟零玖拾柒万柒仟肆佰捌拾陆元整</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存续期间：持续经营</w:t>
      </w:r>
    </w:p>
    <w:p w:rsidR="00A02390" w:rsidRPr="002E5C70" w:rsidRDefault="00A02390" w:rsidP="00A02390">
      <w:pPr>
        <w:tabs>
          <w:tab w:val="left" w:pos="540"/>
        </w:tabs>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2E5C70">
        <w:rPr>
          <w:rFonts w:ascii="彩虹粗仿宋" w:eastAsia="彩虹粗仿宋" w:hAnsi="宋体" w:cs="Arial" w:hint="eastAsia"/>
          <w:sz w:val="24"/>
        </w:rPr>
        <w:lastRenderedPageBreak/>
        <w:t>国银行业监督管理机构等监管部门批准的其他业务。</w:t>
      </w:r>
    </w:p>
    <w:p w:rsidR="00A02390" w:rsidRPr="002E5C70" w:rsidRDefault="00A02390" w:rsidP="00A02390">
      <w:pPr>
        <w:rPr>
          <w:rFonts w:ascii="彩虹粗仿宋" w:eastAsia="彩虹粗仿宋"/>
          <w:sz w:val="24"/>
        </w:rPr>
      </w:pPr>
    </w:p>
    <w:p w:rsidR="00A02390" w:rsidRPr="002E5C70" w:rsidRDefault="00A02390" w:rsidP="00A02390">
      <w:pPr>
        <w:pStyle w:val="2"/>
        <w:jc w:val="center"/>
        <w:rPr>
          <w:rFonts w:ascii="彩虹粗仿宋" w:eastAsia="彩虹粗仿宋"/>
          <w:sz w:val="30"/>
        </w:rPr>
      </w:pPr>
      <w:bookmarkStart w:id="2" w:name="_Toc124325886"/>
      <w:r w:rsidRPr="002E5C70">
        <w:rPr>
          <w:rFonts w:ascii="彩虹粗仿宋" w:eastAsia="彩虹粗仿宋" w:hint="eastAsia"/>
          <w:sz w:val="30"/>
        </w:rPr>
        <w:t>二、基金托管协议的依据、目的和原则</w:t>
      </w:r>
      <w:bookmarkEnd w:id="2"/>
    </w:p>
    <w:p w:rsidR="00A02390" w:rsidRPr="002E5C70" w:rsidRDefault="00A02390" w:rsidP="00A02390">
      <w:pPr>
        <w:adjustRightInd w:val="0"/>
        <w:snapToGrid w:val="0"/>
        <w:ind w:firstLineChars="200" w:firstLine="480"/>
        <w:rPr>
          <w:rFonts w:ascii="彩虹粗仿宋" w:eastAsia="彩虹粗仿宋"/>
          <w:sz w:val="24"/>
          <w:szCs w:val="30"/>
        </w:rPr>
      </w:pPr>
      <w:bookmarkStart w:id="3" w:name="_Hlk529283970"/>
      <w:r w:rsidRPr="002E5C70">
        <w:rPr>
          <w:rFonts w:ascii="彩虹粗仿宋" w:eastAsia="彩虹粗仿宋" w:hAnsi="宋体" w:cs="Arial" w:hint="eastAsia"/>
          <w:sz w:val="24"/>
        </w:rPr>
        <w:t>（一）订立托管协议的依据</w:t>
      </w:r>
      <w:bookmarkStart w:id="4" w:name="_GoBack"/>
      <w:bookmarkEnd w:id="4"/>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本协议依据《中华人民共和国证券投资基金法》(以下简称“《基金法》”)等有关法律法规、《基金合同》及其他有关规定制订。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（二）订立托管协议的目的</w:t>
      </w:r>
    </w:p>
    <w:p w:rsidR="00A02390" w:rsidRPr="002E5C70" w:rsidRDefault="00A02390" w:rsidP="00A02390">
      <w:pPr>
        <w:adjustRightInd w:val="0"/>
        <w:snapToGrid w:val="0"/>
        <w:ind w:firstLineChars="200" w:firstLine="480"/>
        <w:rPr>
          <w:rFonts w:ascii="彩虹粗仿宋" w:eastAsia="彩虹粗仿宋"/>
          <w:sz w:val="24"/>
          <w:szCs w:val="30"/>
        </w:rPr>
      </w:pPr>
      <w:r w:rsidRPr="002E5C70">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（三）订立托管协议的原则</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基金管理人和基金托管人本着平等自愿、诚实信用、充分保护基金份额持有人合法权益的原则，经协商一致，签订本协议。</w:t>
      </w:r>
    </w:p>
    <w:bookmarkEnd w:id="3"/>
    <w:p w:rsidR="00A02390" w:rsidRPr="002E5C70" w:rsidRDefault="00A02390" w:rsidP="00A02390">
      <w:pPr>
        <w:rPr>
          <w:rFonts w:ascii="彩虹粗仿宋" w:eastAsia="彩虹粗仿宋"/>
          <w:sz w:val="24"/>
        </w:rPr>
      </w:pPr>
    </w:p>
    <w:p w:rsidR="00A02390" w:rsidRPr="002E5C70" w:rsidRDefault="00A02390" w:rsidP="00A02390">
      <w:pPr>
        <w:pStyle w:val="2"/>
        <w:jc w:val="center"/>
        <w:rPr>
          <w:rFonts w:ascii="彩虹粗仿宋" w:eastAsia="彩虹粗仿宋"/>
          <w:sz w:val="30"/>
          <w:szCs w:val="24"/>
        </w:rPr>
      </w:pPr>
      <w:bookmarkStart w:id="5" w:name="_Toc124325887"/>
      <w:r w:rsidRPr="002E5C70">
        <w:rPr>
          <w:rFonts w:ascii="彩虹粗仿宋" w:eastAsia="彩虹粗仿宋" w:hint="eastAsia"/>
          <w:sz w:val="30"/>
        </w:rPr>
        <w:t>三、基金托管人对基金管理人的业务监督和核查</w:t>
      </w:r>
      <w:bookmarkEnd w:id="5"/>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32A4C" w:rsidRPr="00732A4C" w:rsidRDefault="00732A4C" w:rsidP="00732A4C">
      <w:pPr>
        <w:adjustRightInd w:val="0"/>
        <w:snapToGrid w:val="0"/>
        <w:ind w:firstLineChars="200" w:firstLine="480"/>
        <w:rPr>
          <w:rFonts w:ascii="彩虹粗仿宋" w:eastAsia="彩虹粗仿宋" w:hAnsi="宋体" w:cs="Arial"/>
          <w:bCs/>
          <w:sz w:val="24"/>
        </w:rPr>
      </w:pPr>
      <w:bookmarkStart w:id="6" w:name="_Hlk529284056"/>
      <w:r w:rsidRPr="00732A4C">
        <w:rPr>
          <w:rFonts w:ascii="彩虹粗仿宋" w:eastAsia="彩虹粗仿宋" w:hAnsi="宋体" w:cs="Arial" w:hint="eastAsia"/>
          <w:bCs/>
          <w:sz w:val="24"/>
        </w:rPr>
        <w:t>本基金的投资范围为具有良好流动性的金融工具，包括债券（国债、地方政府债、金融债、企业债、公司债、央行票据、中期票据、短期融资券、超短期融资券、次级债、可转换债券（含可分离交易可转债）、证券公司短期公司债券）、资产支持证券、债券回购、银行存款（包括协议存款、定期存款等）、同业存单、货币市场工具、国债期货等法律法规或中国证监会允许基金投资的其他金融工具（但须符合中国证监会的相关规定）。</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本基金不直接从二级市场买入股票等权益类资产，但</w:t>
      </w:r>
      <w:r w:rsidR="002D6A4E">
        <w:rPr>
          <w:rFonts w:ascii="彩虹粗仿宋" w:eastAsia="彩虹粗仿宋" w:hAnsi="宋体" w:cs="Arial" w:hint="eastAsia"/>
          <w:bCs/>
          <w:sz w:val="24"/>
        </w:rPr>
        <w:t>可持有因可转债转股所形成的股票</w:t>
      </w:r>
      <w:r w:rsidRPr="00732A4C">
        <w:rPr>
          <w:rFonts w:ascii="彩虹粗仿宋" w:eastAsia="彩虹粗仿宋" w:hAnsi="宋体" w:cs="Arial" w:hint="eastAsia"/>
          <w:bCs/>
          <w:sz w:val="24"/>
        </w:rPr>
        <w:t>等。因上述原因持有的股票等资产，本基金应在其可交易之日起的30个交易日内卖出。</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本基金对债券的投资比例不低于基金资产的</w:t>
      </w:r>
      <w:r w:rsidRPr="00732A4C">
        <w:rPr>
          <w:rFonts w:ascii="彩虹粗仿宋" w:eastAsia="彩虹粗仿宋" w:hAnsi="宋体" w:cs="Arial"/>
          <w:bCs/>
          <w:sz w:val="24"/>
        </w:rPr>
        <w:t>80%</w:t>
      </w:r>
      <w:r w:rsidR="00E37595" w:rsidRPr="00E37595">
        <w:rPr>
          <w:rFonts w:ascii="彩虹粗仿宋" w:eastAsia="彩虹粗仿宋" w:hAnsi="宋体" w:cs="Arial" w:hint="eastAsia"/>
          <w:bCs/>
          <w:sz w:val="24"/>
        </w:rPr>
        <w:t>，且信用债的投资比例为基金资产的50%-95%</w:t>
      </w:r>
      <w:r w:rsidRPr="00732A4C">
        <w:rPr>
          <w:rFonts w:ascii="彩虹粗仿宋" w:eastAsia="彩虹粗仿宋" w:hAnsi="宋体" w:cs="Arial" w:hint="eastAsia"/>
          <w:bCs/>
          <w:sz w:val="24"/>
        </w:rPr>
        <w:t>；</w:t>
      </w:r>
      <w:r w:rsidRPr="00732A4C">
        <w:rPr>
          <w:rFonts w:ascii="彩虹粗仿宋" w:eastAsia="彩虹粗仿宋" w:hAnsi="宋体" w:cs="Arial"/>
          <w:bCs/>
          <w:sz w:val="24"/>
        </w:rPr>
        <w:t>每个交易日日终在扣除国债期货合约需缴纳的交易保证金后，</w:t>
      </w:r>
      <w:r w:rsidRPr="00732A4C">
        <w:rPr>
          <w:rFonts w:ascii="彩虹粗仿宋" w:eastAsia="彩虹粗仿宋" w:hAnsi="宋体" w:cs="Arial" w:hint="eastAsia"/>
          <w:bCs/>
          <w:sz w:val="24"/>
        </w:rPr>
        <w:t>现金或者到期日在一年以内的政府债券投资比例不低于基金资产净值的</w:t>
      </w:r>
      <w:r w:rsidRPr="00732A4C">
        <w:rPr>
          <w:rFonts w:ascii="彩虹粗仿宋" w:eastAsia="彩虹粗仿宋" w:hAnsi="宋体" w:cs="Arial"/>
          <w:bCs/>
          <w:sz w:val="24"/>
        </w:rPr>
        <w:t>5%</w:t>
      </w:r>
      <w:r w:rsidRPr="00732A4C">
        <w:rPr>
          <w:rFonts w:ascii="彩虹粗仿宋" w:eastAsia="彩虹粗仿宋" w:hAnsi="宋体" w:cs="Arial" w:hint="eastAsia"/>
          <w:bCs/>
          <w:sz w:val="24"/>
        </w:rPr>
        <w:t>，其中，现金不包括结算备付金、存出保证金、应收申购款等。</w:t>
      </w:r>
      <w:r w:rsidRPr="00732A4C">
        <w:rPr>
          <w:rFonts w:ascii="彩虹粗仿宋" w:eastAsia="彩虹粗仿宋" w:hAnsi="宋体" w:cs="Arial"/>
          <w:bCs/>
          <w:sz w:val="24"/>
        </w:rPr>
        <w:t xml:space="preserve"> </w:t>
      </w:r>
    </w:p>
    <w:p w:rsidR="00732A4C" w:rsidRDefault="00732A4C" w:rsidP="00732A4C">
      <w:pPr>
        <w:adjustRightInd w:val="0"/>
        <w:snapToGrid w:val="0"/>
        <w:ind w:firstLineChars="200" w:firstLine="480"/>
        <w:rPr>
          <w:rFonts w:ascii="彩虹粗仿宋" w:eastAsia="彩虹粗仿宋" w:hAnsi="宋体" w:cs="Arial"/>
          <w:sz w:val="24"/>
        </w:rPr>
      </w:pPr>
      <w:r w:rsidRPr="00732A4C">
        <w:rPr>
          <w:rFonts w:ascii="彩虹粗仿宋" w:eastAsia="彩虹粗仿宋" w:hAnsi="宋体" w:cs="Arial" w:hint="eastAsia"/>
          <w:bCs/>
          <w:sz w:val="24"/>
        </w:rPr>
        <w:t>如法律法规或监管机构以后允许基金投资其他品种，基金管理人在履行适当程序后，可以将其纳入投资范围。</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rsidR="00732A4C" w:rsidRPr="00732A4C" w:rsidRDefault="00732A4C" w:rsidP="00732A4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732A4C">
        <w:rPr>
          <w:rFonts w:ascii="彩虹粗仿宋" w:eastAsia="彩虹粗仿宋" w:hAnsi="宋体" w:cs="Arial" w:hint="eastAsia"/>
          <w:sz w:val="24"/>
        </w:rPr>
        <w:t>本基金投资于债券资产的比例不低于基金资产的</w:t>
      </w:r>
      <w:r w:rsidRPr="00732A4C">
        <w:rPr>
          <w:rFonts w:ascii="彩虹粗仿宋" w:eastAsia="彩虹粗仿宋" w:hAnsi="宋体" w:cs="Arial"/>
          <w:sz w:val="24"/>
        </w:rPr>
        <w:t>80%</w:t>
      </w:r>
      <w:r w:rsidR="00E37595" w:rsidRPr="00E37595">
        <w:rPr>
          <w:rFonts w:ascii="彩虹粗仿宋" w:eastAsia="彩虹粗仿宋" w:hAnsi="宋体" w:cs="Arial" w:hint="eastAsia"/>
          <w:bCs/>
          <w:sz w:val="24"/>
        </w:rPr>
        <w:t>，且信用债的投资比例为基金资产的50%-95%</w:t>
      </w:r>
      <w:r w:rsidRPr="00732A4C">
        <w:rPr>
          <w:rFonts w:ascii="彩虹粗仿宋" w:eastAsia="彩虹粗仿宋" w:hAnsi="宋体" w:cs="Arial" w:hint="eastAsia"/>
          <w:sz w:val="24"/>
        </w:rPr>
        <w:t>；</w:t>
      </w:r>
    </w:p>
    <w:p w:rsidR="00732A4C" w:rsidRPr="00732A4C" w:rsidRDefault="00732A4C" w:rsidP="00732A4C">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lastRenderedPageBreak/>
        <w:t>2、</w:t>
      </w:r>
      <w:r w:rsidRPr="00732A4C">
        <w:rPr>
          <w:rFonts w:ascii="彩虹粗仿宋" w:eastAsia="彩虹粗仿宋" w:hAnsi="宋体" w:cs="Arial"/>
          <w:sz w:val="24"/>
        </w:rPr>
        <w:t>每个交易日日终在扣除国债期货合约需缴纳的交易保证金后，应当保持不低于基金资产净值 5％的现金或者到期日在一年以内的政府债券，</w:t>
      </w:r>
      <w:r w:rsidRPr="00732A4C">
        <w:rPr>
          <w:rFonts w:ascii="彩虹粗仿宋" w:eastAsia="彩虹粗仿宋" w:hAnsi="宋体" w:cs="Arial" w:hint="eastAsia"/>
          <w:sz w:val="24"/>
        </w:rPr>
        <w:t>其中</w:t>
      </w:r>
      <w:r w:rsidRPr="00732A4C">
        <w:rPr>
          <w:rFonts w:ascii="彩虹粗仿宋" w:eastAsia="彩虹粗仿宋" w:hAnsi="宋体" w:cs="Arial" w:hint="eastAsia"/>
          <w:bCs/>
          <w:sz w:val="24"/>
        </w:rPr>
        <w:t>，</w:t>
      </w:r>
      <w:r w:rsidRPr="00732A4C">
        <w:rPr>
          <w:rFonts w:ascii="彩虹粗仿宋" w:eastAsia="彩虹粗仿宋" w:hAnsi="宋体" w:cs="Arial" w:hint="eastAsia"/>
          <w:sz w:val="24"/>
        </w:rPr>
        <w:t>现金不包括结算备付金、存出保证金</w:t>
      </w:r>
      <w:r w:rsidRPr="00732A4C">
        <w:rPr>
          <w:rFonts w:ascii="彩虹粗仿宋" w:eastAsia="彩虹粗仿宋" w:hAnsi="宋体" w:cs="Arial" w:hint="eastAsia"/>
          <w:bCs/>
          <w:sz w:val="24"/>
        </w:rPr>
        <w:t>、</w:t>
      </w:r>
      <w:r w:rsidRPr="00732A4C">
        <w:rPr>
          <w:rFonts w:ascii="彩虹粗仿宋" w:eastAsia="彩虹粗仿宋" w:hAnsi="宋体" w:cs="Arial" w:hint="eastAsia"/>
          <w:sz w:val="24"/>
        </w:rPr>
        <w:t>应收申购款等</w:t>
      </w:r>
      <w:r w:rsidRPr="00732A4C">
        <w:rPr>
          <w:rFonts w:ascii="彩虹粗仿宋" w:eastAsia="彩虹粗仿宋" w:hAnsi="宋体" w:cs="Arial"/>
          <w:sz w:val="24"/>
        </w:rPr>
        <w:t>；</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3</w:t>
      </w:r>
      <w:r>
        <w:rPr>
          <w:rFonts w:ascii="彩虹粗仿宋" w:eastAsia="彩虹粗仿宋" w:hAnsi="宋体" w:cs="Arial" w:hint="eastAsia"/>
          <w:bCs/>
          <w:sz w:val="24"/>
        </w:rPr>
        <w:t>、</w:t>
      </w:r>
      <w:r w:rsidRPr="00732A4C">
        <w:rPr>
          <w:rFonts w:ascii="彩虹粗仿宋" w:eastAsia="彩虹粗仿宋" w:hAnsi="宋体" w:cs="Arial"/>
          <w:bCs/>
          <w:sz w:val="24"/>
        </w:rPr>
        <w:t>本基金持有一家公司</w:t>
      </w:r>
      <w:r w:rsidRPr="00732A4C">
        <w:rPr>
          <w:rFonts w:ascii="彩虹粗仿宋" w:eastAsia="彩虹粗仿宋" w:hAnsi="宋体" w:cs="Arial" w:hint="eastAsia"/>
          <w:bCs/>
          <w:sz w:val="24"/>
        </w:rPr>
        <w:t>发行</w:t>
      </w:r>
      <w:r w:rsidRPr="00732A4C">
        <w:rPr>
          <w:rFonts w:ascii="彩虹粗仿宋" w:eastAsia="彩虹粗仿宋" w:hAnsi="宋体" w:cs="Arial"/>
          <w:bCs/>
          <w:sz w:val="24"/>
        </w:rPr>
        <w:t>的</w:t>
      </w:r>
      <w:r w:rsidRPr="00732A4C">
        <w:rPr>
          <w:rFonts w:ascii="彩虹粗仿宋" w:eastAsia="彩虹粗仿宋" w:hAnsi="宋体" w:cs="Arial" w:hint="eastAsia"/>
          <w:bCs/>
          <w:sz w:val="24"/>
        </w:rPr>
        <w:t>证券</w:t>
      </w:r>
      <w:r w:rsidRPr="00732A4C">
        <w:rPr>
          <w:rFonts w:ascii="彩虹粗仿宋" w:eastAsia="彩虹粗仿宋" w:hAnsi="宋体" w:cs="Arial"/>
          <w:bCs/>
          <w:sz w:val="24"/>
        </w:rPr>
        <w:t>，其市值不超过基金资产净值的10％；</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4</w:t>
      </w:r>
      <w:r>
        <w:rPr>
          <w:rFonts w:ascii="彩虹粗仿宋" w:eastAsia="彩虹粗仿宋" w:hAnsi="宋体" w:cs="Arial" w:hint="eastAsia"/>
          <w:bCs/>
          <w:sz w:val="24"/>
        </w:rPr>
        <w:t>、</w:t>
      </w:r>
      <w:r w:rsidRPr="00732A4C">
        <w:rPr>
          <w:rFonts w:ascii="彩虹粗仿宋" w:eastAsia="彩虹粗仿宋" w:hAnsi="宋体" w:cs="Arial"/>
          <w:bCs/>
          <w:sz w:val="24"/>
        </w:rPr>
        <w:t>本基金管理人管理</w:t>
      </w:r>
      <w:r w:rsidR="00C07726">
        <w:rPr>
          <w:rFonts w:ascii="彩虹粗仿宋" w:eastAsia="彩虹粗仿宋" w:hAnsi="宋体" w:cs="Arial" w:hint="eastAsia"/>
          <w:bCs/>
          <w:sz w:val="24"/>
        </w:rPr>
        <w:t>且由本基金托管人托管</w:t>
      </w:r>
      <w:r w:rsidRPr="00732A4C">
        <w:rPr>
          <w:rFonts w:ascii="彩虹粗仿宋" w:eastAsia="彩虹粗仿宋" w:hAnsi="宋体" w:cs="Arial"/>
          <w:bCs/>
          <w:sz w:val="24"/>
        </w:rPr>
        <w:t>的全部基金持有一家公司发行的证券，不超过该证券的10％；</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5</w:t>
      </w:r>
      <w:r>
        <w:rPr>
          <w:rFonts w:ascii="彩虹粗仿宋" w:eastAsia="彩虹粗仿宋" w:hAnsi="宋体" w:cs="Arial" w:hint="eastAsia"/>
          <w:bCs/>
          <w:sz w:val="24"/>
        </w:rPr>
        <w:t>、</w:t>
      </w:r>
      <w:r w:rsidRPr="00732A4C">
        <w:rPr>
          <w:rFonts w:ascii="彩虹粗仿宋" w:eastAsia="彩虹粗仿宋" w:hAnsi="宋体" w:cs="Arial" w:hint="eastAsia"/>
          <w:bCs/>
          <w:sz w:val="24"/>
        </w:rPr>
        <w:t>本基金进入全国银行间同业市场进行债券回购的资金余额不得超过基金资产净值的40%；在全国银行间同业市场中的债券回购最长期限为1年，债券回购到期后不展期；</w:t>
      </w:r>
    </w:p>
    <w:p w:rsidR="00732A4C" w:rsidRPr="00732A4C" w:rsidRDefault="002D6A4E" w:rsidP="00732A4C">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6</w:t>
      </w:r>
      <w:r w:rsidR="00732A4C">
        <w:rPr>
          <w:rFonts w:ascii="彩虹粗仿宋" w:eastAsia="彩虹粗仿宋" w:hAnsi="宋体" w:cs="Arial" w:hint="eastAsia"/>
          <w:bCs/>
          <w:sz w:val="24"/>
        </w:rPr>
        <w:t>、</w:t>
      </w:r>
      <w:r w:rsidR="00732A4C" w:rsidRPr="00732A4C">
        <w:rPr>
          <w:rFonts w:ascii="彩虹粗仿宋" w:eastAsia="彩虹粗仿宋" w:hAnsi="宋体" w:cs="Arial" w:hint="eastAsia"/>
          <w:bCs/>
          <w:sz w:val="24"/>
        </w:rPr>
        <w:t>本基金投资于同一原始权益人的各类资产支持证券的比例，不得超过基金资产净值的10％；</w:t>
      </w:r>
    </w:p>
    <w:p w:rsidR="00732A4C" w:rsidRPr="00732A4C" w:rsidRDefault="002D6A4E" w:rsidP="00732A4C">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7</w:t>
      </w:r>
      <w:r w:rsidR="00732A4C">
        <w:rPr>
          <w:rFonts w:ascii="彩虹粗仿宋" w:eastAsia="彩虹粗仿宋" w:hAnsi="宋体" w:cs="Arial" w:hint="eastAsia"/>
          <w:bCs/>
          <w:sz w:val="24"/>
        </w:rPr>
        <w:t>、</w:t>
      </w:r>
      <w:r w:rsidR="00732A4C" w:rsidRPr="00732A4C">
        <w:rPr>
          <w:rFonts w:ascii="彩虹粗仿宋" w:eastAsia="彩虹粗仿宋" w:hAnsi="宋体" w:cs="Arial" w:hint="eastAsia"/>
          <w:bCs/>
          <w:sz w:val="24"/>
        </w:rPr>
        <w:t>本基金持有的全部资产支持证券，其市值不得超过基金资产净值的20％；</w:t>
      </w:r>
    </w:p>
    <w:p w:rsidR="00732A4C" w:rsidRPr="00732A4C" w:rsidRDefault="002D6A4E" w:rsidP="00732A4C">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8</w:t>
      </w:r>
      <w:r w:rsidR="00732A4C">
        <w:rPr>
          <w:rFonts w:ascii="彩虹粗仿宋" w:eastAsia="彩虹粗仿宋" w:hAnsi="宋体" w:cs="Arial" w:hint="eastAsia"/>
          <w:bCs/>
          <w:sz w:val="24"/>
        </w:rPr>
        <w:t>、</w:t>
      </w:r>
      <w:r w:rsidR="00732A4C" w:rsidRPr="00732A4C">
        <w:rPr>
          <w:rFonts w:ascii="彩虹粗仿宋" w:eastAsia="彩虹粗仿宋" w:hAnsi="宋体" w:cs="Arial" w:hint="eastAsia"/>
          <w:bCs/>
          <w:sz w:val="24"/>
        </w:rPr>
        <w:t>本基金持有的同一</w:t>
      </w:r>
      <w:r w:rsidR="00732A4C" w:rsidRPr="00732A4C">
        <w:rPr>
          <w:rFonts w:ascii="彩虹粗仿宋" w:eastAsia="彩虹粗仿宋" w:hAnsi="宋体" w:cs="Arial"/>
          <w:bCs/>
          <w:sz w:val="24"/>
        </w:rPr>
        <w:t>(</w:t>
      </w:r>
      <w:r w:rsidR="00732A4C" w:rsidRPr="00732A4C">
        <w:rPr>
          <w:rFonts w:ascii="彩虹粗仿宋" w:eastAsia="彩虹粗仿宋" w:hAnsi="宋体" w:cs="Arial" w:hint="eastAsia"/>
          <w:bCs/>
          <w:sz w:val="24"/>
        </w:rPr>
        <w:t>指同一信用级别</w:t>
      </w:r>
      <w:r w:rsidR="00732A4C" w:rsidRPr="00732A4C">
        <w:rPr>
          <w:rFonts w:ascii="彩虹粗仿宋" w:eastAsia="彩虹粗仿宋" w:hAnsi="宋体" w:cs="Arial"/>
          <w:bCs/>
          <w:sz w:val="24"/>
        </w:rPr>
        <w:t>)</w:t>
      </w:r>
      <w:r w:rsidR="00732A4C" w:rsidRPr="00732A4C">
        <w:rPr>
          <w:rFonts w:ascii="彩虹粗仿宋" w:eastAsia="彩虹粗仿宋" w:hAnsi="宋体" w:cs="Arial" w:hint="eastAsia"/>
          <w:bCs/>
          <w:sz w:val="24"/>
        </w:rPr>
        <w:t>资产支持证券的比例，不得超过该资产支持证券规模的</w:t>
      </w:r>
      <w:r w:rsidR="00732A4C" w:rsidRPr="00732A4C">
        <w:rPr>
          <w:rFonts w:ascii="彩虹粗仿宋" w:eastAsia="彩虹粗仿宋" w:hAnsi="宋体" w:cs="Arial"/>
          <w:bCs/>
          <w:sz w:val="24"/>
        </w:rPr>
        <w:t>10</w:t>
      </w:r>
      <w:r w:rsidR="00732A4C" w:rsidRPr="00732A4C">
        <w:rPr>
          <w:rFonts w:ascii="彩虹粗仿宋" w:eastAsia="彩虹粗仿宋" w:hAnsi="宋体" w:cs="Arial" w:hint="eastAsia"/>
          <w:bCs/>
          <w:sz w:val="24"/>
        </w:rPr>
        <w:t>％；</w:t>
      </w:r>
    </w:p>
    <w:p w:rsidR="00732A4C" w:rsidRPr="00732A4C" w:rsidRDefault="002D6A4E" w:rsidP="00732A4C">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9</w:t>
      </w:r>
      <w:r w:rsidR="00732A4C">
        <w:rPr>
          <w:rFonts w:ascii="彩虹粗仿宋" w:eastAsia="彩虹粗仿宋" w:hAnsi="宋体" w:cs="Arial" w:hint="eastAsia"/>
          <w:bCs/>
          <w:sz w:val="24"/>
        </w:rPr>
        <w:t>、</w:t>
      </w:r>
      <w:r w:rsidR="00732A4C" w:rsidRPr="00732A4C">
        <w:rPr>
          <w:rFonts w:ascii="彩虹粗仿宋" w:eastAsia="彩虹粗仿宋" w:hAnsi="宋体" w:cs="Arial" w:hint="eastAsia"/>
          <w:bCs/>
          <w:sz w:val="24"/>
        </w:rPr>
        <w:t>本基金管理人管理</w:t>
      </w:r>
      <w:r w:rsidR="00C07726">
        <w:rPr>
          <w:rFonts w:ascii="彩虹粗仿宋" w:eastAsia="彩虹粗仿宋" w:hAnsi="宋体" w:cs="Arial" w:hint="eastAsia"/>
          <w:bCs/>
          <w:sz w:val="24"/>
        </w:rPr>
        <w:t>且由本基金托管人托管</w:t>
      </w:r>
      <w:r w:rsidR="00732A4C" w:rsidRPr="00732A4C">
        <w:rPr>
          <w:rFonts w:ascii="彩虹粗仿宋" w:eastAsia="彩虹粗仿宋" w:hAnsi="宋体" w:cs="Arial" w:hint="eastAsia"/>
          <w:bCs/>
          <w:sz w:val="24"/>
        </w:rPr>
        <w:t>的全部基金投资于同一原始权益人的各类资产支持证券，不得超过其各类资产支持证券合计规模的10％；</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1</w:t>
      </w:r>
      <w:r w:rsidR="002D6A4E">
        <w:rPr>
          <w:rFonts w:ascii="彩虹粗仿宋" w:eastAsia="彩虹粗仿宋" w:hAnsi="宋体" w:cs="Arial" w:hint="eastAsia"/>
          <w:bCs/>
          <w:sz w:val="24"/>
        </w:rPr>
        <w:t>0</w:t>
      </w:r>
      <w:r>
        <w:rPr>
          <w:rFonts w:ascii="彩虹粗仿宋" w:eastAsia="彩虹粗仿宋" w:hAnsi="宋体" w:cs="Arial" w:hint="eastAsia"/>
          <w:bCs/>
          <w:sz w:val="24"/>
        </w:rPr>
        <w:t>、</w:t>
      </w:r>
      <w:r w:rsidRPr="00732A4C">
        <w:rPr>
          <w:rFonts w:ascii="彩虹粗仿宋" w:eastAsia="彩虹粗仿宋" w:hAnsi="宋体" w:cs="Arial" w:hint="eastAsia"/>
          <w:bCs/>
          <w:sz w:val="24"/>
        </w:rPr>
        <w:t>本基金应投资于信用级别评级为BBB以上(含BBB)的资产支持证券。基金持有资产支持证券期间，如果其信用等级下降、不再符合投资标准，应在评级报告发布之日起3个月内予以全部卖出；</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1</w:t>
      </w:r>
      <w:r w:rsidR="002D6A4E">
        <w:rPr>
          <w:rFonts w:ascii="彩虹粗仿宋" w:eastAsia="彩虹粗仿宋" w:hAnsi="宋体" w:cs="Arial" w:hint="eastAsia"/>
          <w:bCs/>
          <w:sz w:val="24"/>
        </w:rPr>
        <w:t>1</w:t>
      </w:r>
      <w:r>
        <w:rPr>
          <w:rFonts w:ascii="彩虹粗仿宋" w:eastAsia="彩虹粗仿宋" w:hAnsi="宋体" w:cs="Arial" w:hint="eastAsia"/>
          <w:bCs/>
          <w:sz w:val="24"/>
        </w:rPr>
        <w:t>、</w:t>
      </w:r>
      <w:r w:rsidRPr="00732A4C">
        <w:rPr>
          <w:rFonts w:ascii="彩虹粗仿宋" w:eastAsia="彩虹粗仿宋" w:hAnsi="宋体" w:cs="Arial"/>
          <w:bCs/>
          <w:sz w:val="24"/>
        </w:rPr>
        <w:t>本基金参与国债期货交易，还须遵守以下限制：</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1）</w:t>
      </w:r>
      <w:r w:rsidRPr="00732A4C">
        <w:rPr>
          <w:rFonts w:ascii="彩虹粗仿宋" w:eastAsia="彩虹粗仿宋" w:hAnsi="宋体" w:cs="Arial"/>
          <w:bCs/>
          <w:sz w:val="24"/>
        </w:rPr>
        <w:t>在任何交易日日终，持有的买入国债期货合约价值，不得超过基金资产净值的15%；</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2）</w:t>
      </w:r>
      <w:r w:rsidRPr="00732A4C">
        <w:rPr>
          <w:rFonts w:ascii="彩虹粗仿宋" w:eastAsia="彩虹粗仿宋" w:hAnsi="宋体" w:cs="Arial"/>
          <w:bCs/>
          <w:sz w:val="24"/>
        </w:rPr>
        <w:t>在任何交易日日终，持有的卖出国债期货合约价值不得超过基金持有的债券总市值的30%；</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3）</w:t>
      </w:r>
      <w:r w:rsidRPr="00732A4C">
        <w:rPr>
          <w:rFonts w:ascii="彩虹粗仿宋" w:eastAsia="彩虹粗仿宋" w:hAnsi="宋体" w:cs="Arial"/>
          <w:bCs/>
          <w:sz w:val="24"/>
        </w:rPr>
        <w:t>本基金所持有的债券（不含到期日在一年以内的政府债券）市值和买入、卖出国债期货合约价值，合计（轧差计算）应当符合基金合同关于债券投资比例的有关约定；</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4）本基金</w:t>
      </w:r>
      <w:r w:rsidRPr="00732A4C">
        <w:rPr>
          <w:rFonts w:ascii="彩虹粗仿宋" w:eastAsia="彩虹粗仿宋" w:hAnsi="宋体" w:cs="Arial"/>
          <w:bCs/>
          <w:sz w:val="24"/>
        </w:rPr>
        <w:t>在任何交易日内交易（不包括平仓）的国债期货合约的成交金额不得超过上一交易日基金资产净值的 30%；</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1</w:t>
      </w:r>
      <w:r w:rsidR="002D6A4E">
        <w:rPr>
          <w:rFonts w:ascii="彩虹粗仿宋" w:eastAsia="彩虹粗仿宋" w:hAnsi="宋体" w:cs="Arial" w:hint="eastAsia"/>
          <w:bCs/>
          <w:sz w:val="24"/>
        </w:rPr>
        <w:t>2</w:t>
      </w:r>
      <w:r>
        <w:rPr>
          <w:rFonts w:ascii="彩虹粗仿宋" w:eastAsia="彩虹粗仿宋" w:hAnsi="宋体" w:cs="Arial" w:hint="eastAsia"/>
          <w:bCs/>
          <w:sz w:val="24"/>
        </w:rPr>
        <w:t>、</w:t>
      </w:r>
      <w:r w:rsidRPr="00732A4C">
        <w:rPr>
          <w:rFonts w:ascii="彩虹粗仿宋" w:eastAsia="彩虹粗仿宋" w:hAnsi="宋体" w:cs="Arial" w:hint="eastAsia"/>
          <w:bCs/>
          <w:sz w:val="24"/>
        </w:rPr>
        <w:t>基金资产总值不得超过基金资产净值的140%；</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bCs/>
          <w:sz w:val="24"/>
        </w:rPr>
        <w:t>1</w:t>
      </w:r>
      <w:r w:rsidR="001A5C16">
        <w:rPr>
          <w:rFonts w:ascii="彩虹粗仿宋" w:eastAsia="彩虹粗仿宋" w:hAnsi="宋体" w:cs="Arial" w:hint="eastAsia"/>
          <w:bCs/>
          <w:sz w:val="24"/>
        </w:rPr>
        <w:t>3</w:t>
      </w:r>
      <w:r>
        <w:rPr>
          <w:rFonts w:ascii="彩虹粗仿宋" w:eastAsia="彩虹粗仿宋" w:hAnsi="宋体" w:cs="Arial" w:hint="eastAsia"/>
          <w:bCs/>
          <w:sz w:val="24"/>
        </w:rPr>
        <w:t>、</w:t>
      </w:r>
      <w:r w:rsidRPr="00732A4C">
        <w:rPr>
          <w:rFonts w:ascii="彩虹粗仿宋" w:eastAsia="彩虹粗仿宋" w:hAnsi="宋体" w:cs="Arial" w:hint="eastAsia"/>
          <w:bCs/>
          <w:sz w:val="24"/>
        </w:rPr>
        <w:t>本基金管理人管理</w:t>
      </w:r>
      <w:r w:rsidR="00C07726">
        <w:rPr>
          <w:rFonts w:ascii="彩虹粗仿宋" w:eastAsia="彩虹粗仿宋" w:hAnsi="宋体" w:cs="Arial" w:hint="eastAsia"/>
          <w:bCs/>
          <w:sz w:val="24"/>
        </w:rPr>
        <w:t>且由本基金托管人托管</w:t>
      </w:r>
      <w:r w:rsidRPr="00732A4C">
        <w:rPr>
          <w:rFonts w:ascii="彩虹粗仿宋" w:eastAsia="彩虹粗仿宋" w:hAnsi="宋体" w:cs="Arial" w:hint="eastAsia"/>
          <w:bCs/>
          <w:sz w:val="24"/>
        </w:rPr>
        <w:t>的全部开放式基金持有一家上市公司发行的可流通股票，不得超过该上市公司可流通股票的15%；本基金管理人管理</w:t>
      </w:r>
      <w:r w:rsidR="00C07726">
        <w:rPr>
          <w:rFonts w:ascii="彩虹粗仿宋" w:eastAsia="彩虹粗仿宋" w:hAnsi="宋体" w:cs="Arial" w:hint="eastAsia"/>
          <w:bCs/>
          <w:sz w:val="24"/>
        </w:rPr>
        <w:t>且由本基金托管人托管</w:t>
      </w:r>
      <w:r w:rsidRPr="00732A4C">
        <w:rPr>
          <w:rFonts w:ascii="彩虹粗仿宋" w:eastAsia="彩虹粗仿宋" w:hAnsi="宋体" w:cs="Arial" w:hint="eastAsia"/>
          <w:bCs/>
          <w:sz w:val="24"/>
        </w:rPr>
        <w:t>的全部投资组合持有一家上市公司发行的可流通股票，不得超过该上市公司可流通股票的30%；</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1</w:t>
      </w:r>
      <w:r w:rsidR="001A5C16">
        <w:rPr>
          <w:rFonts w:ascii="彩虹粗仿宋" w:eastAsia="彩虹粗仿宋" w:hAnsi="宋体" w:cs="Arial" w:hint="eastAsia"/>
          <w:bCs/>
          <w:sz w:val="24"/>
        </w:rPr>
        <w:t>4</w:t>
      </w:r>
      <w:r>
        <w:rPr>
          <w:rFonts w:ascii="彩虹粗仿宋" w:eastAsia="彩虹粗仿宋" w:hAnsi="宋体" w:cs="Arial" w:hint="eastAsia"/>
          <w:bCs/>
          <w:sz w:val="24"/>
        </w:rPr>
        <w:t>、</w:t>
      </w:r>
      <w:r w:rsidRPr="00732A4C">
        <w:rPr>
          <w:rFonts w:ascii="彩虹粗仿宋" w:eastAsia="彩虹粗仿宋" w:hAnsi="宋体" w:cs="Arial" w:hint="eastAsia"/>
          <w:bCs/>
          <w:sz w:val="24"/>
        </w:rPr>
        <w:t>本基金主动投资于流动性受限资产的市值合计不得超过基金资产净值的</w:t>
      </w:r>
      <w:r w:rsidRPr="00732A4C">
        <w:rPr>
          <w:rFonts w:ascii="彩虹粗仿宋" w:eastAsia="彩虹粗仿宋" w:hAnsi="宋体" w:cs="Arial"/>
          <w:bCs/>
          <w:sz w:val="24"/>
        </w:rPr>
        <w:t>15%</w:t>
      </w:r>
      <w:r w:rsidRPr="00732A4C">
        <w:rPr>
          <w:rFonts w:ascii="彩虹粗仿宋" w:eastAsia="彩虹粗仿宋" w:hAnsi="宋体" w:cs="Arial" w:hint="eastAsia"/>
          <w:bCs/>
          <w:sz w:val="24"/>
        </w:rPr>
        <w:t>。因证券市场波动、</w:t>
      </w:r>
      <w:r w:rsidR="00646329" w:rsidRPr="00646329">
        <w:rPr>
          <w:rFonts w:ascii="彩虹粗仿宋" w:eastAsia="彩虹粗仿宋" w:hAnsi="宋体" w:cs="Arial" w:hint="eastAsia"/>
          <w:bCs/>
          <w:sz w:val="24"/>
        </w:rPr>
        <w:t>上市公司股票停牌、</w:t>
      </w:r>
      <w:r w:rsidRPr="00732A4C">
        <w:rPr>
          <w:rFonts w:ascii="彩虹粗仿宋" w:eastAsia="彩虹粗仿宋" w:hAnsi="宋体" w:cs="Arial" w:hint="eastAsia"/>
          <w:bCs/>
          <w:sz w:val="24"/>
        </w:rPr>
        <w:t>基金规模变动等基金管理人之外的因素致使基金不符合</w:t>
      </w:r>
      <w:r w:rsidR="001B3888">
        <w:rPr>
          <w:rFonts w:ascii="彩虹粗仿宋" w:eastAsia="彩虹粗仿宋" w:hAnsi="宋体" w:cs="Arial" w:hint="eastAsia"/>
          <w:bCs/>
          <w:sz w:val="24"/>
        </w:rPr>
        <w:t>该</w:t>
      </w:r>
      <w:r w:rsidRPr="00732A4C">
        <w:rPr>
          <w:rFonts w:ascii="彩虹粗仿宋" w:eastAsia="彩虹粗仿宋" w:hAnsi="宋体" w:cs="Arial" w:hint="eastAsia"/>
          <w:bCs/>
          <w:sz w:val="24"/>
        </w:rPr>
        <w:t>比例限制的，基金管理人不得主动新增流动性受限资产的投资；</w:t>
      </w:r>
    </w:p>
    <w:p w:rsidR="00732A4C" w:rsidRPr="00732A4C" w:rsidRDefault="00732A4C" w:rsidP="00732A4C">
      <w:pPr>
        <w:adjustRightInd w:val="0"/>
        <w:snapToGrid w:val="0"/>
        <w:ind w:firstLineChars="200" w:firstLine="480"/>
        <w:rPr>
          <w:rFonts w:ascii="彩虹粗仿宋" w:eastAsia="彩虹粗仿宋" w:hAnsi="宋体" w:cs="Arial"/>
          <w:bCs/>
          <w:sz w:val="24"/>
        </w:rPr>
      </w:pPr>
      <w:r w:rsidRPr="00732A4C">
        <w:rPr>
          <w:rFonts w:ascii="彩虹粗仿宋" w:eastAsia="彩虹粗仿宋" w:hAnsi="宋体" w:cs="Arial" w:hint="eastAsia"/>
          <w:bCs/>
          <w:sz w:val="24"/>
        </w:rPr>
        <w:t>1</w:t>
      </w:r>
      <w:r w:rsidR="001A5C16">
        <w:rPr>
          <w:rFonts w:ascii="彩虹粗仿宋" w:eastAsia="彩虹粗仿宋" w:hAnsi="宋体" w:cs="Arial" w:hint="eastAsia"/>
          <w:bCs/>
          <w:sz w:val="24"/>
        </w:rPr>
        <w:t>5</w:t>
      </w:r>
      <w:r>
        <w:rPr>
          <w:rFonts w:ascii="彩虹粗仿宋" w:eastAsia="彩虹粗仿宋" w:hAnsi="宋体" w:cs="Arial" w:hint="eastAsia"/>
          <w:bCs/>
          <w:sz w:val="24"/>
        </w:rPr>
        <w:t>、</w:t>
      </w:r>
      <w:r w:rsidRPr="00732A4C">
        <w:rPr>
          <w:rFonts w:ascii="彩虹粗仿宋" w:eastAsia="彩虹粗仿宋" w:hAnsi="宋体" w:cs="Arial" w:hint="eastAsia"/>
          <w:bCs/>
          <w:sz w:val="24"/>
        </w:rPr>
        <w:t>本基金与私募类证券资管产品及中国证监会认定的其他主体为交易对手开展逆回购交易的，可接受质押品的资质要求应当与基金合同约定的投资范围保持一致；</w:t>
      </w:r>
    </w:p>
    <w:p w:rsidR="00732A4C" w:rsidRPr="00732A4C" w:rsidRDefault="000868C0" w:rsidP="00732A4C">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001A5C16">
        <w:rPr>
          <w:rFonts w:ascii="彩虹粗仿宋" w:eastAsia="彩虹粗仿宋" w:hAnsi="宋体" w:cs="Arial" w:hint="eastAsia"/>
          <w:bCs/>
          <w:sz w:val="24"/>
        </w:rPr>
        <w:t>6</w:t>
      </w:r>
      <w:r w:rsidR="00732A4C">
        <w:rPr>
          <w:rFonts w:ascii="彩虹粗仿宋" w:eastAsia="彩虹粗仿宋" w:hAnsi="宋体" w:cs="Arial" w:hint="eastAsia"/>
          <w:bCs/>
          <w:sz w:val="24"/>
        </w:rPr>
        <w:t>、</w:t>
      </w:r>
      <w:r w:rsidR="00732A4C" w:rsidRPr="00732A4C">
        <w:rPr>
          <w:rFonts w:ascii="彩虹粗仿宋" w:eastAsia="彩虹粗仿宋" w:hAnsi="宋体" w:cs="Arial" w:hint="eastAsia"/>
          <w:bCs/>
          <w:sz w:val="24"/>
        </w:rPr>
        <w:t>法律法规及中国证监会规定的和《基金合同》约定的其他投资限制。</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r w:rsidR="008E1BAB">
        <w:rPr>
          <w:rFonts w:ascii="彩虹粗仿宋" w:eastAsia="彩虹粗仿宋" w:hAnsi="宋体" w:cs="Arial" w:hint="eastAsia"/>
          <w:sz w:val="24"/>
        </w:rPr>
        <w:t>。</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lastRenderedPageBreak/>
        <w:t>除上述第2、10、</w:t>
      </w:r>
      <w:r w:rsidR="00732A4C" w:rsidRPr="002E5C70">
        <w:rPr>
          <w:rFonts w:ascii="彩虹粗仿宋" w:eastAsia="彩虹粗仿宋" w:hAnsi="宋体" w:cs="Arial" w:hint="eastAsia"/>
          <w:sz w:val="24"/>
        </w:rPr>
        <w:t>1</w:t>
      </w:r>
      <w:r w:rsidR="001A5C16">
        <w:rPr>
          <w:rFonts w:ascii="彩虹粗仿宋" w:eastAsia="彩虹粗仿宋" w:hAnsi="宋体" w:cs="Arial" w:hint="eastAsia"/>
          <w:sz w:val="24"/>
        </w:rPr>
        <w:t>4</w:t>
      </w:r>
      <w:r w:rsidRPr="002E5C70">
        <w:rPr>
          <w:rFonts w:ascii="彩虹粗仿宋" w:eastAsia="彩虹粗仿宋" w:hAnsi="宋体" w:cs="Arial" w:hint="eastAsia"/>
          <w:sz w:val="24"/>
        </w:rPr>
        <w:t>、</w:t>
      </w:r>
      <w:r w:rsidR="00732A4C" w:rsidRPr="002E5C70">
        <w:rPr>
          <w:rFonts w:ascii="彩虹粗仿宋" w:eastAsia="彩虹粗仿宋" w:hAnsi="宋体" w:cs="Arial" w:hint="eastAsia"/>
          <w:sz w:val="24"/>
        </w:rPr>
        <w:t>1</w:t>
      </w:r>
      <w:r w:rsidR="001A5C16">
        <w:rPr>
          <w:rFonts w:ascii="彩虹粗仿宋" w:eastAsia="彩虹粗仿宋" w:hAnsi="宋体" w:cs="Arial" w:hint="eastAsia"/>
          <w:sz w:val="24"/>
        </w:rPr>
        <w:t>5</w:t>
      </w:r>
      <w:r w:rsidR="00732A4C">
        <w:rPr>
          <w:rFonts w:ascii="彩虹粗仿宋" w:eastAsia="彩虹粗仿宋" w:hAnsi="宋体" w:cs="Arial" w:hint="eastAsia"/>
          <w:sz w:val="24"/>
        </w:rPr>
        <w:t>项</w:t>
      </w:r>
      <w:r w:rsidRPr="002E5C70">
        <w:rPr>
          <w:rFonts w:ascii="彩虹粗仿宋" w:eastAsia="彩虹粗仿宋" w:hAnsi="宋体" w:cs="Arial" w:hint="eastAsia"/>
          <w:sz w:val="24"/>
        </w:rPr>
        <w:t>以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sz w:val="24"/>
        </w:rPr>
        <w:t>法律法规或监管部门取消</w:t>
      </w:r>
      <w:r w:rsidRPr="002E5C70">
        <w:rPr>
          <w:rFonts w:ascii="彩虹粗仿宋" w:eastAsia="彩虹粗仿宋" w:hAnsi="宋体" w:cs="Arial" w:hint="eastAsia"/>
          <w:sz w:val="24"/>
        </w:rPr>
        <w:t>或调整</w:t>
      </w:r>
      <w:r w:rsidRPr="002E5C70">
        <w:rPr>
          <w:rFonts w:ascii="彩虹粗仿宋" w:eastAsia="彩虹粗仿宋" w:hAnsi="宋体" w:cs="Arial"/>
          <w:sz w:val="24"/>
        </w:rPr>
        <w:t>上述限制，如适用于本基金，基金管理人</w:t>
      </w:r>
      <w:r w:rsidRPr="002E5C70">
        <w:rPr>
          <w:rFonts w:ascii="彩虹粗仿宋" w:eastAsia="彩虹粗仿宋" w:hAnsi="宋体" w:cs="Arial" w:hint="eastAsia"/>
          <w:sz w:val="24"/>
        </w:rPr>
        <w:t>在</w:t>
      </w:r>
      <w:r w:rsidRPr="002E5C70">
        <w:rPr>
          <w:rFonts w:ascii="彩虹粗仿宋" w:eastAsia="彩虹粗仿宋" w:hAnsi="宋体" w:cs="Arial"/>
          <w:sz w:val="24"/>
        </w:rPr>
        <w:t>履行适当程序后，则本基金投资不再受相关限制</w:t>
      </w:r>
      <w:r w:rsidRPr="002E5C70">
        <w:rPr>
          <w:rFonts w:ascii="彩虹粗仿宋" w:eastAsia="彩虹粗仿宋" w:hAnsi="宋体" w:cs="Arial" w:hint="eastAsia"/>
          <w:sz w:val="24"/>
        </w:rPr>
        <w:t>或按调整后的规定执行，但须提前公告</w:t>
      </w:r>
      <w:r w:rsidRPr="002E5C70">
        <w:rPr>
          <w:rFonts w:ascii="彩虹粗仿宋" w:eastAsia="彩虹粗仿宋" w:hAnsi="宋体" w:cs="Arial"/>
          <w:sz w:val="24"/>
        </w:rPr>
        <w:t>。</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（三）基金托管人</w:t>
      </w:r>
      <w:bookmarkStart w:id="7" w:name="OLE_LINK1"/>
      <w:r w:rsidRPr="002E5C70">
        <w:rPr>
          <w:rFonts w:ascii="彩虹粗仿宋" w:eastAsia="彩虹粗仿宋" w:hAnsi="宋体" w:cs="Arial" w:hint="eastAsia"/>
          <w:sz w:val="24"/>
        </w:rPr>
        <w:t>根据有关法律法规的规定及《基金合同》的约定，</w:t>
      </w:r>
      <w:bookmarkEnd w:id="7"/>
      <w:r w:rsidRPr="002E5C70">
        <w:rPr>
          <w:rFonts w:ascii="彩虹粗仿宋" w:eastAsia="彩虹粗仿宋" w:hAnsi="宋体" w:cs="Arial" w:hint="eastAsia"/>
          <w:sz w:val="24"/>
        </w:rPr>
        <w:t>对本托管协议第十五条第九款基金投资禁止行为通过事后监督方式进行监督。</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bookmarkEnd w:id="6"/>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（五）基金托管人根据有关法律法规的规定及《基金合同》的约定，对基金管理人投资流通受限证券进行监督。</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1.本基金投资的流通受限证券限于可由中国证券登记结算有限责任公司或中</w:t>
      </w:r>
      <w:r w:rsidRPr="00A24A81">
        <w:rPr>
          <w:rFonts w:ascii="彩虹粗仿宋" w:eastAsia="彩虹粗仿宋" w:hAnsi="宋体" w:cs="Arial" w:hint="eastAsia"/>
          <w:sz w:val="24"/>
        </w:rPr>
        <w:lastRenderedPageBreak/>
        <w:t>央国债登记结算有限责任公司负责登记和存管，并可在证券交易所或全国银行间债券市场交易的证券。</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本基金投资流通受限证券，不得预付任何形式的保证金。</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2.基金托管人根据有关规定有权对基金管理人进行以下事项监督：</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（1）本基金投资流通受限证券时的法律法规遵守情况。</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（2）在基金投资流通受限证券管理工作方面有关制度、流动性风险处置预案的建立与完善情况。</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（3）有关比例限制的执行情况。</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（4）信息披露情况。</w:t>
      </w:r>
    </w:p>
    <w:p w:rsidR="00A24A81" w:rsidRPr="00A24A81" w:rsidRDefault="00A24A81" w:rsidP="00A24A81">
      <w:pPr>
        <w:adjustRightInd w:val="0"/>
        <w:snapToGrid w:val="0"/>
        <w:ind w:firstLineChars="200" w:firstLine="480"/>
        <w:rPr>
          <w:rFonts w:ascii="彩虹粗仿宋" w:eastAsia="彩虹粗仿宋" w:hAnsi="宋体" w:cs="Arial"/>
          <w:sz w:val="24"/>
        </w:rPr>
      </w:pPr>
      <w:r w:rsidRPr="00A24A81">
        <w:rPr>
          <w:rFonts w:ascii="彩虹粗仿宋" w:eastAsia="彩虹粗仿宋" w:hAnsi="宋体" w:cs="Arial" w:hint="eastAsia"/>
          <w:sz w:val="24"/>
        </w:rPr>
        <w:t>3.相关法律法规对基金投资流通受限证券有新规定的，从其规定。</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w:t>
      </w:r>
      <w:r w:rsidR="002D6A4E">
        <w:rPr>
          <w:rFonts w:ascii="彩虹粗仿宋" w:eastAsia="彩虹粗仿宋" w:hAnsi="宋体" w:cs="Arial" w:hint="eastAsia"/>
          <w:sz w:val="24"/>
        </w:rPr>
        <w:t>六</w:t>
      </w:r>
      <w:r w:rsidRPr="002E5C70">
        <w:rPr>
          <w:rFonts w:ascii="彩虹粗仿宋" w:eastAsia="彩虹粗仿宋" w:hAnsi="宋体" w:cs="Arial" w:hint="eastAsia"/>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w:t>
      </w:r>
      <w:r w:rsidR="002D6A4E">
        <w:rPr>
          <w:rFonts w:ascii="彩虹粗仿宋" w:eastAsia="彩虹粗仿宋" w:hAnsi="宋体" w:cs="Arial" w:hint="eastAsia"/>
          <w:sz w:val="24"/>
        </w:rPr>
        <w:t>七</w:t>
      </w:r>
      <w:r w:rsidRPr="002E5C70">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w:t>
      </w:r>
      <w:r w:rsidR="002D6A4E">
        <w:rPr>
          <w:rFonts w:ascii="彩虹粗仿宋" w:eastAsia="彩虹粗仿宋" w:hAnsi="宋体" w:cs="Arial" w:hint="eastAsia"/>
          <w:sz w:val="24"/>
        </w:rPr>
        <w:t>八</w:t>
      </w:r>
      <w:r w:rsidRPr="002E5C70">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w:t>
      </w:r>
      <w:r w:rsidR="002D6A4E">
        <w:rPr>
          <w:rFonts w:ascii="彩虹粗仿宋" w:eastAsia="彩虹粗仿宋" w:hAnsi="宋体" w:cs="Arial" w:hint="eastAsia"/>
          <w:sz w:val="24"/>
        </w:rPr>
        <w:t>九</w:t>
      </w:r>
      <w:r w:rsidRPr="002E5C70">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w:t>
      </w:r>
      <w:r w:rsidRPr="002E5C70">
        <w:rPr>
          <w:rFonts w:ascii="彩虹粗仿宋" w:eastAsia="彩虹粗仿宋" w:hAnsi="宋体" w:cs="Arial" w:hint="eastAsia"/>
          <w:sz w:val="24"/>
        </w:rPr>
        <w:lastRenderedPageBreak/>
        <w:t>当理由，拒绝、阻挠对方根据本托管协议规定行使监督权，或采取拖延、欺诈等手段妨碍对方进行有效监督，情节严重或经基金托管人提出警告仍不改正的，基金托管人应报告中国证监会。</w:t>
      </w:r>
    </w:p>
    <w:p w:rsidR="00A02390" w:rsidRPr="002E5C70" w:rsidRDefault="00A02390" w:rsidP="00A02390">
      <w:pPr>
        <w:rPr>
          <w:rFonts w:ascii="彩虹粗仿宋" w:eastAsia="彩虹粗仿宋"/>
          <w:sz w:val="24"/>
        </w:rPr>
      </w:pPr>
    </w:p>
    <w:p w:rsidR="00A02390" w:rsidRPr="002E5C70" w:rsidRDefault="00A02390" w:rsidP="00A02390">
      <w:pPr>
        <w:pStyle w:val="2"/>
        <w:jc w:val="center"/>
        <w:rPr>
          <w:rFonts w:ascii="彩虹粗仿宋" w:eastAsia="彩虹粗仿宋"/>
          <w:sz w:val="3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sidRPr="002E5C70">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以及投资所需的其他专用账户、复核基金管理人计算的基金资产净值和各类基金份额净值、根据基金管理人指令办理清算交收、相关信息披露和监督基金投资运作等行为。</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A02390" w:rsidRPr="002E5C70" w:rsidRDefault="00A02390" w:rsidP="00A02390">
      <w:pPr>
        <w:rPr>
          <w:rFonts w:ascii="彩虹粗仿宋" w:eastAsia="彩虹粗仿宋"/>
          <w:sz w:val="24"/>
        </w:rPr>
      </w:pPr>
    </w:p>
    <w:p w:rsidR="00A02390" w:rsidRPr="002E5C70" w:rsidRDefault="00A02390" w:rsidP="00A02390">
      <w:pPr>
        <w:pStyle w:val="2"/>
        <w:jc w:val="center"/>
        <w:rPr>
          <w:rFonts w:ascii="彩虹粗仿宋" w:eastAsia="彩虹粗仿宋"/>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sidRPr="002E5C70">
        <w:rPr>
          <w:rFonts w:ascii="彩虹粗仿宋" w:eastAsia="彩虹粗仿宋"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（一）基金财产保管的原则</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1.基金财产应独立于基金管理人、基金托管人的固有财产。</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2.基金托管人应安全保管基金财产。</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3.基金托管人按照规定开设基金财产的资金账户、证券账户以及投资所需的其他专用账户。</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4.基金托管人对所托管的不同基金财产分别设置账户，确保基金财产的完整与独立。</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5.基金托管人按照《基金合同》和本协议的约定保管基金财产，如有特殊情况双方可另行协商解决。基金</w:t>
      </w:r>
      <w:r w:rsidRPr="002E5C70">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w:t>
      </w:r>
      <w:r w:rsidRPr="002E5C70">
        <w:rPr>
          <w:rFonts w:ascii="彩虹粗仿宋" w:eastAsia="彩虹粗仿宋" w:hAnsi="宋体" w:cs="Arial" w:hint="eastAsia"/>
          <w:sz w:val="24"/>
        </w:rPr>
        <w:lastRenderedPageBreak/>
        <w:t>人应及时通知基金管理人采取措施进行催收。由此给基金财产造成损失的，基金管理人应负责向有关当事人追偿基金财产的损失，基金托管人对此不承担任何责任。</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7.除依据法律法规和《基金合同》的规定外，基金托管人不得委托第三人托管基金财产。</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（二）基金募集期间及募集资金的验资</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3.若基金募集期限届满，未能达到《基金合同》生效的条件，由基金管理人按规定办理退款等事宜。</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（三）基金银行账户的开立和管理</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1.基金托管人可以本基金的名义在其营业机构开立基金的银行账户，并根据基金管理人合法合规的指令办理资金收付。本基金的银行预留印鉴由基金托管人保管和使用。</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3.基金银行账户的开立和管理应符合银行业监督管理机构的有关规定。</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4.在符合法律法规规定的条件下，基金托管人可以通过基金托管人专用账户办理基金资产的支付。</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（四）基金证券账户和结算备付金账户的开立和管理</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1.基金托管人在中国证券登记结算有限责任公司为基金开立基金托管人与基金联名的证券账户。</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3.基金证券账户的开立和证券账户卡的保管由基金托管人负责，账户资产的管理和运用由基金管理人负责。</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证券账户开户费由基金管理人先行垫付,待本基金启始运营后,基金管理人可向基金托管人发送划款指令,将代垫开户费从本基金托管资金账户中扣还基金管理人。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5.</w:t>
      </w:r>
      <w:r w:rsidR="00C07726" w:rsidRPr="00C07726">
        <w:rPr>
          <w:rFonts w:ascii="彩虹粗仿宋" w:eastAsia="彩虹粗仿宋" w:hAnsi="宋体" w:cs="Arial" w:hint="eastAsia"/>
          <w:sz w:val="24"/>
        </w:rPr>
        <w:t xml:space="preserve"> </w:t>
      </w:r>
      <w:r w:rsidR="00C07726" w:rsidRPr="00A07EB5">
        <w:rPr>
          <w:rFonts w:ascii="彩虹粗仿宋" w:eastAsia="彩虹粗仿宋" w:hAnsi="宋体" w:cs="Arial" w:hint="eastAsia"/>
          <w:sz w:val="24"/>
        </w:rPr>
        <w:t>账户注销时，在遵守中国证券登记结算</w:t>
      </w:r>
      <w:r w:rsidR="004A1F13">
        <w:rPr>
          <w:rFonts w:ascii="彩虹粗仿宋" w:eastAsia="彩虹粗仿宋" w:hAnsi="宋体" w:cs="Arial" w:hint="eastAsia"/>
          <w:sz w:val="24"/>
        </w:rPr>
        <w:t>有限责任</w:t>
      </w:r>
      <w:r w:rsidR="00C07726" w:rsidRPr="00A07EB5">
        <w:rPr>
          <w:rFonts w:ascii="彩虹粗仿宋" w:eastAsia="彩虹粗仿宋" w:hAnsi="宋体" w:cs="Arial" w:hint="eastAsia"/>
          <w:sz w:val="24"/>
        </w:rPr>
        <w:t>公司的相关规定下，由</w:t>
      </w:r>
      <w:r w:rsidR="004A1F13">
        <w:rPr>
          <w:rFonts w:ascii="彩虹粗仿宋" w:eastAsia="彩虹粗仿宋" w:hAnsi="宋体" w:cs="Arial" w:hint="eastAsia"/>
          <w:sz w:val="24"/>
        </w:rPr>
        <w:t>基金</w:t>
      </w:r>
      <w:r w:rsidR="00C07726" w:rsidRPr="00A07EB5">
        <w:rPr>
          <w:rFonts w:ascii="彩虹粗仿宋" w:eastAsia="彩虹粗仿宋" w:hAnsi="宋体" w:cs="Arial" w:hint="eastAsia"/>
          <w:sz w:val="24"/>
        </w:rPr>
        <w:t>管理人和</w:t>
      </w:r>
      <w:r w:rsidR="004A1F13">
        <w:rPr>
          <w:rFonts w:ascii="彩虹粗仿宋" w:eastAsia="彩虹粗仿宋" w:hAnsi="宋体" w:cs="Arial" w:hint="eastAsia"/>
          <w:sz w:val="24"/>
        </w:rPr>
        <w:t>基金</w:t>
      </w:r>
      <w:r w:rsidR="00C07726" w:rsidRPr="00A07EB5">
        <w:rPr>
          <w:rFonts w:ascii="彩虹粗仿宋" w:eastAsia="彩虹粗仿宋" w:hAnsi="宋体" w:cs="Arial" w:hint="eastAsia"/>
          <w:sz w:val="24"/>
        </w:rPr>
        <w:t>托管人协商确认主要办理人。账户注销期间，主要办理人如需另一方提供配合的，另一方应予以配合</w:t>
      </w:r>
      <w:r w:rsidRPr="002E5C70">
        <w:rPr>
          <w:rFonts w:ascii="彩虹粗仿宋" w:eastAsia="彩虹粗仿宋" w:hAnsi="宋体" w:cs="Arial" w:hint="eastAsia"/>
          <w:sz w:val="24"/>
        </w:rPr>
        <w:t>。</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lastRenderedPageBreak/>
        <w:t>6.若中国证监会或其他监管机构在本托管协议订立日之后允许基金从事其他投资品种的投资业务，涉及相关账户的开立、使用的，若无相关规定，则基金托管人比照上述关于账户开立、使用的规定执行。</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（五）债券托管专户的开设和管理</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（六）其他账户的开立和管理</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2.法律法规等有关规定对相关账户的开立和管理另有规定的，从其规定办理。</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（七）基金财产投资的有关有价凭证等的保管</w:t>
      </w:r>
    </w:p>
    <w:p w:rsidR="00A02390" w:rsidRPr="002E5C70" w:rsidRDefault="00A02390" w:rsidP="00A02390">
      <w:pPr>
        <w:adjustRightInd w:val="0"/>
        <w:snapToGrid w:val="0"/>
        <w:ind w:firstLineChars="200" w:firstLine="480"/>
        <w:rPr>
          <w:rFonts w:ascii="彩虹粗仿宋" w:eastAsia="彩虹粗仿宋" w:hAnsi="宋体" w:cs="Arial"/>
        </w:rPr>
      </w:pPr>
      <w:r w:rsidRPr="002E5C70">
        <w:rPr>
          <w:rFonts w:ascii="彩虹粗仿宋" w:eastAsia="彩虹粗仿宋" w:hAnsi="宋体" w:cs="Arial" w:hint="eastAsia"/>
          <w:sz w:val="24"/>
        </w:rPr>
        <w:t>基金财产投资的有关实物证券、银行</w:t>
      </w:r>
      <w:r w:rsidRPr="002E5C70">
        <w:rPr>
          <w:rFonts w:ascii="彩虹粗仿宋" w:eastAsia="彩虹粗仿宋" w:hint="eastAsia"/>
          <w:sz w:val="24"/>
        </w:rPr>
        <w:t>存款开户证实书</w:t>
      </w:r>
      <w:r w:rsidRPr="002E5C70">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（八）与基金财产有关的重大合同的保管</w:t>
      </w:r>
    </w:p>
    <w:p w:rsidR="00A02390" w:rsidRPr="002E5C70" w:rsidRDefault="00A02390" w:rsidP="00A02390">
      <w:pPr>
        <w:adjustRightInd w:val="0"/>
        <w:snapToGrid w:val="0"/>
        <w:ind w:firstLineChars="200" w:firstLine="480"/>
        <w:rPr>
          <w:rFonts w:ascii="彩虹粗仿宋" w:eastAsia="彩虹粗仿宋"/>
          <w:sz w:val="30"/>
          <w:szCs w:val="30"/>
        </w:rPr>
      </w:pPr>
      <w:r w:rsidRPr="002E5C70">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A02390" w:rsidRPr="002E5C70" w:rsidRDefault="00A02390" w:rsidP="00A02390">
      <w:pPr>
        <w:rPr>
          <w:rFonts w:ascii="彩虹粗仿宋" w:eastAsia="彩虹粗仿宋"/>
          <w:sz w:val="24"/>
        </w:rPr>
      </w:pPr>
    </w:p>
    <w:p w:rsidR="00A02390" w:rsidRPr="002E5C70" w:rsidRDefault="00A02390" w:rsidP="00A02390">
      <w:pPr>
        <w:pStyle w:val="2"/>
        <w:jc w:val="center"/>
        <w:rPr>
          <w:rFonts w:ascii="彩虹粗仿宋" w:eastAsia="彩虹粗仿宋"/>
          <w:sz w:val="3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sidRPr="002E5C70">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（一）基金管理人对发送指令人员的书面授权</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1.基金管理人应指定专人向基金托管人发送指令。</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w:t>
      </w:r>
      <w:r w:rsidRPr="002E5C70">
        <w:rPr>
          <w:rFonts w:ascii="彩虹粗仿宋" w:eastAsia="彩虹粗仿宋" w:hAnsi="宋体" w:cs="Arial" w:hint="eastAsia"/>
          <w:sz w:val="24"/>
        </w:rPr>
        <w:lastRenderedPageBreak/>
        <w:t>并经电话确认的时点。如早于，则以基金托管人收到授权文件并经电话确认的时点为授权文件的生效时间。</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（二）指令的内容</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1.指令包括付款指令以及其他资金划拨指令等。</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（三）指令的发送、确认及执行的时间和程序</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1.指令的发送</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基金管理人发送指令应采用加密传真方式或双方协商一致的其他方式。</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指令发出后，基金管理人应及时以电话方式向基金托管人确认。</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2.指令的确认</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3.指令的时间和执行</w:t>
      </w:r>
    </w:p>
    <w:p w:rsidR="00A02390" w:rsidRPr="002E5C70" w:rsidRDefault="00A02390" w:rsidP="00A02390">
      <w:pPr>
        <w:pStyle w:val="ae"/>
        <w:spacing w:line="240" w:lineRule="auto"/>
        <w:ind w:firstLineChars="0"/>
        <w:rPr>
          <w:rFonts w:ascii="彩虹粗仿宋" w:eastAsia="彩虹粗仿宋" w:hAnsi="宋体" w:cs="Arial"/>
          <w:szCs w:val="24"/>
          <w:shd w:val="pct15" w:color="auto" w:fill="FFFFFF"/>
        </w:rPr>
      </w:pPr>
      <w:r w:rsidRPr="002E5C70">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w:t>
      </w:r>
      <w:r w:rsidRPr="002E5C70">
        <w:rPr>
          <w:rFonts w:ascii="彩虹粗仿宋" w:eastAsia="彩虹粗仿宋" w:hAnsi="宋体" w:cs="Arial" w:hint="eastAsia"/>
          <w:szCs w:val="24"/>
        </w:rPr>
        <w:t>对于中国证券登记结算有限责任公司实行T+0非担保交收的业务，基金管理人应在交易日14：00</w:t>
      </w:r>
      <w:r w:rsidRPr="002E5C70">
        <w:rPr>
          <w:rFonts w:ascii="彩虹粗仿宋" w:eastAsia="彩虹粗仿宋" w:hAnsi="宋体" w:cs="Arial" w:hint="eastAsia"/>
        </w:rPr>
        <w:t>前</w:t>
      </w:r>
      <w:r w:rsidRPr="002E5C70">
        <w:rPr>
          <w:rFonts w:ascii="彩虹粗仿宋" w:eastAsia="彩虹粗仿宋" w:hAnsi="宋体" w:cs="Arial" w:hint="eastAsia"/>
          <w:szCs w:val="24"/>
        </w:rPr>
        <w:t>将划款指令发送至基金托管人。因基金管理人指令传输不及时，致使资金未能及时划入中登公司所造成的损失由基金管理人承担，包括赔偿在该市场引起其他托管客户交易失败、赔偿因占用</w:t>
      </w:r>
      <w:r w:rsidRPr="002E5C70">
        <w:rPr>
          <w:rFonts w:ascii="彩虹粗仿宋" w:eastAsia="彩虹粗仿宋" w:hAnsi="宋体" w:cs="Arial" w:hint="eastAsia"/>
        </w:rPr>
        <w:t>结算参与人</w:t>
      </w:r>
      <w:r w:rsidRPr="002E5C70">
        <w:rPr>
          <w:rFonts w:ascii="彩虹粗仿宋" w:eastAsia="彩虹粗仿宋" w:hAnsi="宋体" w:cs="Arial" w:hint="eastAsia"/>
          <w:szCs w:val="24"/>
        </w:rPr>
        <w:t>最低备付金带来的利息损失</w:t>
      </w:r>
      <w:r w:rsidRPr="002E5C70">
        <w:rPr>
          <w:rFonts w:ascii="彩虹粗仿宋" w:eastAsia="彩虹粗仿宋" w:hAnsi="宋体" w:cs="Arial" w:hint="eastAsia"/>
        </w:rPr>
        <w:t>。</w:t>
      </w:r>
      <w:r w:rsidRPr="002E5C70">
        <w:rPr>
          <w:rFonts w:ascii="彩虹粗仿宋" w:eastAsia="彩虹粗仿宋" w:hAnsi="宋体" w:cs="Arial" w:hint="eastAsia"/>
          <w:szCs w:val="24"/>
        </w:rPr>
        <w:t>基金管理人应确保基金托管人在执行指令时，基金资金账户有足够的资金余额，</w:t>
      </w:r>
      <w:r w:rsidRPr="002E5C70">
        <w:rPr>
          <w:rFonts w:ascii="彩虹粗仿宋" w:eastAsia="彩虹粗仿宋" w:hAnsi="宋体" w:cs="Arial" w:hint="eastAsia"/>
        </w:rPr>
        <w:t>在基金资金头寸充足的情况下，基金托管人对基金管理人符合法律法规、《基金合同》、本协议的指令不得拖延或拒绝执行。</w:t>
      </w:r>
    </w:p>
    <w:p w:rsidR="00A02390" w:rsidRPr="002E5C70" w:rsidRDefault="00A02390" w:rsidP="00A02390">
      <w:pPr>
        <w:pStyle w:val="ae"/>
        <w:spacing w:line="240" w:lineRule="auto"/>
        <w:ind w:firstLineChars="0"/>
        <w:rPr>
          <w:rFonts w:ascii="彩虹粗仿宋" w:eastAsia="彩虹粗仿宋" w:hAnsi="宋体" w:cs="Arial"/>
        </w:rPr>
      </w:pPr>
      <w:r w:rsidRPr="002E5C70">
        <w:rPr>
          <w:rFonts w:ascii="彩虹粗仿宋" w:eastAsia="彩虹粗仿宋" w:hAnsi="宋体" w:cs="Arial" w:hint="eastAsia"/>
        </w:rPr>
        <w:t>（四）基金管理人发送错误指令的情形和处理程序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基金管理人发送错误指令的情形包括指令违反法律法规和《基金合同》，指令发送人员无权或超越权限发送指令。</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lastRenderedPageBreak/>
        <w:t>基金托管人在履行监督职能时，发现基金管理人的指令错误时，有权拒绝执行，并及时通知基金管理人改正。如需撤销指令，基金管理人应出具书面说明，并加盖业务用章。</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（五）基金托管人依照法律法规暂缓、拒绝执行指令的情形和处理程序</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若基金托管人发现基金管理人的指令违反法律法规，或者违反《基金合同》约定的，应当拒绝执行，立即通知基金管理人。</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（六）基金托管人未按照基金管理人指令执行的处理方法</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基金托管人由于过错，未按照基金管理人发送的指令执行并对基金财产或投资人造成的直接损失，由基金托管人</w:t>
      </w:r>
      <w:r w:rsidRPr="002E5C70">
        <w:rPr>
          <w:rFonts w:ascii="彩虹粗仿宋" w:eastAsia="彩虹粗仿宋" w:hint="eastAsia"/>
          <w:sz w:val="24"/>
        </w:rPr>
        <w:t>赔偿由此造成的直接损失。</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（七）更换被授权人员的程序</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E5C70">
        <w:rPr>
          <w:rFonts w:ascii="彩虹粗仿宋" w:eastAsia="彩虹粗仿宋" w:hint="eastAsia"/>
          <w:sz w:val="24"/>
        </w:rPr>
        <w:t>。</w:t>
      </w:r>
      <w:r w:rsidRPr="002E5C70">
        <w:rPr>
          <w:rFonts w:ascii="彩虹粗仿宋" w:eastAsia="彩虹粗仿宋" w:hAnsi="宋体" w:cs="Arial" w:hint="eastAsia"/>
          <w:sz w:val="24"/>
        </w:rPr>
        <w:t>基金托管人更换接收基金管理人指令的人员，应提前通过录音电话通知基金管理人。</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（八）其他事项</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A02390" w:rsidRPr="002E5C70" w:rsidRDefault="00A02390" w:rsidP="00A02390">
      <w:pPr>
        <w:adjustRightInd w:val="0"/>
        <w:snapToGrid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sidRPr="002E5C70">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（一）选择证券、期货买卖的证券、期货经营机构</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8D7E53">
        <w:rPr>
          <w:rFonts w:ascii="彩虹粗仿宋" w:eastAsia="彩虹粗仿宋" w:hAnsi="宋体" w:cs="Arial"/>
          <w:sz w:val="24"/>
        </w:rPr>
        <w:t>中期</w:t>
      </w:r>
      <w:r w:rsidRPr="002E5C70">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（二）基金投资证券后的清算交收安排</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1.清算与交割</w:t>
      </w:r>
    </w:p>
    <w:p w:rsidR="00A02390" w:rsidRPr="002E5C70" w:rsidRDefault="00A02390" w:rsidP="00A02390">
      <w:pPr>
        <w:adjustRightInd w:val="0"/>
        <w:snapToGrid w:val="0"/>
        <w:ind w:firstLine="480"/>
        <w:rPr>
          <w:rFonts w:ascii="彩虹粗仿宋" w:eastAsia="彩虹粗仿宋"/>
          <w:sz w:val="24"/>
        </w:rPr>
      </w:pPr>
      <w:r w:rsidRPr="002E5C70">
        <w:rPr>
          <w:rFonts w:ascii="彩虹粗仿宋" w:eastAsia="彩虹粗仿宋" w:hint="eastAsia"/>
          <w:sz w:val="24"/>
        </w:rPr>
        <w:t>基金管理人与基金托管人应根据有关法律法规及相关业务规则，签订《托管</w:t>
      </w:r>
    </w:p>
    <w:p w:rsidR="00A02390" w:rsidRPr="002E5C70" w:rsidRDefault="00A02390" w:rsidP="00A02390">
      <w:pPr>
        <w:adjustRightInd w:val="0"/>
        <w:snapToGrid w:val="0"/>
        <w:rPr>
          <w:rFonts w:ascii="彩虹粗仿宋" w:eastAsia="彩虹粗仿宋"/>
          <w:sz w:val="24"/>
        </w:rPr>
      </w:pPr>
      <w:r w:rsidRPr="002E5C70">
        <w:rPr>
          <w:rFonts w:ascii="彩虹粗仿宋" w:eastAsia="彩虹粗仿宋" w:hint="eastAsia"/>
          <w:sz w:val="24"/>
        </w:rPr>
        <w:t>银行证券资金结算协议》，用以具体明确基金管理人与基金托管人在证券交易资金结算业务中的责任。</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int="eastAsia"/>
          <w:sz w:val="24"/>
        </w:rPr>
        <w:t>根据中国证券登记结算有限责任公司规定，在每月前3个工作日内，中国证</w:t>
      </w:r>
      <w:r w:rsidRPr="002E5C70">
        <w:rPr>
          <w:rFonts w:ascii="彩虹粗仿宋" w:eastAsia="彩虹粗仿宋" w:hint="eastAsia"/>
          <w:sz w:val="24"/>
        </w:rPr>
        <w:lastRenderedPageBreak/>
        <w:t>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A02390" w:rsidRPr="002E5C70" w:rsidRDefault="00A02390" w:rsidP="00A02390">
      <w:pPr>
        <w:adjustRightInd w:val="0"/>
        <w:snapToGrid w:val="0"/>
        <w:ind w:firstLine="480"/>
        <w:rPr>
          <w:rFonts w:ascii="彩虹粗仿宋" w:eastAsia="彩虹粗仿宋" w:hAnsi="宋体" w:cs="宋体"/>
          <w:color w:val="000000"/>
          <w:kern w:val="0"/>
          <w:sz w:val="24"/>
        </w:rPr>
      </w:pPr>
      <w:r w:rsidRPr="002E5C70">
        <w:rPr>
          <w:rFonts w:ascii="彩虹粗仿宋" w:eastAsia="彩虹粗仿宋" w:hAnsi="宋体" w:cs="宋体" w:hint="eastAsia"/>
          <w:color w:val="000000"/>
          <w:kern w:val="0"/>
          <w:sz w:val="24"/>
        </w:rPr>
        <w:t>基金管理人应采取合理、必要措施，确保T日日终有足够的资金头寸完成 T+1日</w:t>
      </w:r>
      <w:r w:rsidRPr="002E5C70">
        <w:rPr>
          <w:rFonts w:ascii="彩虹粗仿宋" w:eastAsia="彩虹粗仿宋" w:hint="eastAsia"/>
          <w:sz w:val="24"/>
        </w:rPr>
        <w:t>中国证券登记结算有限责任公司的资金</w:t>
      </w:r>
      <w:r w:rsidRPr="002E5C70">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实行场内T+0交收的资金清算按照基金托管人的相关规定流程执行。</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2.交易记录、资金和证券账目核对的时间和方式</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（1）交易记录的核对</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（2）资金账目的核对</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资金账目按日核实。</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（3）证券账目的核对</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基金管理人和基金托管人每个交易日结束后核对基金交易所场内证券账目，确保双方账目相符。基金管理人和基金托管人每月月末最后一个交易日核对非交易所场内的证券账目。</w:t>
      </w:r>
    </w:p>
    <w:p w:rsidR="00A02390" w:rsidRPr="002E5C70" w:rsidRDefault="00A02390" w:rsidP="00A02390">
      <w:pPr>
        <w:adjustRightInd w:val="0"/>
        <w:snapToGrid w:val="0"/>
        <w:ind w:firstLine="480"/>
        <w:outlineLvl w:val="0"/>
        <w:rPr>
          <w:rFonts w:ascii="彩虹粗仿宋" w:eastAsia="彩虹粗仿宋" w:hAnsi="宋体" w:cs="Arial"/>
          <w:sz w:val="24"/>
        </w:rPr>
      </w:pPr>
      <w:r w:rsidRPr="002E5C70">
        <w:rPr>
          <w:rFonts w:ascii="彩虹粗仿宋" w:eastAsia="彩虹粗仿宋" w:hAnsi="宋体" w:cs="Arial" w:hint="eastAsia"/>
          <w:sz w:val="24"/>
        </w:rPr>
        <w:t>（三）基金申购和赎回业务处理的基本规定</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1.基金份额申购、赎回的确认、清算由基金管理人或其委托的登记机构负责。</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2.基金管理人应将每个开放日的申购、赎回、转换开放式基金的数据传送给</w:t>
      </w:r>
      <w:r w:rsidRPr="002E5C70">
        <w:rPr>
          <w:rFonts w:ascii="彩虹粗仿宋" w:eastAsia="彩虹粗仿宋" w:hAnsi="宋体" w:cs="Arial" w:hint="eastAsia"/>
          <w:sz w:val="24"/>
        </w:rPr>
        <w:lastRenderedPageBreak/>
        <w:t>基金托管人。基金管理人应对传递的申购、赎回、转换开放式基金的数据真实性负责。基金托管人应及时查收申购及转入资金的到账情况并根据基金管理人指令及时划付赎回及转出款项。</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6.关于清算专用账户的设立和管理</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为满足申购、赎回及分红资金汇划的需要，由基金管理人开立资金清算的专用账户，该账户由登记机构管理。</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8.赎回和分红资金划拨规定</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9.资金指令</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资金指令的格式、内容、发送、接收和确认方式等与投资指令相同。</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（四）申赎净额结算</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A02390" w:rsidRPr="002E5C70" w:rsidRDefault="00A02390" w:rsidP="00A02390">
      <w:pPr>
        <w:adjustRightInd w:val="0"/>
        <w:snapToGrid w:val="0"/>
        <w:ind w:firstLine="480"/>
        <w:outlineLvl w:val="0"/>
        <w:rPr>
          <w:rFonts w:ascii="彩虹粗仿宋" w:eastAsia="彩虹粗仿宋" w:hAnsi="宋体" w:cs="Arial"/>
          <w:sz w:val="24"/>
        </w:rPr>
      </w:pPr>
      <w:r w:rsidRPr="002E5C70">
        <w:rPr>
          <w:rFonts w:ascii="彩虹粗仿宋" w:eastAsia="彩虹粗仿宋" w:hAnsi="宋体" w:cs="Arial" w:hint="eastAsia"/>
          <w:sz w:val="24"/>
        </w:rPr>
        <w:t>（五）基金转换</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A02390" w:rsidRPr="002E5C70" w:rsidRDefault="00A02390" w:rsidP="00A02390">
      <w:pPr>
        <w:adjustRightInd w:val="0"/>
        <w:snapToGrid w:val="0"/>
        <w:ind w:firstLine="480"/>
        <w:outlineLvl w:val="0"/>
        <w:rPr>
          <w:rFonts w:ascii="彩虹粗仿宋" w:eastAsia="彩虹粗仿宋" w:hAnsi="宋体" w:cs="Arial"/>
          <w:sz w:val="24"/>
        </w:rPr>
      </w:pPr>
      <w:r w:rsidRPr="002E5C70">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A02390" w:rsidRPr="002E5C70" w:rsidRDefault="00A02390" w:rsidP="00A02390">
      <w:pPr>
        <w:adjustRightInd w:val="0"/>
        <w:snapToGrid w:val="0"/>
        <w:ind w:firstLine="480"/>
        <w:outlineLvl w:val="0"/>
        <w:rPr>
          <w:rFonts w:ascii="彩虹粗仿宋" w:eastAsia="彩虹粗仿宋" w:hAnsi="宋体" w:cs="Arial"/>
          <w:sz w:val="24"/>
        </w:rPr>
      </w:pPr>
      <w:r w:rsidRPr="002E5C70">
        <w:rPr>
          <w:rFonts w:ascii="彩虹粗仿宋" w:eastAsia="彩虹粗仿宋" w:hAnsi="宋体" w:cs="Arial" w:hint="eastAsia"/>
          <w:sz w:val="24"/>
        </w:rPr>
        <w:t>3.本基金开展基金转换业务应按相关法律法规规定及《基金合同》的约定进</w:t>
      </w:r>
      <w:r w:rsidRPr="002E5C70">
        <w:rPr>
          <w:rFonts w:ascii="彩虹粗仿宋" w:eastAsia="彩虹粗仿宋" w:hAnsi="宋体" w:cs="Arial" w:hint="eastAsia"/>
          <w:sz w:val="24"/>
        </w:rPr>
        <w:lastRenderedPageBreak/>
        <w:t>行公告。</w:t>
      </w:r>
    </w:p>
    <w:p w:rsidR="00A02390" w:rsidRPr="002E5C70" w:rsidRDefault="00A02390" w:rsidP="00A02390">
      <w:pPr>
        <w:adjustRightInd w:val="0"/>
        <w:snapToGrid w:val="0"/>
        <w:ind w:firstLine="480"/>
        <w:outlineLvl w:val="0"/>
        <w:rPr>
          <w:rFonts w:ascii="彩虹粗仿宋" w:eastAsia="彩虹粗仿宋" w:hAnsi="宋体" w:cs="Arial"/>
          <w:sz w:val="24"/>
        </w:rPr>
      </w:pPr>
      <w:r w:rsidRPr="002E5C70">
        <w:rPr>
          <w:rFonts w:ascii="彩虹粗仿宋" w:eastAsia="彩虹粗仿宋" w:hAnsi="宋体" w:cs="Arial" w:hint="eastAsia"/>
          <w:sz w:val="24"/>
        </w:rPr>
        <w:t>（六）基金现金分红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1.基金管理人确定分红方案通知基金托管人，双方核定后</w:t>
      </w:r>
      <w:r w:rsidRPr="002E5C70">
        <w:rPr>
          <w:rFonts w:ascii="彩虹粗仿宋" w:eastAsia="彩虹粗仿宋" w:hint="eastAsia"/>
          <w:sz w:val="24"/>
          <w:szCs w:val="18"/>
        </w:rPr>
        <w:t>依照《信息披露办法》的有关规定在中国证监会指定媒体上公告</w:t>
      </w:r>
      <w:r w:rsidRPr="002E5C70">
        <w:rPr>
          <w:rFonts w:ascii="彩虹粗仿宋" w:eastAsia="彩虹粗仿宋" w:hAnsi="宋体" w:cs="Arial" w:hint="eastAsia"/>
          <w:sz w:val="24"/>
        </w:rPr>
        <w:t>。</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A02390" w:rsidRPr="002E5C70" w:rsidRDefault="00A02390" w:rsidP="00A02390">
      <w:pPr>
        <w:ind w:firstLine="480"/>
        <w:rPr>
          <w:rFonts w:ascii="彩虹粗仿宋" w:eastAsia="彩虹粗仿宋" w:hAnsi="宋体" w:cs="Arial"/>
          <w:sz w:val="24"/>
        </w:rPr>
      </w:pPr>
      <w:r w:rsidRPr="002E5C70">
        <w:rPr>
          <w:rFonts w:ascii="彩虹粗仿宋" w:eastAsia="彩虹粗仿宋" w:hAnsi="宋体" w:cs="Arial" w:hint="eastAsia"/>
          <w:sz w:val="24"/>
        </w:rPr>
        <w:t>3.基金管理人在下达指令时，应给基金托管人留出必需的划款时间。</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（七）投资银行存款的特别约定</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1.本基金投资银行存款前，基金管理人应与存款银行签订具体存款协议，包括但不限于以下内容：</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（3）约定存款证实书的具体传递交接方式及交接期限。</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（4）资金划转过程中需要使用存款银行过渡账户的，存款银行须保证资金在过渡账户中不出现滞留，不被挪用。</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2.本基金投资银行存款，必须采用双方认可的方式办理。</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托管人负责依据</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w:t>
      </w:r>
      <w:r w:rsidR="00956248" w:rsidRPr="002E5C70">
        <w:rPr>
          <w:rFonts w:ascii="彩虹粗仿宋" w:eastAsia="彩虹粗仿宋" w:hAnsi="宋体" w:cs="Arial" w:hint="eastAsia"/>
          <w:sz w:val="24"/>
        </w:rPr>
        <w:t>基金托管人</w:t>
      </w:r>
      <w:r w:rsidRPr="002E5C70">
        <w:rPr>
          <w:rFonts w:ascii="彩虹粗仿宋" w:eastAsia="彩虹粗仿宋" w:hAnsi="宋体" w:cs="Arial" w:hint="eastAsia"/>
          <w:sz w:val="24"/>
        </w:rPr>
        <w:t>不承担相应利息损失及逾期支取手续费。</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4、对于已移交</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托管人保管的存款开户证实书等实物凭证，</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托管人应确保安全保管；对未按约定将存款开户证实书等实物凭证移交</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托管人保管的，</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托管人应向</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管理人进行必要的催缴和风险提示；提示后仍不将相关实物凭证送达</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托管人保管的，出于托管履职和尽责，</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托管人可视情况采取必要的风险控制措施：（1）建立风险预警机制，对于实物凭证未送达集中度较高的存款银行，主动发函</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管理人尽量避免在此类银行进行存款投资；（2）在定期报告中，对未按约定送达</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托管人保管的实物凭证信息进行规定范围信息披露；（3）未送达实物凭证超过送单截止日后30个工作日，且累计超过3笔（含）以上的，部分或全部暂停配合</w:t>
      </w:r>
      <w:r w:rsidR="00956248" w:rsidRPr="002E5C70">
        <w:rPr>
          <w:rFonts w:ascii="彩虹粗仿宋" w:eastAsia="彩虹粗仿宋" w:hAnsi="宋体" w:cs="Arial" w:hint="eastAsia"/>
          <w:sz w:val="24"/>
        </w:rPr>
        <w:t>基金</w:t>
      </w:r>
      <w:r w:rsidRPr="002E5C70">
        <w:rPr>
          <w:rFonts w:ascii="彩虹粗仿宋" w:eastAsia="彩虹粗仿宋" w:hAnsi="宋体" w:cs="Arial" w:hint="eastAsia"/>
          <w:sz w:val="24"/>
        </w:rPr>
        <w:t>管理人办理后续新增存款投资业务，直至实物凭证送达</w:t>
      </w:r>
      <w:r w:rsidR="00956248">
        <w:rPr>
          <w:rFonts w:ascii="彩虹粗仿宋" w:eastAsia="彩虹粗仿宋" w:hAnsi="宋体" w:cs="Arial" w:hint="eastAsia"/>
          <w:sz w:val="24"/>
        </w:rPr>
        <w:t>基金托管人</w:t>
      </w:r>
      <w:r w:rsidRPr="002E5C70">
        <w:rPr>
          <w:rFonts w:ascii="彩虹粗仿宋" w:eastAsia="彩虹粗仿宋" w:hAnsi="宋体" w:cs="Arial" w:hint="eastAsia"/>
          <w:sz w:val="24"/>
        </w:rPr>
        <w:t>保管后解除。实物凭证未送达但存款本息已安全划回托管账户的，以及因发生特殊情况由</w:t>
      </w:r>
      <w:r w:rsidR="007C3FBE" w:rsidRPr="002E5C70">
        <w:rPr>
          <w:rFonts w:ascii="彩虹粗仿宋" w:eastAsia="彩虹粗仿宋" w:hAnsi="宋体" w:cs="Arial" w:hint="eastAsia"/>
          <w:sz w:val="24"/>
        </w:rPr>
        <w:t>基金</w:t>
      </w:r>
      <w:r w:rsidRPr="002E5C70">
        <w:rPr>
          <w:rFonts w:ascii="彩虹粗仿宋" w:eastAsia="彩虹粗仿宋" w:hAnsi="宋体" w:cs="Arial" w:hint="eastAsia"/>
          <w:sz w:val="24"/>
        </w:rPr>
        <w:t>管理人提供相关书面说明并重新承诺送单截止时间的，可剔除不计。</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（八）期货交易及清算交收</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基金管理人所选择的期货公司或负责办理基金资产的期货交易的清算交割；基金管理人应责成其选择的期货公司对发送的数据的准确性、完整性、真实性负责。</w:t>
      </w:r>
    </w:p>
    <w:p w:rsidR="00A02390" w:rsidRPr="002E5C70" w:rsidRDefault="00A02390" w:rsidP="00A02390">
      <w:pPr>
        <w:pStyle w:val="2"/>
        <w:jc w:val="center"/>
        <w:rPr>
          <w:rFonts w:ascii="彩虹粗仿宋" w:eastAsia="彩虹粗仿宋"/>
          <w:sz w:val="30"/>
        </w:rPr>
      </w:pPr>
      <w:bookmarkStart w:id="88" w:name="_Toc124325892"/>
      <w:r w:rsidRPr="002E5C70">
        <w:rPr>
          <w:rFonts w:ascii="彩虹粗仿宋" w:eastAsia="彩虹粗仿宋" w:hint="eastAsia"/>
          <w:sz w:val="30"/>
        </w:rPr>
        <w:lastRenderedPageBreak/>
        <w:t xml:space="preserve"> 八、基金资产净值计算和会计核算</w:t>
      </w:r>
      <w:bookmarkEnd w:id="88"/>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（一）基金资产净值的计算、复核与完成的时间及程序</w:t>
      </w:r>
    </w:p>
    <w:p w:rsidR="00A02390" w:rsidRPr="002E5C70" w:rsidRDefault="00A02390" w:rsidP="00A02390">
      <w:pPr>
        <w:adjustRightInd w:val="0"/>
        <w:snapToGrid w:val="0"/>
        <w:ind w:firstLineChars="200" w:firstLine="480"/>
        <w:rPr>
          <w:rFonts w:ascii="彩虹粗仿宋" w:eastAsia="彩虹粗仿宋" w:hAnsi="宋体" w:cs="Arial"/>
          <w:sz w:val="24"/>
        </w:rPr>
      </w:pPr>
      <w:bookmarkStart w:id="89" w:name="_Hlk529285859"/>
      <w:r w:rsidRPr="002E5C70">
        <w:rPr>
          <w:rFonts w:ascii="彩虹粗仿宋" w:eastAsia="彩虹粗仿宋" w:hAnsi="宋体" w:cs="Arial" w:hint="eastAsia"/>
          <w:sz w:val="24"/>
        </w:rPr>
        <w:t>1.基金资产净值是指基金资产总值减去</w:t>
      </w:r>
      <w:r w:rsidR="007F7D4B">
        <w:rPr>
          <w:rFonts w:ascii="彩虹粗仿宋" w:eastAsia="彩虹粗仿宋" w:hAnsi="宋体" w:cs="Arial" w:hint="eastAsia"/>
          <w:sz w:val="24"/>
        </w:rPr>
        <w:t>基金</w:t>
      </w:r>
      <w:r w:rsidRPr="002E5C70">
        <w:rPr>
          <w:rFonts w:ascii="彩虹粗仿宋" w:eastAsia="彩虹粗仿宋" w:hAnsi="宋体" w:cs="Arial" w:hint="eastAsia"/>
          <w:sz w:val="24"/>
        </w:rPr>
        <w:t>负债后的</w:t>
      </w:r>
      <w:r w:rsidR="007F7D4B">
        <w:rPr>
          <w:rFonts w:ascii="彩虹粗仿宋" w:eastAsia="彩虹粗仿宋" w:hAnsi="宋体" w:cs="Arial" w:hint="eastAsia"/>
          <w:sz w:val="24"/>
        </w:rPr>
        <w:t>价值</w:t>
      </w:r>
      <w:r w:rsidRPr="002E5C70">
        <w:rPr>
          <w:rFonts w:ascii="彩虹粗仿宋" w:eastAsia="彩虹粗仿宋" w:hAnsi="宋体" w:cs="Arial" w:hint="eastAsia"/>
          <w:sz w:val="24"/>
        </w:rPr>
        <w:t>。</w:t>
      </w:r>
      <w:bookmarkStart w:id="90" w:name="_Hlk529285568"/>
      <w:r w:rsidRPr="002E5C70">
        <w:rPr>
          <w:rFonts w:ascii="彩虹粗仿宋" w:eastAsia="彩虹粗仿宋" w:hAnsi="宋体" w:cs="Arial" w:hint="eastAsia"/>
          <w:sz w:val="24"/>
        </w:rPr>
        <w:t>各类基金份额净值是按照每个工作日闭市后，该类基金份额的基金资产净值除以当日该类基金份额的余额数量计算，两类基金份额净值均精确到0.0001元，小数点后第五位四舍五入。</w:t>
      </w:r>
      <w:r w:rsidR="00BF49C9">
        <w:rPr>
          <w:rFonts w:ascii="彩虹粗仿宋" w:eastAsia="彩虹粗仿宋" w:hAnsi="宋体" w:cs="Arial" w:hint="eastAsia"/>
          <w:sz w:val="24"/>
        </w:rPr>
        <w:t>基</w:t>
      </w:r>
      <w:r w:rsidR="00577B1B" w:rsidRPr="00577B1B">
        <w:rPr>
          <w:rFonts w:ascii="彩虹粗仿宋" w:eastAsia="彩虹粗仿宋" w:hAnsi="宋体" w:cs="Arial" w:hint="eastAsia"/>
          <w:sz w:val="24"/>
        </w:rPr>
        <w:t>金管理人可以设立大额赎回情形下的净值精度应急调整机制。</w:t>
      </w:r>
      <w:r w:rsidRPr="002E5C70">
        <w:rPr>
          <w:rFonts w:ascii="彩虹粗仿宋" w:eastAsia="彩虹粗仿宋" w:hAnsi="宋体" w:cs="Arial" w:hint="eastAsia"/>
          <w:sz w:val="24"/>
        </w:rPr>
        <w:t>国家另有规定的，从其规定。</w:t>
      </w:r>
      <w:r w:rsidRPr="002E5C70">
        <w:rPr>
          <w:rFonts w:ascii="彩虹粗仿宋" w:eastAsia="彩虹粗仿宋" w:hAnsi="宋体" w:cs="Arial" w:hint="eastAsia"/>
          <w:bCs/>
          <w:sz w:val="24"/>
        </w:rPr>
        <w:t>本基金A类基金份额和C类基金份额将分别计算基金份额净值。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基金管理人应每个工作日计算基金资产净值及各类基金份额的基金份额净值，并按规定公告。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按约定对外公布。</w:t>
      </w:r>
    </w:p>
    <w:bookmarkEnd w:id="89"/>
    <w:bookmarkEnd w:id="90"/>
    <w:p w:rsidR="00A02390" w:rsidRPr="002E5C70" w:rsidRDefault="00A02390" w:rsidP="00A02390">
      <w:pPr>
        <w:ind w:firstLineChars="200" w:firstLine="480"/>
        <w:rPr>
          <w:rFonts w:ascii="彩虹粗仿宋" w:eastAsia="彩虹粗仿宋" w:hAnsi="宋体" w:cs="Arial"/>
          <w:sz w:val="24"/>
        </w:rPr>
      </w:pPr>
      <w:r w:rsidRPr="002E5C70">
        <w:rPr>
          <w:rFonts w:ascii="彩虹粗仿宋" w:eastAsia="彩虹粗仿宋" w:hAnsi="宋体" w:cs="Arial" w:hint="eastAsia"/>
          <w:sz w:val="24"/>
        </w:rPr>
        <w:t>（二）基金资产估值方法和特殊情形的处理</w:t>
      </w:r>
    </w:p>
    <w:p w:rsidR="00A02390" w:rsidRPr="002E5C70" w:rsidRDefault="00A02390" w:rsidP="00A02390">
      <w:pPr>
        <w:adjustRightInd w:val="0"/>
        <w:snapToGrid w:val="0"/>
        <w:ind w:firstLineChars="200" w:firstLine="480"/>
        <w:rPr>
          <w:rFonts w:ascii="彩虹粗仿宋" w:eastAsia="彩虹粗仿宋" w:hAnsi="宋体" w:cs="Arial"/>
          <w:sz w:val="24"/>
        </w:rPr>
      </w:pPr>
      <w:bookmarkStart w:id="91" w:name="_Hlk529285891"/>
      <w:r w:rsidRPr="002E5C70">
        <w:rPr>
          <w:rFonts w:ascii="彩虹粗仿宋" w:eastAsia="彩虹粗仿宋" w:hAnsi="宋体" w:cs="Arial" w:hint="eastAsia"/>
          <w:sz w:val="24"/>
        </w:rPr>
        <w:t>1.估值对象</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基金所拥有的</w:t>
      </w:r>
      <w:r w:rsidR="007F7D4B">
        <w:rPr>
          <w:rFonts w:ascii="彩虹粗仿宋" w:eastAsia="彩虹粗仿宋" w:hAnsi="宋体" w:cs="Arial" w:hint="eastAsia"/>
          <w:sz w:val="24"/>
        </w:rPr>
        <w:t>股票</w:t>
      </w:r>
      <w:r w:rsidR="007C3FBE">
        <w:rPr>
          <w:rFonts w:ascii="彩虹粗仿宋" w:eastAsia="彩虹粗仿宋" w:hAnsi="宋体" w:cs="Arial" w:hint="eastAsia"/>
          <w:sz w:val="24"/>
        </w:rPr>
        <w:t>、</w:t>
      </w:r>
      <w:r w:rsidRPr="002E5C70">
        <w:rPr>
          <w:rFonts w:ascii="彩虹粗仿宋" w:eastAsia="彩虹粗仿宋" w:hAnsi="宋体" w:cs="Arial" w:hint="eastAsia"/>
          <w:sz w:val="24"/>
        </w:rPr>
        <w:t>债券、</w:t>
      </w:r>
      <w:r w:rsidRPr="002E5C70">
        <w:rPr>
          <w:rFonts w:ascii="彩虹粗仿宋" w:eastAsia="彩虹粗仿宋" w:hAnsi="宋体" w:cs="Arial" w:hint="eastAsia"/>
          <w:bCs/>
          <w:sz w:val="24"/>
        </w:rPr>
        <w:t>国债期货合约</w:t>
      </w:r>
      <w:r w:rsidRPr="002E5C70">
        <w:rPr>
          <w:rFonts w:ascii="彩虹粗仿宋" w:eastAsia="彩虹粗仿宋" w:hAnsi="宋体" w:cs="Arial" w:hint="eastAsia"/>
          <w:sz w:val="24"/>
        </w:rPr>
        <w:t>和银行存款本息、应收款项、其它投资等资产及负债。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2.估值方法</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本基金所持有的投资品种，按如下原则进行估值 ：</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（1）证券交易所上市的有价证券的估值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①交易所上市的有价证券</w:t>
      </w:r>
      <w:r w:rsidR="007F7D4B">
        <w:rPr>
          <w:rFonts w:ascii="彩虹粗仿宋" w:eastAsia="彩虹粗仿宋" w:hAnsi="宋体" w:cs="Arial" w:hint="eastAsia"/>
          <w:sz w:val="24"/>
        </w:rPr>
        <w:t>（包括股票等）</w:t>
      </w:r>
      <w:r w:rsidRPr="002E5C70">
        <w:rPr>
          <w:rFonts w:ascii="彩虹粗仿宋" w:eastAsia="彩虹粗仿宋" w:hAnsi="宋体" w:cs="Arial" w:hint="eastAsia"/>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bCs/>
          <w:sz w:val="24"/>
        </w:rPr>
        <w:t>（2）交易所市场交易的固定收益品种的估值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①对在交易所市场上市交易或挂牌转让的固定收益品种（</w:t>
      </w:r>
      <w:r w:rsidRPr="002E5C70">
        <w:rPr>
          <w:rFonts w:ascii="彩虹粗仿宋" w:eastAsia="彩虹粗仿宋" w:hAnsi="宋体" w:cs="Arial" w:hint="eastAsia"/>
          <w:bCs/>
          <w:sz w:val="24"/>
        </w:rPr>
        <w:t>基金合同</w:t>
      </w:r>
      <w:r w:rsidRPr="002E5C70">
        <w:rPr>
          <w:rFonts w:ascii="彩虹粗仿宋" w:eastAsia="彩虹粗仿宋" w:hAnsi="宋体" w:cs="Arial" w:hint="eastAsia"/>
          <w:sz w:val="24"/>
        </w:rPr>
        <w:t>另有规定的除外），选取第三方估值机构提供的相应品种当日的估值净价进行估值。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②对在交易所市场上市交易的可转换债券，</w:t>
      </w:r>
      <w:r w:rsidRPr="002E5C70">
        <w:rPr>
          <w:rFonts w:ascii="彩虹粗仿宋" w:eastAsia="彩虹粗仿宋" w:hAnsi="宋体" w:cs="Arial" w:hint="eastAsia"/>
          <w:bCs/>
          <w:sz w:val="24"/>
        </w:rPr>
        <w:t>按估值日收盘价减去可转换债券收盘价中所含债券应收利息后得到的净价进行估值</w:t>
      </w:r>
      <w:r w:rsidRPr="002E5C70">
        <w:rPr>
          <w:rFonts w:ascii="彩虹粗仿宋" w:eastAsia="彩虹粗仿宋" w:hAnsi="宋体" w:cs="Arial" w:hint="eastAsia"/>
          <w:sz w:val="24"/>
        </w:rPr>
        <w:t>。</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sz w:val="24"/>
        </w:rPr>
        <w:t>③</w:t>
      </w:r>
      <w:r w:rsidRPr="002E5C70">
        <w:rPr>
          <w:rFonts w:ascii="彩虹粗仿宋" w:eastAsia="彩虹粗仿宋" w:hAnsi="宋体" w:cs="Arial" w:hint="eastAsia"/>
          <w:bCs/>
          <w:sz w:val="24"/>
        </w:rPr>
        <w:t>对在交易所市场发行未上市或未挂牌转让的固定收益品种，采用估值技术确定公允价值，在估值技术难以可靠计量公允价值的情况下，按成本估值。</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bCs/>
          <w:sz w:val="24"/>
        </w:rPr>
        <w:t>（3）银行间市场交易的固定收益品种的估值</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sz w:val="24"/>
        </w:rPr>
        <w:t>①</w:t>
      </w:r>
      <w:r w:rsidRPr="002E5C70">
        <w:rPr>
          <w:rFonts w:ascii="彩虹粗仿宋" w:eastAsia="彩虹粗仿宋" w:hAnsi="宋体" w:cs="Arial" w:hint="eastAsia"/>
          <w:bCs/>
          <w:sz w:val="24"/>
        </w:rPr>
        <w:t>银行间市场交易的固定收益品种，选取第三方估值机构提供的相应品种当日的估值净价进行估值；</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sz w:val="24"/>
        </w:rPr>
        <w:t>②</w:t>
      </w:r>
      <w:r w:rsidRPr="002E5C70">
        <w:rPr>
          <w:rFonts w:ascii="彩虹粗仿宋" w:eastAsia="彩虹粗仿宋" w:hAnsi="宋体" w:cs="Arial" w:hint="eastAsia"/>
          <w:bCs/>
          <w:sz w:val="24"/>
        </w:rPr>
        <w:t>对银行间市场未上市，且第三方估值机构未提供估值价格的固定收益品种，按成本估值。</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bCs/>
          <w:sz w:val="24"/>
        </w:rPr>
        <w:t>（4）</w:t>
      </w:r>
      <w:r w:rsidRPr="002E5C70">
        <w:rPr>
          <w:rFonts w:ascii="彩虹粗仿宋" w:eastAsia="彩虹粗仿宋" w:hAnsi="宋体" w:cs="Arial"/>
          <w:bCs/>
          <w:sz w:val="24"/>
        </w:rPr>
        <w:t>同业存单按估值日第三方估值机构提供的估值净价估值；选定的第三方估值机构未提供估值价格的，按成本估值。</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bCs/>
          <w:sz w:val="24"/>
        </w:rPr>
        <w:t>（5）</w:t>
      </w:r>
      <w:r w:rsidRPr="002E5C70">
        <w:rPr>
          <w:rFonts w:ascii="彩虹粗仿宋" w:eastAsia="彩虹粗仿宋" w:hAnsi="宋体" w:cs="Arial"/>
          <w:bCs/>
          <w:sz w:val="24"/>
        </w:rPr>
        <w:t>同一证券同时在两个或两个以上市场交易的，按证券所处的市场分别估值。</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bCs/>
          <w:sz w:val="24"/>
        </w:rPr>
        <w:lastRenderedPageBreak/>
        <w:t>（</w:t>
      </w:r>
      <w:r w:rsidR="00D81350">
        <w:rPr>
          <w:rFonts w:ascii="彩虹粗仿宋" w:eastAsia="彩虹粗仿宋" w:hAnsi="宋体" w:cs="Arial" w:hint="eastAsia"/>
          <w:bCs/>
          <w:sz w:val="24"/>
        </w:rPr>
        <w:t>6</w:t>
      </w:r>
      <w:r w:rsidRPr="002E5C70">
        <w:rPr>
          <w:rFonts w:ascii="彩虹粗仿宋" w:eastAsia="彩虹粗仿宋" w:hAnsi="宋体" w:cs="Arial" w:hint="eastAsia"/>
          <w:bCs/>
          <w:sz w:val="24"/>
        </w:rPr>
        <w:t>）</w:t>
      </w:r>
      <w:r w:rsidRPr="002E5C70">
        <w:rPr>
          <w:rFonts w:ascii="彩虹粗仿宋" w:eastAsia="彩虹粗仿宋" w:hAnsi="宋体" w:cs="Arial"/>
          <w:bCs/>
          <w:sz w:val="24"/>
        </w:rPr>
        <w:t>国债期货合约以估值日的结算价估值。估值当日无结算价的，且最近交易日后经济环境未发生重大变化的，采用最近交易日结算价估值。</w:t>
      </w:r>
    </w:p>
    <w:p w:rsidR="00A0239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bCs/>
          <w:sz w:val="24"/>
        </w:rPr>
        <w:t>（</w:t>
      </w:r>
      <w:r w:rsidR="00D81350">
        <w:rPr>
          <w:rFonts w:ascii="彩虹粗仿宋" w:eastAsia="彩虹粗仿宋" w:hAnsi="宋体" w:cs="Arial" w:hint="eastAsia"/>
          <w:bCs/>
          <w:sz w:val="24"/>
        </w:rPr>
        <w:t>7</w:t>
      </w:r>
      <w:r w:rsidRPr="002E5C70">
        <w:rPr>
          <w:rFonts w:ascii="彩虹粗仿宋" w:eastAsia="彩虹粗仿宋" w:hAnsi="宋体" w:cs="Arial" w:hint="eastAsia"/>
          <w:bCs/>
          <w:sz w:val="24"/>
        </w:rPr>
        <w:t>）</w:t>
      </w:r>
      <w:r w:rsidRPr="002E5C70">
        <w:rPr>
          <w:rFonts w:ascii="彩虹粗仿宋" w:eastAsia="彩虹粗仿宋" w:hAnsi="宋体" w:cs="Arial"/>
          <w:bCs/>
          <w:sz w:val="24"/>
        </w:rPr>
        <w:t>如有确凿证据表明按上述方法进行估值不能客观反映其公允价值的，基金管理人可根据具体情况与基金托管人商定后，按最能反映公允价值的价格估值。</w:t>
      </w:r>
    </w:p>
    <w:p w:rsidR="00D81350" w:rsidRPr="00E13E99" w:rsidRDefault="00D81350" w:rsidP="00A02390">
      <w:pPr>
        <w:adjustRightInd w:val="0"/>
        <w:snapToGrid w:val="0"/>
        <w:ind w:firstLineChars="200" w:firstLine="480"/>
        <w:rPr>
          <w:rFonts w:ascii="彩虹粗仿宋" w:eastAsia="彩虹粗仿宋" w:hAnsi="宋体" w:cs="Arial"/>
          <w:bCs/>
          <w:sz w:val="24"/>
          <w:lang w:val="x-none"/>
        </w:rPr>
      </w:pPr>
      <w:r>
        <w:rPr>
          <w:rFonts w:ascii="彩虹粗仿宋" w:eastAsia="彩虹粗仿宋" w:hAnsi="宋体" w:cs="Arial" w:hint="eastAsia"/>
          <w:bCs/>
          <w:sz w:val="24"/>
        </w:rPr>
        <w:t>（8）</w:t>
      </w:r>
      <w:r w:rsidRPr="00D81350">
        <w:rPr>
          <w:rFonts w:ascii="彩虹粗仿宋" w:eastAsia="彩虹粗仿宋" w:hAnsi="宋体" w:cs="Arial" w:hint="eastAsia"/>
          <w:bCs/>
          <w:sz w:val="24"/>
        </w:rPr>
        <w:t>当发生大额申购或赎回情形时，</w:t>
      </w:r>
      <w:r w:rsidR="007F7D4B">
        <w:rPr>
          <w:rFonts w:ascii="彩虹粗仿宋" w:eastAsia="彩虹粗仿宋" w:hAnsi="宋体" w:cs="Arial" w:hint="eastAsia"/>
          <w:bCs/>
          <w:sz w:val="24"/>
        </w:rPr>
        <w:t>基金管理人</w:t>
      </w:r>
      <w:r w:rsidRPr="00D81350">
        <w:rPr>
          <w:rFonts w:ascii="彩虹粗仿宋" w:eastAsia="彩虹粗仿宋" w:hAnsi="宋体" w:cs="Arial" w:hint="eastAsia"/>
          <w:bCs/>
          <w:sz w:val="24"/>
        </w:rPr>
        <w:t>可以采用摆动定价机制，以确保基金估值的公平性。</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bCs/>
          <w:sz w:val="24"/>
        </w:rPr>
        <w:t>（9）相关法律法规以及监管部门有强制规定的，从其规定。如有新增事项，按国家最新规定估值。</w:t>
      </w:r>
    </w:p>
    <w:p w:rsidR="00A02390" w:rsidRPr="002E5C70" w:rsidRDefault="00A02390" w:rsidP="00A02390">
      <w:pPr>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02390" w:rsidRPr="002E5C70" w:rsidRDefault="00A02390" w:rsidP="00A02390">
      <w:pPr>
        <w:adjustRightInd w:val="0"/>
        <w:snapToGrid w:val="0"/>
        <w:ind w:firstLine="480"/>
        <w:rPr>
          <w:rFonts w:ascii="彩虹粗仿宋" w:eastAsia="彩虹粗仿宋"/>
          <w:sz w:val="24"/>
          <w:szCs w:val="21"/>
        </w:rPr>
      </w:pPr>
      <w:r w:rsidRPr="002E5C70">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3B7517" w:rsidRPr="004565B1">
        <w:rPr>
          <w:rFonts w:ascii="彩虹粗仿宋" w:eastAsia="彩虹粗仿宋" w:hint="eastAsia"/>
          <w:sz w:val="24"/>
          <w:szCs w:val="21"/>
        </w:rPr>
        <w:t>基金管理人向基金托管人出具加盖公章的书面说明后，</w:t>
      </w:r>
      <w:r w:rsidRPr="002E5C70">
        <w:rPr>
          <w:rFonts w:ascii="彩虹粗仿宋" w:eastAsia="彩虹粗仿宋" w:hint="eastAsia"/>
          <w:sz w:val="24"/>
          <w:szCs w:val="21"/>
        </w:rPr>
        <w:t>按照基金管理人对基金净值的计算结果对外予以公布。</w:t>
      </w:r>
    </w:p>
    <w:bookmarkEnd w:id="91"/>
    <w:p w:rsidR="00A02390" w:rsidRPr="002E5C70" w:rsidRDefault="00A02390" w:rsidP="00A02390">
      <w:pPr>
        <w:adjustRightInd w:val="0"/>
        <w:snapToGrid w:val="0"/>
        <w:ind w:firstLine="480"/>
        <w:rPr>
          <w:rStyle w:val="read"/>
          <w:rFonts w:ascii="彩虹粗仿宋" w:eastAsia="彩虹粗仿宋" w:hAnsi="宋体" w:cs="Arial"/>
          <w:sz w:val="24"/>
        </w:rPr>
      </w:pPr>
      <w:r w:rsidRPr="002E5C70">
        <w:rPr>
          <w:rStyle w:val="read"/>
          <w:rFonts w:ascii="彩虹粗仿宋" w:eastAsia="彩虹粗仿宋" w:hAnsi="宋体" w:cs="Arial" w:hint="eastAsia"/>
          <w:sz w:val="24"/>
        </w:rPr>
        <w:t>3.特殊情形的处理</w:t>
      </w:r>
    </w:p>
    <w:p w:rsidR="00A02390" w:rsidRPr="002E5C70" w:rsidRDefault="00A02390" w:rsidP="00A02390">
      <w:pPr>
        <w:adjustRightInd w:val="0"/>
        <w:snapToGrid w:val="0"/>
        <w:ind w:firstLineChars="200" w:firstLine="480"/>
        <w:rPr>
          <w:rStyle w:val="read"/>
          <w:rFonts w:ascii="彩虹粗仿宋" w:eastAsia="彩虹粗仿宋"/>
          <w:sz w:val="24"/>
        </w:rPr>
      </w:pPr>
      <w:bookmarkStart w:id="92" w:name="_Hlk529286182"/>
      <w:r w:rsidRPr="002E5C70">
        <w:rPr>
          <w:rStyle w:val="read"/>
          <w:rFonts w:ascii="彩虹粗仿宋" w:eastAsia="彩虹粗仿宋" w:hAnsi="宋体" w:cs="Arial" w:hint="eastAsia"/>
          <w:sz w:val="24"/>
        </w:rPr>
        <w:t>(</w:t>
      </w:r>
      <w:r w:rsidRPr="002E5C70">
        <w:rPr>
          <w:rStyle w:val="read"/>
          <w:rFonts w:ascii="彩虹粗仿宋" w:eastAsia="彩虹粗仿宋" w:hAnsi="宋体" w:cs="Arial"/>
          <w:sz w:val="24"/>
        </w:rPr>
        <w:t>1)</w:t>
      </w:r>
      <w:r w:rsidRPr="002E5C70">
        <w:rPr>
          <w:rStyle w:val="read"/>
          <w:rFonts w:ascii="彩虹粗仿宋" w:eastAsia="彩虹粗仿宋" w:hAnsi="宋体" w:cs="Arial" w:hint="eastAsia"/>
          <w:sz w:val="24"/>
        </w:rPr>
        <w:t>基金管理人、基金托管人按估值方法的第(</w:t>
      </w:r>
      <w:r w:rsidR="0031171A">
        <w:rPr>
          <w:rStyle w:val="read"/>
          <w:rFonts w:ascii="彩虹粗仿宋" w:eastAsia="彩虹粗仿宋" w:hAnsi="宋体" w:cs="Arial" w:hint="eastAsia"/>
          <w:sz w:val="24"/>
        </w:rPr>
        <w:t>7</w:t>
      </w:r>
      <w:r w:rsidRPr="002E5C70">
        <w:rPr>
          <w:rStyle w:val="read"/>
          <w:rFonts w:ascii="彩虹粗仿宋" w:eastAsia="彩虹粗仿宋" w:hAnsi="宋体" w:cs="Arial" w:hint="eastAsia"/>
          <w:sz w:val="24"/>
        </w:rPr>
        <w:t>)项进行估值时，所造成的误差不作为</w:t>
      </w:r>
      <w:r w:rsidR="007F7D4B">
        <w:rPr>
          <w:rStyle w:val="read"/>
          <w:rFonts w:ascii="彩虹粗仿宋" w:eastAsia="彩虹粗仿宋" w:hAnsi="宋体" w:cs="Arial" w:hint="eastAsia"/>
          <w:sz w:val="24"/>
        </w:rPr>
        <w:t>基金</w:t>
      </w:r>
      <w:r w:rsidRPr="002E5C70">
        <w:rPr>
          <w:rStyle w:val="read"/>
          <w:rFonts w:ascii="彩虹粗仿宋" w:eastAsia="彩虹粗仿宋" w:hAnsi="宋体" w:cs="Arial" w:hint="eastAsia"/>
          <w:sz w:val="24"/>
        </w:rPr>
        <w:t>资产估值</w:t>
      </w:r>
      <w:r w:rsidRPr="002E5C70">
        <w:rPr>
          <w:rStyle w:val="read"/>
          <w:rFonts w:ascii="彩虹粗仿宋" w:eastAsia="彩虹粗仿宋" w:hint="eastAsia"/>
          <w:sz w:val="24"/>
        </w:rPr>
        <w:t>错误处理。</w:t>
      </w:r>
    </w:p>
    <w:p w:rsidR="00A02390" w:rsidRPr="002E5C70" w:rsidRDefault="00A02390" w:rsidP="00A02390">
      <w:pPr>
        <w:adjustRightInd w:val="0"/>
        <w:snapToGrid w:val="0"/>
        <w:ind w:firstLineChars="200" w:firstLine="480"/>
        <w:rPr>
          <w:rStyle w:val="read"/>
          <w:rFonts w:ascii="彩虹粗仿宋" w:eastAsia="彩虹粗仿宋"/>
          <w:sz w:val="24"/>
        </w:rPr>
      </w:pPr>
      <w:r w:rsidRPr="002E5C70">
        <w:rPr>
          <w:rStyle w:val="read"/>
          <w:rFonts w:ascii="彩虹粗仿宋" w:eastAsia="彩虹粗仿宋"/>
          <w:sz w:val="24"/>
        </w:rPr>
        <w:t>(2)</w:t>
      </w:r>
      <w:r w:rsidRPr="002E5C70">
        <w:rPr>
          <w:rStyle w:val="read"/>
          <w:rFonts w:ascii="彩虹粗仿宋" w:eastAsia="彩虹粗仿宋" w:hint="eastAsia"/>
          <w:sz w:val="24"/>
        </w:rPr>
        <w:t>由于不可抗力，或由于证券/期货交易所、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bookmarkEnd w:id="92"/>
    <w:p w:rsidR="00A02390" w:rsidRPr="002E5C70" w:rsidRDefault="00A02390" w:rsidP="00A02390">
      <w:pPr>
        <w:adjustRightInd w:val="0"/>
        <w:snapToGrid w:val="0"/>
        <w:ind w:firstLineChars="200" w:firstLine="480"/>
        <w:rPr>
          <w:rStyle w:val="read"/>
          <w:rFonts w:ascii="彩虹粗仿宋" w:eastAsia="彩虹粗仿宋"/>
          <w:sz w:val="24"/>
        </w:rPr>
      </w:pPr>
      <w:r w:rsidRPr="002E5C70">
        <w:rPr>
          <w:rStyle w:val="read"/>
          <w:rFonts w:ascii="彩虹粗仿宋" w:eastAsia="彩虹粗仿宋" w:hint="eastAsia"/>
          <w:sz w:val="24"/>
        </w:rPr>
        <w:t>（三）基金份额净值错误的处理方式</w:t>
      </w:r>
    </w:p>
    <w:p w:rsidR="00A02390" w:rsidRPr="002E5C70" w:rsidRDefault="00A02390" w:rsidP="00A02390">
      <w:pPr>
        <w:adjustRightInd w:val="0"/>
        <w:snapToGrid w:val="0"/>
        <w:ind w:firstLineChars="200" w:firstLine="480"/>
        <w:rPr>
          <w:rStyle w:val="read"/>
          <w:rFonts w:ascii="彩虹粗仿宋" w:eastAsia="彩虹粗仿宋"/>
          <w:sz w:val="24"/>
        </w:rPr>
      </w:pPr>
      <w:bookmarkStart w:id="93" w:name="_Hlk529286235"/>
      <w:r w:rsidRPr="002E5C70">
        <w:rPr>
          <w:rStyle w:val="read"/>
          <w:rFonts w:ascii="彩虹粗仿宋" w:eastAsia="彩虹粗仿宋" w:hint="eastAsia"/>
          <w:sz w:val="24"/>
        </w:rPr>
        <w:t>1.当某一类基金份额净值小数点后4位以内(含第4位)发生差错时，视为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w:t>
      </w:r>
      <w:r w:rsidRPr="002E5C70">
        <w:rPr>
          <w:rFonts w:ascii="彩虹粗仿宋" w:eastAsia="彩虹粗仿宋" w:cs="Arial" w:hint="eastAsia"/>
          <w:sz w:val="24"/>
        </w:rPr>
        <w:t>；错误偏差达到该类基金份额净值的</w:t>
      </w:r>
      <w:r w:rsidRPr="002E5C70">
        <w:rPr>
          <w:rFonts w:ascii="彩虹粗仿宋" w:eastAsia="彩虹粗仿宋" w:hAnsi="宋体" w:hint="eastAsia"/>
          <w:sz w:val="24"/>
        </w:rPr>
        <w:t>0.5%时，基金管理人应当公告</w:t>
      </w:r>
      <w:r w:rsidR="007F7D4B">
        <w:rPr>
          <w:rFonts w:ascii="彩虹粗仿宋" w:eastAsia="彩虹粗仿宋" w:hAnsi="宋体" w:hint="eastAsia"/>
          <w:sz w:val="24"/>
        </w:rPr>
        <w:t>，并报中国证监会备案</w:t>
      </w:r>
      <w:r w:rsidRPr="002E5C70">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bookmarkEnd w:id="93"/>
    <w:p w:rsidR="00A02390" w:rsidRPr="002E5C70" w:rsidRDefault="00A02390" w:rsidP="00A02390">
      <w:pPr>
        <w:adjustRightInd w:val="0"/>
        <w:snapToGrid w:val="0"/>
        <w:ind w:firstLineChars="200" w:firstLine="480"/>
        <w:rPr>
          <w:rStyle w:val="read"/>
          <w:rFonts w:ascii="彩虹粗仿宋" w:eastAsia="彩虹粗仿宋"/>
          <w:sz w:val="24"/>
        </w:rPr>
      </w:pPr>
      <w:r w:rsidRPr="002E5C70">
        <w:rPr>
          <w:rStyle w:val="read"/>
          <w:rFonts w:ascii="彩虹粗仿宋" w:eastAsia="彩虹粗仿宋" w:hint="eastAsia"/>
          <w:sz w:val="24"/>
        </w:rPr>
        <w:t>2.当某一类基金份额净值计算差错给基金和基金份额持有人造成损失需要进行赔偿时，基金管理人和基金托管人应根据实际情况界定双方承担的责任，经确认后按以下条款进行赔偿：</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E5C70">
        <w:rPr>
          <w:rFonts w:ascii="彩虹粗仿宋" w:eastAsia="彩虹粗仿宋" w:hAnsi="宋体" w:cs="Arial" w:hint="eastAsia"/>
          <w:sz w:val="24"/>
        </w:rPr>
        <w:t>损失，由基金管理人负责赔付。</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w:t>
      </w:r>
      <w:r w:rsidRPr="002E5C70">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某一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lastRenderedPageBreak/>
        <w:t>(3)如基金管理人和基金托管人对各类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w:t>
      </w:r>
      <w:r w:rsidRPr="002E5C70">
        <w:rPr>
          <w:rFonts w:ascii="彩虹粗仿宋" w:eastAsia="彩虹粗仿宋" w:hint="eastAsia"/>
          <w:kern w:val="0"/>
          <w:sz w:val="24"/>
        </w:rPr>
        <w:t>由于基金管理人提供的信息错误（包括但不限于基金申购或赎回金额等），进而导致某一类基金份额净值计算错误而引起的基金份额持有人和基金财产的损失，由基金管理人负责赔付。</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w:t>
      </w:r>
      <w:bookmarkStart w:id="94" w:name="_Hlk529286432"/>
      <w:r w:rsidRPr="002E5C70">
        <w:rPr>
          <w:rFonts w:ascii="彩虹粗仿宋" w:eastAsia="彩虹粗仿宋" w:hAnsi="宋体" w:cs="Arial" w:hint="eastAsia"/>
          <w:sz w:val="24"/>
        </w:rPr>
        <w:t>基金管理人和基金托管人由于各自技术系统设置而产生的净值计算尾差，以基金管理人计算结果为准。</w:t>
      </w:r>
      <w:bookmarkEnd w:id="94"/>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前述内容如法律法规或者监管部门另有规定的，从其规定。如果行业另有通行做法，在不违背法律法规且不损害投资者利益的前提下，双方当事人应本着平等和保护各类基金份额持有人利益的原则进行协商确定处理原则。</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（四）暂停估值的情形</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bookmarkStart w:id="95" w:name="_Hlk529286802"/>
      <w:r w:rsidRPr="002E5C70">
        <w:rPr>
          <w:rFonts w:ascii="彩虹粗仿宋" w:eastAsia="彩虹粗仿宋" w:hAnsi="宋体" w:cs="Arial" w:hint="eastAsia"/>
          <w:sz w:val="24"/>
        </w:rPr>
        <w:t>1.基金投资所涉及的证券、期货交易市场遇法定节假日或因其他原因暂停营业时；</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2.因不可抗力致使基金管理人、基金托管人无法准确评估基金资产价值时；</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3.当前一估值日基金资产净值 50%以上的资产出现无可参考的活跃市场价格且采用估值技术仍导致公允价值存在重大不确定性时，基金管理人经与基金托管人协商一致的；</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4.</w:t>
      </w:r>
      <w:r w:rsidRPr="002E5C70">
        <w:rPr>
          <w:rFonts w:hint="eastAsia"/>
        </w:rPr>
        <w:t xml:space="preserve"> </w:t>
      </w:r>
      <w:r w:rsidRPr="002E5C70">
        <w:rPr>
          <w:rFonts w:ascii="彩虹粗仿宋" w:eastAsia="彩虹粗仿宋" w:hAnsi="宋体" w:cs="Arial" w:hint="eastAsia"/>
          <w:sz w:val="24"/>
        </w:rPr>
        <w:t>法律法规、中国证监会和《基金合同》认定的其他情形。</w:t>
      </w:r>
    </w:p>
    <w:bookmarkEnd w:id="95"/>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（五）基金会计制度</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按国家有关部门规定的会计制度执行。</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（六）基金账册的建立</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（七）基金财务报表与报告的编制和复核</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1.财务报表的编制</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基金财务报表由基金管理人编制，基金托管人复核。</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2.报表复核</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3.财务报表的编制与复核时间安排</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(1)报表的编制</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8D7E53">
        <w:rPr>
          <w:rFonts w:ascii="彩虹粗仿宋" w:eastAsia="彩虹粗仿宋" w:hAnsi="宋体" w:cs="Arial" w:hint="eastAsia"/>
          <w:sz w:val="24"/>
        </w:rPr>
        <w:t>两个月</w:t>
      </w:r>
      <w:r w:rsidRPr="002E5C70">
        <w:rPr>
          <w:rFonts w:ascii="彩虹粗仿宋" w:eastAsia="彩虹粗仿宋" w:hAnsi="宋体" w:cs="Arial" w:hint="eastAsia"/>
          <w:sz w:val="24"/>
        </w:rPr>
        <w:t>内完成基金</w:t>
      </w:r>
      <w:r w:rsidR="008D7E53">
        <w:rPr>
          <w:rFonts w:ascii="彩虹粗仿宋" w:eastAsia="彩虹粗仿宋" w:hAnsi="宋体" w:cs="Arial" w:hint="eastAsia"/>
          <w:sz w:val="24"/>
        </w:rPr>
        <w:t>中期</w:t>
      </w:r>
      <w:r w:rsidRPr="002E5C70">
        <w:rPr>
          <w:rFonts w:ascii="彩虹粗仿宋" w:eastAsia="彩虹粗仿宋" w:hAnsi="宋体" w:cs="Arial" w:hint="eastAsia"/>
          <w:sz w:val="24"/>
        </w:rPr>
        <w:t>报告的编制；在每年结束之日起</w:t>
      </w:r>
      <w:r w:rsidR="008D7E53">
        <w:rPr>
          <w:rFonts w:ascii="彩虹粗仿宋" w:eastAsia="彩虹粗仿宋" w:hAnsi="宋体" w:cs="Arial" w:hint="eastAsia"/>
          <w:sz w:val="24"/>
        </w:rPr>
        <w:t>三个月</w:t>
      </w:r>
      <w:r w:rsidRPr="002E5C70">
        <w:rPr>
          <w:rFonts w:ascii="彩虹粗仿宋" w:eastAsia="彩虹粗仿宋" w:hAnsi="宋体" w:cs="Arial" w:hint="eastAsia"/>
          <w:sz w:val="24"/>
        </w:rPr>
        <w:t>内完成基金年度报告的编制。基金年度报告</w:t>
      </w:r>
      <w:r w:rsidR="008D7E53">
        <w:rPr>
          <w:rFonts w:ascii="彩虹粗仿宋" w:eastAsia="彩虹粗仿宋" w:hAnsi="宋体" w:cs="Arial" w:hint="eastAsia"/>
          <w:sz w:val="24"/>
        </w:rPr>
        <w:t>中</w:t>
      </w:r>
      <w:r w:rsidRPr="002E5C70">
        <w:rPr>
          <w:rFonts w:ascii="彩虹粗仿宋" w:eastAsia="彩虹粗仿宋" w:hAnsi="宋体" w:cs="Arial" w:hint="eastAsia"/>
          <w:sz w:val="24"/>
        </w:rPr>
        <w:t>的财务会计报告应当经过</w:t>
      </w:r>
      <w:r w:rsidR="008D7E53" w:rsidRPr="008D7E53">
        <w:rPr>
          <w:rFonts w:ascii="彩虹粗仿宋" w:eastAsia="彩虹粗仿宋" w:hAnsi="宋体" w:cs="Arial" w:hint="eastAsia"/>
          <w:sz w:val="24"/>
        </w:rPr>
        <w:t>具有证券、期货相关业务资格的会计师事务所</w:t>
      </w:r>
      <w:r w:rsidRPr="002E5C70">
        <w:rPr>
          <w:rFonts w:ascii="彩虹粗仿宋" w:eastAsia="彩虹粗仿宋" w:hAnsi="宋体" w:cs="Arial" w:hint="eastAsia"/>
          <w:sz w:val="24"/>
        </w:rPr>
        <w:t>审计。《基金合同》生效不足两个月的，基金管理人可以不编制当期季度报告、</w:t>
      </w:r>
      <w:r w:rsidR="008D7E53">
        <w:rPr>
          <w:rFonts w:ascii="彩虹粗仿宋" w:eastAsia="彩虹粗仿宋" w:hAnsi="宋体" w:cs="Arial" w:hint="eastAsia"/>
          <w:sz w:val="24"/>
        </w:rPr>
        <w:t>中期</w:t>
      </w:r>
      <w:r w:rsidRPr="002E5C70">
        <w:rPr>
          <w:rFonts w:ascii="彩虹粗仿宋" w:eastAsia="彩虹粗仿宋" w:hAnsi="宋体" w:cs="Arial" w:hint="eastAsia"/>
          <w:sz w:val="24"/>
        </w:rPr>
        <w:t>报告或者年度报告。</w:t>
      </w:r>
    </w:p>
    <w:p w:rsidR="00A02390" w:rsidRPr="002E5C70" w:rsidRDefault="00A02390" w:rsidP="00A02390">
      <w:pPr>
        <w:pStyle w:val="a0"/>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(2)报表的复核</w:t>
      </w:r>
    </w:p>
    <w:p w:rsidR="00A02390" w:rsidRPr="002E5C70" w:rsidRDefault="00A02390" w:rsidP="00A02390">
      <w:pPr>
        <w:pStyle w:val="a0"/>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基金管理人应及时完成报表编制，将有关报表提供基金托管人复核；基金托</w:t>
      </w:r>
      <w:r w:rsidRPr="002E5C70">
        <w:rPr>
          <w:rFonts w:ascii="彩虹粗仿宋" w:eastAsia="彩虹粗仿宋" w:hAnsi="宋体" w:cs="Arial" w:hint="eastAsia"/>
          <w:sz w:val="24"/>
        </w:rPr>
        <w:lastRenderedPageBreak/>
        <w:t>管人在复核过程中，发现双方的报表存在不符时，基金管理人和基金托管人应共同查明原因，进行调整，调整以国家有关规定为准。</w:t>
      </w:r>
    </w:p>
    <w:p w:rsidR="00A02390" w:rsidRPr="002E5C70" w:rsidRDefault="00A02390" w:rsidP="00A02390">
      <w:pPr>
        <w:pStyle w:val="a0"/>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基金管理人应留足充分的时间，便于基金托管人复核相关报表及报告。</w:t>
      </w:r>
    </w:p>
    <w:p w:rsidR="00A02390" w:rsidRPr="002E5C70" w:rsidRDefault="00A02390" w:rsidP="00A02390">
      <w:pPr>
        <w:pStyle w:val="a0"/>
        <w:adjustRightInd w:val="0"/>
        <w:snapToGrid w:val="0"/>
        <w:ind w:firstLine="480"/>
        <w:rPr>
          <w:rFonts w:ascii="彩虹粗仿宋" w:eastAsia="彩虹粗仿宋" w:hAnsi="宋体" w:cs="Arial"/>
          <w:sz w:val="24"/>
        </w:rPr>
      </w:pPr>
      <w:r w:rsidRPr="002E5C70">
        <w:rPr>
          <w:rFonts w:ascii="彩虹粗仿宋" w:eastAsia="彩虹粗仿宋" w:hAnsi="宋体" w:cs="Arial" w:hint="eastAsia"/>
          <w:sz w:val="24"/>
        </w:rPr>
        <w:t>（八）基金管理人应在编制季度报告、</w:t>
      </w:r>
      <w:r w:rsidR="008D7E53">
        <w:rPr>
          <w:rFonts w:ascii="彩虹粗仿宋" w:eastAsia="彩虹粗仿宋" w:hAnsi="宋体" w:cs="Arial" w:hint="eastAsia"/>
          <w:sz w:val="24"/>
        </w:rPr>
        <w:t>中期</w:t>
      </w:r>
      <w:r w:rsidRPr="002E5C70">
        <w:rPr>
          <w:rFonts w:ascii="彩虹粗仿宋" w:eastAsia="彩虹粗仿宋" w:hAnsi="宋体" w:cs="Arial" w:hint="eastAsia"/>
          <w:sz w:val="24"/>
        </w:rPr>
        <w:t>报告或者年度报告之前及时向基金托管人提供基金业绩比较基准的基础数据和编制结果。</w:t>
      </w:r>
    </w:p>
    <w:p w:rsidR="00A02390" w:rsidRPr="002E5C70" w:rsidRDefault="00A02390" w:rsidP="00A02390">
      <w:pPr>
        <w:pStyle w:val="a0"/>
        <w:adjustRightInd w:val="0"/>
        <w:snapToGrid w:val="0"/>
        <w:ind w:firstLineChars="0" w:firstLine="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96" w:name="_Toc124325893"/>
      <w:r w:rsidRPr="002E5C70">
        <w:rPr>
          <w:rFonts w:ascii="彩虹粗仿宋" w:eastAsia="彩虹粗仿宋" w:hint="eastAsia"/>
          <w:sz w:val="30"/>
        </w:rPr>
        <w:t>九、基金收益分配</w:t>
      </w:r>
      <w:bookmarkEnd w:id="96"/>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基金收益分配是指按规定将基金的可分配收益按基金份额进行比例分配。</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（一）基金收益分配的原则</w:t>
      </w:r>
    </w:p>
    <w:p w:rsidR="00A02390" w:rsidRPr="002E5C70" w:rsidRDefault="00A02390" w:rsidP="00A02390">
      <w:pPr>
        <w:adjustRightInd w:val="0"/>
        <w:snapToGrid w:val="0"/>
        <w:ind w:firstLineChars="200" w:firstLine="480"/>
        <w:outlineLvl w:val="0"/>
        <w:rPr>
          <w:rFonts w:ascii="彩虹粗仿宋" w:eastAsia="彩虹粗仿宋" w:hAnsi="宋体" w:cs="Arial"/>
          <w:bCs/>
          <w:sz w:val="24"/>
        </w:rPr>
      </w:pPr>
      <w:r w:rsidRPr="002E5C70">
        <w:rPr>
          <w:rFonts w:ascii="彩虹粗仿宋" w:eastAsia="彩虹粗仿宋" w:hAnsi="宋体" w:cs="Arial" w:hint="eastAsia"/>
          <w:bCs/>
          <w:sz w:val="24"/>
        </w:rPr>
        <w:t>1</w:t>
      </w:r>
      <w:r w:rsidRPr="002E5C70">
        <w:rPr>
          <w:rFonts w:ascii="彩虹粗仿宋" w:eastAsia="彩虹粗仿宋" w:hAnsi="宋体" w:cs="Arial"/>
          <w:bCs/>
          <w:sz w:val="24"/>
        </w:rPr>
        <w:t>、本基金收益分配方式分两种：现金分红与红利再投资，投资者可选择现金红利或将现金红利自动转为</w:t>
      </w:r>
      <w:r w:rsidRPr="002E5C70">
        <w:rPr>
          <w:rFonts w:ascii="彩虹粗仿宋" w:eastAsia="彩虹粗仿宋" w:hAnsi="宋体" w:cs="Arial" w:hint="eastAsia"/>
          <w:bCs/>
          <w:sz w:val="24"/>
        </w:rPr>
        <w:t>相应类别的</w:t>
      </w:r>
      <w:r w:rsidRPr="002E5C70">
        <w:rPr>
          <w:rFonts w:ascii="彩虹粗仿宋" w:eastAsia="彩虹粗仿宋" w:hAnsi="宋体" w:cs="Arial"/>
          <w:bCs/>
          <w:sz w:val="24"/>
        </w:rPr>
        <w:t>基金份额进行再投资；若投资者不选择，本基金默认的收益分配方式是现金分红；</w:t>
      </w:r>
    </w:p>
    <w:p w:rsidR="00A02390" w:rsidRPr="002E5C70" w:rsidRDefault="00A02390" w:rsidP="00A02390">
      <w:pPr>
        <w:adjustRightInd w:val="0"/>
        <w:snapToGrid w:val="0"/>
        <w:ind w:firstLineChars="200" w:firstLine="480"/>
        <w:outlineLvl w:val="0"/>
        <w:rPr>
          <w:rFonts w:ascii="彩虹粗仿宋" w:eastAsia="彩虹粗仿宋" w:hAnsi="宋体" w:cs="Arial"/>
          <w:bCs/>
          <w:sz w:val="24"/>
        </w:rPr>
      </w:pPr>
      <w:r w:rsidRPr="002E5C70">
        <w:rPr>
          <w:rFonts w:ascii="彩虹粗仿宋" w:eastAsia="彩虹粗仿宋" w:hAnsi="宋体" w:cs="Arial" w:hint="eastAsia"/>
          <w:bCs/>
          <w:sz w:val="24"/>
        </w:rPr>
        <w:t>2</w:t>
      </w:r>
      <w:r w:rsidRPr="002E5C70">
        <w:rPr>
          <w:rFonts w:ascii="彩虹粗仿宋" w:eastAsia="彩虹粗仿宋" w:hAnsi="宋体" w:cs="Arial"/>
          <w:bCs/>
          <w:sz w:val="24"/>
        </w:rPr>
        <w:t>、基金收益分配后</w:t>
      </w:r>
      <w:r w:rsidRPr="002E5C70">
        <w:rPr>
          <w:rFonts w:ascii="彩虹粗仿宋" w:eastAsia="彩虹粗仿宋" w:hAnsi="宋体" w:cs="Arial" w:hint="eastAsia"/>
          <w:bCs/>
          <w:sz w:val="24"/>
        </w:rPr>
        <w:t>各类</w:t>
      </w:r>
      <w:r w:rsidRPr="002E5C70">
        <w:rPr>
          <w:rFonts w:ascii="彩虹粗仿宋" w:eastAsia="彩虹粗仿宋" w:hAnsi="宋体" w:cs="Arial"/>
          <w:bCs/>
          <w:sz w:val="24"/>
        </w:rPr>
        <w:t>基金份额净值不能低于面值</w:t>
      </w:r>
      <w:r w:rsidRPr="002E5C70">
        <w:rPr>
          <w:rFonts w:ascii="彩虹粗仿宋" w:eastAsia="彩虹粗仿宋" w:hAnsi="宋体" w:cs="Arial" w:hint="eastAsia"/>
          <w:bCs/>
          <w:sz w:val="24"/>
        </w:rPr>
        <w:t>，</w:t>
      </w:r>
      <w:r w:rsidRPr="002E5C70">
        <w:rPr>
          <w:rFonts w:ascii="彩虹粗仿宋" w:eastAsia="彩虹粗仿宋" w:hAnsi="宋体" w:cs="Arial"/>
          <w:bCs/>
          <w:sz w:val="24"/>
        </w:rPr>
        <w:t>即基金收益分配基准日的</w:t>
      </w:r>
      <w:r w:rsidRPr="002E5C70">
        <w:rPr>
          <w:rFonts w:ascii="彩虹粗仿宋" w:eastAsia="彩虹粗仿宋" w:hAnsi="宋体" w:cs="Arial" w:hint="eastAsia"/>
          <w:bCs/>
          <w:sz w:val="24"/>
        </w:rPr>
        <w:t>各类</w:t>
      </w:r>
      <w:r w:rsidRPr="002E5C70">
        <w:rPr>
          <w:rFonts w:ascii="彩虹粗仿宋" w:eastAsia="彩虹粗仿宋" w:hAnsi="宋体" w:cs="Arial"/>
          <w:bCs/>
          <w:sz w:val="24"/>
        </w:rPr>
        <w:t>基金份额净值减去每单位</w:t>
      </w:r>
      <w:r w:rsidRPr="002E5C70">
        <w:rPr>
          <w:rFonts w:ascii="彩虹粗仿宋" w:eastAsia="彩虹粗仿宋" w:hAnsi="宋体" w:cs="Arial" w:hint="eastAsia"/>
          <w:bCs/>
          <w:sz w:val="24"/>
        </w:rPr>
        <w:t>该类</w:t>
      </w:r>
      <w:r w:rsidRPr="002E5C70">
        <w:rPr>
          <w:rFonts w:ascii="彩虹粗仿宋" w:eastAsia="彩虹粗仿宋" w:hAnsi="宋体" w:cs="Arial"/>
          <w:bCs/>
          <w:sz w:val="24"/>
        </w:rPr>
        <w:t>基金份额收益分配金额后不能低于面值</w:t>
      </w:r>
      <w:r w:rsidRPr="002E5C70">
        <w:rPr>
          <w:rFonts w:ascii="彩虹粗仿宋" w:eastAsia="彩虹粗仿宋" w:hAnsi="宋体" w:cs="Arial" w:hint="eastAsia"/>
          <w:bCs/>
          <w:sz w:val="24"/>
        </w:rPr>
        <w:t>；</w:t>
      </w:r>
    </w:p>
    <w:p w:rsidR="00A02390" w:rsidRPr="002E5C70" w:rsidRDefault="00A02390" w:rsidP="00A02390">
      <w:pPr>
        <w:adjustRightInd w:val="0"/>
        <w:snapToGrid w:val="0"/>
        <w:ind w:firstLineChars="200" w:firstLine="480"/>
        <w:outlineLvl w:val="0"/>
        <w:rPr>
          <w:rFonts w:ascii="彩虹粗仿宋" w:eastAsia="彩虹粗仿宋" w:hAnsi="宋体" w:cs="Arial"/>
          <w:bCs/>
          <w:sz w:val="24"/>
        </w:rPr>
      </w:pPr>
      <w:r w:rsidRPr="002E5C70">
        <w:rPr>
          <w:rFonts w:ascii="彩虹粗仿宋" w:eastAsia="彩虹粗仿宋" w:hAnsi="宋体" w:cs="Arial" w:hint="eastAsia"/>
          <w:bCs/>
          <w:sz w:val="24"/>
        </w:rPr>
        <w:t>3、</w:t>
      </w:r>
      <w:r w:rsidRPr="002E5C70">
        <w:rPr>
          <w:rFonts w:ascii="彩虹粗仿宋" w:eastAsia="彩虹粗仿宋" w:hAnsi="宋体" w:cs="Arial"/>
          <w:bCs/>
          <w:sz w:val="24"/>
        </w:rPr>
        <w:t>由于本基金</w:t>
      </w:r>
      <w:r w:rsidRPr="002E5C70">
        <w:rPr>
          <w:rFonts w:ascii="彩虹粗仿宋" w:eastAsia="彩虹粗仿宋" w:hAnsi="宋体" w:cs="Arial" w:hint="eastAsia"/>
          <w:bCs/>
          <w:sz w:val="24"/>
        </w:rPr>
        <w:t>A</w:t>
      </w:r>
      <w:r w:rsidRPr="002E5C70">
        <w:rPr>
          <w:rFonts w:ascii="彩虹粗仿宋" w:eastAsia="彩虹粗仿宋" w:hAnsi="宋体" w:cs="Arial"/>
          <w:bCs/>
          <w:sz w:val="24"/>
        </w:rPr>
        <w:t>类基金份额不收取销售服务费，而</w:t>
      </w:r>
      <w:r w:rsidRPr="002E5C70">
        <w:rPr>
          <w:rFonts w:ascii="彩虹粗仿宋" w:eastAsia="彩虹粗仿宋" w:hAnsi="宋体" w:cs="Arial" w:hint="eastAsia"/>
          <w:bCs/>
          <w:sz w:val="24"/>
        </w:rPr>
        <w:t>C</w:t>
      </w:r>
      <w:r w:rsidRPr="002E5C70">
        <w:rPr>
          <w:rFonts w:ascii="彩虹粗仿宋" w:eastAsia="彩虹粗仿宋" w:hAnsi="宋体" w:cs="Arial"/>
          <w:bCs/>
          <w:sz w:val="24"/>
        </w:rPr>
        <w:t>类基金份额收取销售服务费，各基金份额类别对应的可分配收益将有所不同。本基金同一类别的每一基金份额享有同等分配权；</w:t>
      </w:r>
    </w:p>
    <w:p w:rsidR="00A02390" w:rsidRPr="002E5C70" w:rsidRDefault="00A02390" w:rsidP="00A02390">
      <w:pPr>
        <w:adjustRightInd w:val="0"/>
        <w:snapToGrid w:val="0"/>
        <w:ind w:firstLineChars="200" w:firstLine="480"/>
        <w:outlineLvl w:val="0"/>
        <w:rPr>
          <w:rFonts w:ascii="彩虹粗仿宋" w:eastAsia="彩虹粗仿宋" w:hAnsi="宋体" w:cs="Arial"/>
          <w:bCs/>
          <w:sz w:val="24"/>
        </w:rPr>
      </w:pPr>
      <w:r w:rsidRPr="002E5C70">
        <w:rPr>
          <w:rFonts w:ascii="彩虹粗仿宋" w:eastAsia="彩虹粗仿宋" w:hAnsi="宋体" w:cs="Arial" w:hint="eastAsia"/>
          <w:bCs/>
          <w:sz w:val="24"/>
        </w:rPr>
        <w:t>4</w:t>
      </w:r>
      <w:r w:rsidRPr="002E5C70">
        <w:rPr>
          <w:rFonts w:ascii="彩虹粗仿宋" w:eastAsia="彩虹粗仿宋" w:hAnsi="宋体" w:cs="Arial"/>
          <w:bCs/>
          <w:sz w:val="24"/>
        </w:rPr>
        <w:t>、法律法规或监管机关另有规定的，从其规定。</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bCs/>
          <w:sz w:val="24"/>
        </w:rPr>
        <w:t>在符合法律法规及基金合同约定，并对基金份额持有人利益无实质不利影响的前提下，基金管理人可对基金收益分配原则进行调整，不需召开基金份额持有人大会。</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（二）基金收益分配的时间和程序</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本基金收益分配方案由基金管理人拟</w:t>
      </w:r>
      <w:r w:rsidR="00BF618F">
        <w:rPr>
          <w:rFonts w:ascii="彩虹粗仿宋" w:eastAsia="彩虹粗仿宋" w:hAnsi="宋体" w:cs="Arial" w:hint="eastAsia"/>
          <w:sz w:val="24"/>
        </w:rPr>
        <w:t>定</w:t>
      </w:r>
      <w:r w:rsidRPr="002E5C70">
        <w:rPr>
          <w:rFonts w:ascii="彩虹粗仿宋" w:eastAsia="彩虹粗仿宋" w:hAnsi="宋体" w:cs="Arial" w:hint="eastAsia"/>
          <w:sz w:val="24"/>
        </w:rPr>
        <w:t>，并由基金托管人复核，</w:t>
      </w:r>
      <w:r w:rsidR="008D7E53" w:rsidRPr="008D7E53">
        <w:rPr>
          <w:rFonts w:ascii="彩虹粗仿宋" w:eastAsia="彩虹粗仿宋" w:hAnsi="宋体" w:cs="Arial" w:hint="eastAsia"/>
          <w:sz w:val="24"/>
        </w:rPr>
        <w:t>依据《信息披露办法》的有关规定在指定媒介公告</w:t>
      </w:r>
      <w:r w:rsidRPr="002E5C70">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A02390" w:rsidRPr="002E5C70" w:rsidRDefault="00A02390" w:rsidP="00A02390">
      <w:pPr>
        <w:adjustRightInd w:val="0"/>
        <w:snapToGrid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97" w:name="_Toc124325894"/>
      <w:r w:rsidRPr="002E5C70">
        <w:rPr>
          <w:rFonts w:ascii="彩虹粗仿宋" w:eastAsia="彩虹粗仿宋" w:hint="eastAsia"/>
          <w:sz w:val="30"/>
        </w:rPr>
        <w:t>十、基金信息披露</w:t>
      </w:r>
      <w:bookmarkEnd w:id="97"/>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（一）保密义务</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w:t>
      </w:r>
      <w:r w:rsidR="00F47A1A">
        <w:rPr>
          <w:rFonts w:ascii="彩虹粗仿宋" w:eastAsia="彩虹粗仿宋" w:hAnsi="宋体" w:cs="Arial" w:hint="eastAsia"/>
          <w:sz w:val="24"/>
        </w:rPr>
        <w:t>、</w:t>
      </w:r>
      <w:r w:rsidR="00F47A1A" w:rsidRPr="00F47A1A">
        <w:rPr>
          <w:rFonts w:ascii="彩虹粗仿宋" w:eastAsia="彩虹粗仿宋" w:hAnsi="宋体" w:cs="Arial" w:hint="eastAsia"/>
          <w:bCs/>
          <w:sz w:val="24"/>
        </w:rPr>
        <w:t>《流动性风险管理规定》</w:t>
      </w:r>
      <w:r w:rsidRPr="002E5C70">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1.非因基金管理人和基金托管人的原因导致保密信息被披露、泄露或公开；</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lastRenderedPageBreak/>
        <w:t>2.基金管理人和基金托管人为遵守和服从法院判决或裁定、仲裁裁决或中国证监会等监管机构的命令、决定所做出的信息披露或公开。</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（二）信息披露的内容</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基金的信息披露内容主要包括基金招募说明书、《基金合同》、托管协议</w:t>
      </w:r>
      <w:r w:rsidR="008D7E53" w:rsidRPr="008D7E53">
        <w:rPr>
          <w:rFonts w:ascii="彩虹粗仿宋" w:eastAsia="彩虹粗仿宋" w:hAnsi="宋体" w:cs="Arial" w:hint="eastAsia"/>
          <w:sz w:val="24"/>
        </w:rPr>
        <w:t>、基金产品资料概要</w:t>
      </w:r>
      <w:r w:rsidRPr="002E5C70">
        <w:rPr>
          <w:rFonts w:ascii="彩虹粗仿宋" w:eastAsia="彩虹粗仿宋" w:hAnsi="宋体" w:cs="Arial" w:hint="eastAsia"/>
          <w:sz w:val="24"/>
        </w:rPr>
        <w:t>、基金份额发售公告、基金募集情况、《基金合同》生效公告、基金净值</w:t>
      </w:r>
      <w:r w:rsidR="008D7E53">
        <w:rPr>
          <w:rFonts w:ascii="彩虹粗仿宋" w:eastAsia="彩虹粗仿宋" w:hAnsi="宋体" w:cs="Arial" w:hint="eastAsia"/>
          <w:sz w:val="24"/>
        </w:rPr>
        <w:t>信息</w:t>
      </w:r>
      <w:r w:rsidRPr="002E5C70">
        <w:rPr>
          <w:rFonts w:ascii="彩虹粗仿宋" w:eastAsia="彩虹粗仿宋" w:hAnsi="宋体" w:cs="Arial" w:hint="eastAsia"/>
          <w:sz w:val="24"/>
        </w:rPr>
        <w:t>、基金份额申购、赎回价格、基金定期报告</w:t>
      </w:r>
      <w:r w:rsidR="008D7E53">
        <w:rPr>
          <w:rFonts w:ascii="彩虹粗仿宋" w:eastAsia="彩虹粗仿宋" w:hAnsi="宋体" w:cs="Arial" w:hint="eastAsia"/>
          <w:sz w:val="24"/>
        </w:rPr>
        <w:t>（</w:t>
      </w:r>
      <w:r w:rsidRPr="002E5C70">
        <w:rPr>
          <w:rFonts w:ascii="彩虹粗仿宋" w:eastAsia="彩虹粗仿宋" w:hAnsi="宋体" w:cs="Arial" w:hint="eastAsia"/>
          <w:sz w:val="24"/>
        </w:rPr>
        <w:t>包括基金年度报告、基金</w:t>
      </w:r>
      <w:r w:rsidR="008D7E53">
        <w:rPr>
          <w:rFonts w:ascii="彩虹粗仿宋" w:eastAsia="彩虹粗仿宋" w:hAnsi="宋体" w:cs="Arial" w:hint="eastAsia"/>
          <w:sz w:val="24"/>
        </w:rPr>
        <w:t>中期</w:t>
      </w:r>
      <w:r w:rsidRPr="002E5C70">
        <w:rPr>
          <w:rFonts w:ascii="彩虹粗仿宋" w:eastAsia="彩虹粗仿宋" w:hAnsi="宋体" w:cs="Arial" w:hint="eastAsia"/>
          <w:sz w:val="24"/>
        </w:rPr>
        <w:t>报告和基金季度报告</w:t>
      </w:r>
      <w:r w:rsidR="008D7E53">
        <w:rPr>
          <w:rFonts w:ascii="彩虹粗仿宋" w:eastAsia="彩虹粗仿宋" w:hAnsi="宋体" w:cs="Arial" w:hint="eastAsia"/>
          <w:sz w:val="24"/>
        </w:rPr>
        <w:t>）</w:t>
      </w:r>
      <w:r w:rsidRPr="002E5C70">
        <w:rPr>
          <w:rFonts w:ascii="彩虹粗仿宋" w:eastAsia="彩虹粗仿宋" w:hAnsi="宋体" w:cs="Arial" w:hint="eastAsia"/>
          <w:sz w:val="24"/>
        </w:rPr>
        <w:t>、临时报告、澄清公告、基金份额持有人大会决议、</w:t>
      </w:r>
      <w:r w:rsidR="008D7E53">
        <w:rPr>
          <w:rFonts w:ascii="彩虹粗仿宋" w:eastAsia="彩虹粗仿宋" w:hAnsi="宋体" w:cs="Arial" w:hint="eastAsia"/>
          <w:sz w:val="24"/>
        </w:rPr>
        <w:t>清算报告、</w:t>
      </w:r>
      <w:r w:rsidRPr="002E5C70">
        <w:rPr>
          <w:rFonts w:ascii="彩虹粗仿宋" w:eastAsia="彩虹粗仿宋" w:hAnsi="宋体" w:cs="Arial" w:hint="eastAsia"/>
          <w:sz w:val="24"/>
        </w:rPr>
        <w:t>国债期货、资产支持证券等中国证监会规定的其他信息。基金年度报告需经具有从事证券</w:t>
      </w:r>
      <w:r w:rsidR="008D7E53">
        <w:rPr>
          <w:rFonts w:ascii="彩虹粗仿宋" w:eastAsia="彩虹粗仿宋" w:hAnsi="宋体" w:cs="Arial" w:hint="eastAsia"/>
          <w:sz w:val="24"/>
        </w:rPr>
        <w:t>、期货</w:t>
      </w:r>
      <w:r w:rsidRPr="002E5C70">
        <w:rPr>
          <w:rFonts w:ascii="彩虹粗仿宋" w:eastAsia="彩虹粗仿宋" w:hAnsi="宋体" w:cs="Arial" w:hint="eastAsia"/>
          <w:sz w:val="24"/>
        </w:rPr>
        <w:t>相关业务资格的会计师事务所审计后，方可披露。</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（三）基金托管人和基金管理人在信息披露中的职责和信息披露程序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1.职责</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对于不需要基金托管人复核的信息，基金管理人在公告前应告知基金托管人。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基金管理人和基金托管人应积极配合、互相监督，保证其履行按照法定方式和限时披露的义务。</w:t>
      </w:r>
    </w:p>
    <w:p w:rsidR="00A02390" w:rsidRPr="002E5C70" w:rsidRDefault="008D7E53" w:rsidP="00A02390">
      <w:pPr>
        <w:adjustRightInd w:val="0"/>
        <w:snapToGrid w:val="0"/>
        <w:ind w:firstLineChars="200" w:firstLine="480"/>
        <w:rPr>
          <w:rFonts w:ascii="彩虹粗仿宋" w:eastAsia="彩虹粗仿宋" w:hAnsi="宋体" w:cs="Arial"/>
          <w:sz w:val="24"/>
        </w:rPr>
      </w:pPr>
      <w:r w:rsidRPr="008D7E53">
        <w:rPr>
          <w:rFonts w:ascii="彩虹粗仿宋" w:eastAsia="彩虹粗仿宋" w:hAnsi="宋体" w:cs="Arial" w:hint="eastAsia"/>
          <w:sz w:val="24"/>
        </w:rPr>
        <w:t>基金管理人、基金托管人应当在指定报刊中选择一家报刊披露本基金信息。基金管理人、基金托管人应当向中国证监会基金电子披露网站报送拟披露的基金信息，并保证</w:t>
      </w:r>
      <w:r>
        <w:rPr>
          <w:rFonts w:ascii="彩虹粗仿宋" w:eastAsia="彩虹粗仿宋" w:hAnsi="宋体" w:cs="Arial" w:hint="eastAsia"/>
          <w:sz w:val="24"/>
        </w:rPr>
        <w:t>相关报送信息的真实、准确、完整、及时</w:t>
      </w:r>
      <w:r w:rsidR="00A02390" w:rsidRPr="002E5C70">
        <w:rPr>
          <w:rFonts w:ascii="彩虹粗仿宋" w:eastAsia="彩虹粗仿宋" w:hAnsi="宋体" w:cs="Arial" w:hint="eastAsia"/>
          <w:sz w:val="24"/>
        </w:rPr>
        <w:t>。</w:t>
      </w:r>
    </w:p>
    <w:p w:rsidR="00A02390" w:rsidRPr="002E5C70" w:rsidRDefault="00A02390" w:rsidP="00A02390">
      <w:pPr>
        <w:adjustRightInd w:val="0"/>
        <w:snapToGrid w:val="0"/>
        <w:ind w:firstLineChars="200" w:firstLine="480"/>
        <w:rPr>
          <w:rFonts w:ascii="彩虹粗仿宋" w:eastAsia="彩虹粗仿宋" w:hAnsi="宋体" w:cs="Arial"/>
          <w:sz w:val="24"/>
        </w:rPr>
      </w:pPr>
      <w:bookmarkStart w:id="98" w:name="_Hlk529287134"/>
      <w:r w:rsidRPr="002E5C70">
        <w:rPr>
          <w:rFonts w:ascii="彩虹粗仿宋" w:eastAsia="彩虹粗仿宋" w:hAnsi="宋体" w:cs="Arial" w:hint="eastAsia"/>
          <w:sz w:val="24"/>
        </w:rPr>
        <w:t>当出现下述情况时，基金管理人和基金托管人可暂停或延迟披露基金相关信息：</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(1)不可抗力；</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(2)发生暂停估值的情形；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(3)法律法规、《基金合同》或中国证监会规定的情况。</w:t>
      </w:r>
    </w:p>
    <w:bookmarkEnd w:id="98"/>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2.程序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3.信息文本的存放</w:t>
      </w:r>
    </w:p>
    <w:p w:rsidR="00A02390" w:rsidRPr="002E5C70" w:rsidRDefault="008D7E53" w:rsidP="002E5C70">
      <w:pPr>
        <w:adjustRightInd w:val="0"/>
        <w:snapToGrid w:val="0"/>
        <w:ind w:firstLineChars="200" w:firstLine="480"/>
        <w:rPr>
          <w:rFonts w:ascii="彩虹粗仿宋" w:eastAsia="彩虹粗仿宋" w:hAnsi="宋体" w:cs="Arial"/>
          <w:sz w:val="24"/>
        </w:rPr>
      </w:pPr>
      <w:r w:rsidRPr="008D7E53">
        <w:rPr>
          <w:rFonts w:ascii="彩虹粗仿宋" w:eastAsia="彩虹粗仿宋" w:hAnsi="宋体" w:cs="Arial" w:hint="eastAsia"/>
          <w:sz w:val="24"/>
        </w:rPr>
        <w:t>依法必须披露的信息发布后，基金管理人、基金托管人应当按照相关法律法规规定将信息置备于各自住所，供社会公众查阅、复制。</w:t>
      </w:r>
      <w:r w:rsidR="00A02390" w:rsidRPr="002E5C70">
        <w:rPr>
          <w:rFonts w:ascii="彩虹粗仿宋" w:eastAsia="彩虹粗仿宋" w:hAnsi="宋体" w:cs="Arial" w:hint="eastAsia"/>
          <w:sz w:val="24"/>
        </w:rPr>
        <w:t>在支付工本费后可在合理时间获得上述文件的复制件或复印件。基金管理人和基金托管人应保证文本的内容与所公告的内容完全一致。</w:t>
      </w:r>
    </w:p>
    <w:p w:rsidR="00A02390" w:rsidRPr="002E5C70" w:rsidRDefault="00A02390" w:rsidP="00A02390">
      <w:pPr>
        <w:pStyle w:val="a0"/>
        <w:ind w:firstLineChars="0" w:firstLine="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99" w:name="_Toc124325895"/>
      <w:r w:rsidRPr="002E5C70">
        <w:rPr>
          <w:rFonts w:ascii="彩虹粗仿宋" w:eastAsia="彩虹粗仿宋" w:hint="eastAsia"/>
          <w:sz w:val="30"/>
        </w:rPr>
        <w:t>十一、基金费用</w:t>
      </w:r>
      <w:bookmarkEnd w:id="99"/>
    </w:p>
    <w:p w:rsidR="00A02390" w:rsidRPr="002E5C70" w:rsidRDefault="00A02390" w:rsidP="00A02390">
      <w:pPr>
        <w:adjustRightInd w:val="0"/>
        <w:snapToGrid w:val="0"/>
        <w:ind w:firstLineChars="200" w:firstLine="480"/>
        <w:rPr>
          <w:rFonts w:ascii="彩虹粗仿宋" w:eastAsia="彩虹粗仿宋" w:hAnsi="宋体" w:cs="Arial"/>
          <w:sz w:val="24"/>
        </w:rPr>
      </w:pPr>
      <w:bookmarkStart w:id="100" w:name="_Hlk529287230"/>
      <w:r w:rsidRPr="002E5C70">
        <w:rPr>
          <w:rFonts w:ascii="彩虹粗仿宋" w:eastAsia="彩虹粗仿宋" w:hAnsi="宋体" w:cs="Arial" w:hint="eastAsia"/>
          <w:sz w:val="24"/>
        </w:rPr>
        <w:t>（一）基金管理费的计提比例和计提方法</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本基金的管理费按前一日基金资产净值的0.</w:t>
      </w:r>
      <w:r w:rsidR="00B34C4D">
        <w:rPr>
          <w:rFonts w:ascii="彩虹粗仿宋" w:eastAsia="彩虹粗仿宋" w:hAnsi="宋体" w:cs="Arial" w:hint="eastAsia"/>
          <w:sz w:val="24"/>
        </w:rPr>
        <w:t>60</w:t>
      </w:r>
      <w:r w:rsidRPr="002E5C70">
        <w:rPr>
          <w:rFonts w:ascii="彩虹粗仿宋" w:eastAsia="彩虹粗仿宋" w:hAnsi="宋体" w:cs="Arial" w:hint="eastAsia"/>
          <w:sz w:val="24"/>
        </w:rPr>
        <w:t>%年费率计提。管理费的计算方法如下：</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H＝E×0.</w:t>
      </w:r>
      <w:r w:rsidR="00B34C4D">
        <w:rPr>
          <w:rFonts w:ascii="彩虹粗仿宋" w:eastAsia="彩虹粗仿宋" w:hAnsi="宋体" w:cs="Arial" w:hint="eastAsia"/>
          <w:sz w:val="24"/>
        </w:rPr>
        <w:t>60</w:t>
      </w:r>
      <w:r w:rsidRPr="002E5C70">
        <w:rPr>
          <w:rFonts w:ascii="彩虹粗仿宋" w:eastAsia="彩虹粗仿宋" w:hAnsi="宋体" w:cs="Arial" w:hint="eastAsia"/>
          <w:sz w:val="24"/>
        </w:rPr>
        <w:t>%÷当年天数</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lastRenderedPageBreak/>
        <w:t>H为每日应计提的基金管理费</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E为前一日的基金资产净值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（二）基金托管费的计提比例和计提方法</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本基金的托管费按前一日基金资产净值的0.</w:t>
      </w:r>
      <w:r w:rsidR="00B34C4D" w:rsidRPr="002E5C70">
        <w:rPr>
          <w:rFonts w:ascii="彩虹粗仿宋" w:eastAsia="彩虹粗仿宋" w:hAnsi="宋体" w:cs="Arial" w:hint="eastAsia"/>
          <w:sz w:val="24"/>
        </w:rPr>
        <w:t>1</w:t>
      </w:r>
      <w:r w:rsidR="00B34C4D">
        <w:rPr>
          <w:rFonts w:ascii="彩虹粗仿宋" w:eastAsia="彩虹粗仿宋" w:hAnsi="宋体" w:cs="Arial" w:hint="eastAsia"/>
          <w:sz w:val="24"/>
        </w:rPr>
        <w:t>5</w:t>
      </w:r>
      <w:r w:rsidRPr="002E5C70">
        <w:rPr>
          <w:rFonts w:ascii="彩虹粗仿宋" w:eastAsia="彩虹粗仿宋" w:hAnsi="宋体" w:cs="Arial" w:hint="eastAsia"/>
          <w:sz w:val="24"/>
        </w:rPr>
        <w:t>%年费率计提。托管费的计算方法如下：</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H＝E×0.</w:t>
      </w:r>
      <w:r w:rsidR="00B34C4D" w:rsidRPr="002E5C70">
        <w:rPr>
          <w:rFonts w:ascii="彩虹粗仿宋" w:eastAsia="彩虹粗仿宋" w:hAnsi="宋体" w:cs="Arial" w:hint="eastAsia"/>
          <w:sz w:val="24"/>
        </w:rPr>
        <w:t>1</w:t>
      </w:r>
      <w:r w:rsidR="00B34C4D">
        <w:rPr>
          <w:rFonts w:ascii="彩虹粗仿宋" w:eastAsia="彩虹粗仿宋" w:hAnsi="宋体" w:cs="Arial" w:hint="eastAsia"/>
          <w:sz w:val="24"/>
        </w:rPr>
        <w:t>5%</w:t>
      </w:r>
      <w:r w:rsidRPr="002E5C70">
        <w:rPr>
          <w:rFonts w:ascii="彩虹粗仿宋" w:eastAsia="彩虹粗仿宋" w:hAnsi="宋体" w:cs="Arial" w:hint="eastAsia"/>
          <w:sz w:val="24"/>
        </w:rPr>
        <w:t>÷当年天数</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H为每日应计提的基金托管费</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E为前一日的基金资产净值</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hint="eastAsia"/>
          <w:bCs/>
          <w:sz w:val="24"/>
        </w:rPr>
        <w:t>（</w:t>
      </w:r>
      <w:r w:rsidR="00732A4C">
        <w:rPr>
          <w:rFonts w:ascii="彩虹粗仿宋" w:eastAsia="彩虹粗仿宋" w:hAnsi="宋体" w:cs="Arial" w:hint="eastAsia"/>
          <w:bCs/>
          <w:sz w:val="24"/>
        </w:rPr>
        <w:t>三</w:t>
      </w:r>
      <w:r w:rsidRPr="002E5C70">
        <w:rPr>
          <w:rFonts w:ascii="彩虹粗仿宋" w:eastAsia="彩虹粗仿宋" w:hAnsi="宋体" w:cs="Arial" w:hint="eastAsia"/>
          <w:bCs/>
          <w:sz w:val="24"/>
        </w:rPr>
        <w:t>）C</w:t>
      </w:r>
      <w:r w:rsidRPr="002E5C70">
        <w:rPr>
          <w:rFonts w:ascii="彩虹粗仿宋" w:eastAsia="彩虹粗仿宋" w:hAnsi="宋体" w:cs="Arial"/>
          <w:bCs/>
          <w:sz w:val="24"/>
        </w:rPr>
        <w:t>类基金份额的销售服务费</w:t>
      </w:r>
      <w:r w:rsidRPr="002E5C70">
        <w:rPr>
          <w:rFonts w:ascii="彩虹粗仿宋" w:eastAsia="彩虹粗仿宋" w:hAnsi="宋体" w:cs="Arial" w:hint="eastAsia"/>
          <w:bCs/>
          <w:sz w:val="24"/>
        </w:rPr>
        <w:t>的计提比例和计提方法</w:t>
      </w:r>
    </w:p>
    <w:p w:rsidR="00A02390" w:rsidRPr="002E5C70" w:rsidRDefault="00A02390" w:rsidP="00A02390">
      <w:pPr>
        <w:adjustRightInd w:val="0"/>
        <w:snapToGrid w:val="0"/>
        <w:ind w:firstLineChars="200" w:firstLine="480"/>
        <w:rPr>
          <w:rFonts w:ascii="彩虹粗仿宋" w:eastAsia="彩虹粗仿宋" w:hAnsi="宋体" w:cs="Arial"/>
          <w:bCs/>
          <w:sz w:val="24"/>
        </w:rPr>
      </w:pPr>
      <w:r w:rsidRPr="002E5C70">
        <w:rPr>
          <w:rFonts w:ascii="彩虹粗仿宋" w:eastAsia="彩虹粗仿宋" w:hAnsi="宋体" w:cs="Arial"/>
          <w:bCs/>
          <w:sz w:val="24"/>
        </w:rPr>
        <w:t>本基金</w:t>
      </w:r>
      <w:r w:rsidRPr="002E5C70">
        <w:rPr>
          <w:rFonts w:ascii="彩虹粗仿宋" w:eastAsia="彩虹粗仿宋" w:hAnsi="宋体" w:cs="Arial" w:hint="eastAsia"/>
          <w:bCs/>
          <w:sz w:val="24"/>
        </w:rPr>
        <w:t>A</w:t>
      </w:r>
      <w:r w:rsidRPr="002E5C70">
        <w:rPr>
          <w:rFonts w:ascii="彩虹粗仿宋" w:eastAsia="彩虹粗仿宋" w:hAnsi="宋体" w:cs="Arial"/>
          <w:bCs/>
          <w:sz w:val="24"/>
        </w:rPr>
        <w:t>类基金份额不收取销售服务费，</w:t>
      </w:r>
      <w:r w:rsidRPr="002E5C70">
        <w:rPr>
          <w:rFonts w:ascii="彩虹粗仿宋" w:eastAsia="彩虹粗仿宋" w:hAnsi="宋体" w:cs="Arial" w:hint="eastAsia"/>
          <w:bCs/>
          <w:sz w:val="24"/>
        </w:rPr>
        <w:t>C</w:t>
      </w:r>
      <w:r w:rsidRPr="002E5C70">
        <w:rPr>
          <w:rFonts w:ascii="彩虹粗仿宋" w:eastAsia="彩虹粗仿宋" w:hAnsi="宋体" w:cs="Arial"/>
          <w:bCs/>
          <w:sz w:val="24"/>
        </w:rPr>
        <w:t>类基金份额的销售服务费年费率为0.</w:t>
      </w:r>
      <w:r w:rsidR="00732A4C">
        <w:rPr>
          <w:rFonts w:ascii="彩虹粗仿宋" w:eastAsia="彩虹粗仿宋" w:hAnsi="宋体" w:cs="Arial" w:hint="eastAsia"/>
          <w:bCs/>
          <w:sz w:val="24"/>
        </w:rPr>
        <w:t>40</w:t>
      </w:r>
      <w:r w:rsidRPr="002E5C70">
        <w:rPr>
          <w:rFonts w:ascii="彩虹粗仿宋" w:eastAsia="彩虹粗仿宋" w:hAnsi="宋体" w:cs="Arial"/>
          <w:bCs/>
          <w:sz w:val="24"/>
        </w:rPr>
        <w:t>%</w:t>
      </w:r>
      <w:r w:rsidRPr="002E5C70">
        <w:rPr>
          <w:rFonts w:ascii="彩虹粗仿宋" w:eastAsia="彩虹粗仿宋" w:hAnsi="宋体" w:cs="Arial" w:hint="eastAsia"/>
          <w:bCs/>
          <w:sz w:val="24"/>
        </w:rPr>
        <w:t>。</w:t>
      </w:r>
      <w:r w:rsidRPr="002E5C70">
        <w:rPr>
          <w:rFonts w:ascii="彩虹粗仿宋" w:eastAsia="彩虹粗仿宋" w:hAnsi="宋体" w:cs="Arial"/>
          <w:bCs/>
          <w:sz w:val="24"/>
        </w:rPr>
        <w:t>本基金销售服务费将专门用于本基金的市场推广、销售与基金份额持有人服务。</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bCs/>
          <w:sz w:val="24"/>
        </w:rPr>
        <w:t>C</w:t>
      </w:r>
      <w:r w:rsidRPr="002E5C70">
        <w:rPr>
          <w:rFonts w:ascii="彩虹粗仿宋" w:eastAsia="彩虹粗仿宋" w:hAnsi="宋体" w:cs="Arial"/>
          <w:bCs/>
          <w:sz w:val="24"/>
        </w:rPr>
        <w:t>类基金份额的销售服务费按前一日</w:t>
      </w:r>
      <w:r w:rsidRPr="002E5C70">
        <w:rPr>
          <w:rFonts w:ascii="彩虹粗仿宋" w:eastAsia="彩虹粗仿宋" w:hAnsi="宋体" w:cs="Arial" w:hint="eastAsia"/>
          <w:bCs/>
          <w:sz w:val="24"/>
        </w:rPr>
        <w:t>C</w:t>
      </w:r>
      <w:r w:rsidRPr="002E5C70">
        <w:rPr>
          <w:rFonts w:ascii="彩虹粗仿宋" w:eastAsia="彩虹粗仿宋" w:hAnsi="宋体" w:cs="Arial"/>
          <w:bCs/>
          <w:sz w:val="24"/>
        </w:rPr>
        <w:t>类基金份额资产净值的0.</w:t>
      </w:r>
      <w:r w:rsidR="00732A4C">
        <w:rPr>
          <w:rFonts w:ascii="彩虹粗仿宋" w:eastAsia="彩虹粗仿宋" w:hAnsi="宋体" w:cs="Arial" w:hint="eastAsia"/>
          <w:bCs/>
          <w:sz w:val="24"/>
        </w:rPr>
        <w:t>40</w:t>
      </w:r>
      <w:r w:rsidRPr="002E5C70">
        <w:rPr>
          <w:rFonts w:ascii="彩虹粗仿宋" w:eastAsia="彩虹粗仿宋" w:hAnsi="宋体" w:cs="Arial"/>
          <w:bCs/>
          <w:sz w:val="24"/>
        </w:rPr>
        <w:t>%年费率计提。计算方法如下：</w:t>
      </w:r>
      <w:r w:rsidRPr="002E5C70">
        <w:rPr>
          <w:rFonts w:ascii="彩虹粗仿宋" w:eastAsia="彩虹粗仿宋" w:hAnsi="宋体" w:cs="Arial" w:hint="eastAsia"/>
          <w:bCs/>
          <w:sz w:val="24"/>
        </w:rPr>
        <w:br/>
        <w:t xml:space="preserve">    </w:t>
      </w:r>
      <w:r w:rsidRPr="002E5C70">
        <w:rPr>
          <w:rFonts w:ascii="彩虹粗仿宋" w:eastAsia="彩虹粗仿宋" w:hAnsi="宋体" w:cs="Arial"/>
          <w:bCs/>
          <w:sz w:val="24"/>
        </w:rPr>
        <w:t>H＝E</w:t>
      </w:r>
      <w:r w:rsidRPr="002E5C70">
        <w:rPr>
          <w:rFonts w:ascii="彩虹粗仿宋" w:eastAsia="彩虹粗仿宋" w:hAnsi="宋体" w:cs="Arial"/>
          <w:bCs/>
          <w:sz w:val="24"/>
        </w:rPr>
        <w:t>×</w:t>
      </w:r>
      <w:r w:rsidRPr="002E5C70">
        <w:rPr>
          <w:rFonts w:ascii="彩虹粗仿宋" w:eastAsia="彩虹粗仿宋" w:hAnsi="宋体" w:cs="Arial"/>
          <w:bCs/>
          <w:sz w:val="24"/>
        </w:rPr>
        <w:t>0.</w:t>
      </w:r>
      <w:r w:rsidR="00732A4C">
        <w:rPr>
          <w:rFonts w:ascii="彩虹粗仿宋" w:eastAsia="彩虹粗仿宋" w:hAnsi="宋体" w:cs="Arial" w:hint="eastAsia"/>
          <w:bCs/>
          <w:sz w:val="24"/>
        </w:rPr>
        <w:t>40</w:t>
      </w:r>
      <w:r w:rsidRPr="002E5C70">
        <w:rPr>
          <w:rFonts w:ascii="彩虹粗仿宋" w:eastAsia="彩虹粗仿宋" w:hAnsi="宋体" w:cs="Arial"/>
          <w:bCs/>
          <w:sz w:val="24"/>
        </w:rPr>
        <w:t>%</w:t>
      </w:r>
      <w:r w:rsidRPr="002E5C70">
        <w:rPr>
          <w:rFonts w:ascii="彩虹粗仿宋" w:eastAsia="彩虹粗仿宋" w:hAnsi="宋体" w:cs="Arial"/>
          <w:bCs/>
          <w:sz w:val="24"/>
        </w:rPr>
        <w:t>÷</w:t>
      </w:r>
      <w:r w:rsidRPr="002E5C70">
        <w:rPr>
          <w:rFonts w:ascii="彩虹粗仿宋" w:eastAsia="彩虹粗仿宋" w:hAnsi="宋体" w:cs="Arial"/>
          <w:bCs/>
          <w:sz w:val="24"/>
        </w:rPr>
        <w:t>当年天数</w:t>
      </w:r>
      <w:r w:rsidRPr="002E5C70">
        <w:rPr>
          <w:rFonts w:ascii="彩虹粗仿宋" w:eastAsia="彩虹粗仿宋" w:hAnsi="宋体" w:cs="Arial" w:hint="eastAsia"/>
          <w:bCs/>
          <w:sz w:val="24"/>
        </w:rPr>
        <w:br/>
        <w:t xml:space="preserve">    </w:t>
      </w:r>
      <w:r w:rsidRPr="002E5C70">
        <w:rPr>
          <w:rFonts w:ascii="彩虹粗仿宋" w:eastAsia="彩虹粗仿宋" w:hAnsi="宋体" w:cs="Arial"/>
          <w:bCs/>
          <w:sz w:val="24"/>
        </w:rPr>
        <w:t>H 为C类基金份额每日应计提的销售服务费</w:t>
      </w:r>
      <w:r w:rsidRPr="002E5C70">
        <w:rPr>
          <w:rFonts w:ascii="彩虹粗仿宋" w:eastAsia="彩虹粗仿宋" w:hAnsi="宋体" w:cs="Arial" w:hint="eastAsia"/>
          <w:bCs/>
          <w:sz w:val="24"/>
        </w:rPr>
        <w:br/>
        <w:t xml:space="preserve">    </w:t>
      </w:r>
      <w:r w:rsidRPr="002E5C70">
        <w:rPr>
          <w:rFonts w:ascii="彩虹粗仿宋" w:eastAsia="彩虹粗仿宋" w:hAnsi="宋体" w:cs="Arial"/>
          <w:bCs/>
          <w:sz w:val="24"/>
        </w:rPr>
        <w:t>E 为C类基金份额前一日基金资产净值</w:t>
      </w:r>
    </w:p>
    <w:bookmarkEnd w:id="100"/>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w:t>
      </w:r>
      <w:r w:rsidR="00BE5759">
        <w:rPr>
          <w:rFonts w:ascii="彩虹粗仿宋" w:eastAsia="彩虹粗仿宋" w:hAnsi="宋体" w:cs="Arial" w:hint="eastAsia"/>
          <w:sz w:val="24"/>
        </w:rPr>
        <w:t>四</w:t>
      </w:r>
      <w:r w:rsidRPr="002E5C70">
        <w:rPr>
          <w:rFonts w:ascii="彩虹粗仿宋" w:eastAsia="彩虹粗仿宋" w:hAnsi="宋体" w:cs="Arial" w:hint="eastAsia"/>
          <w:sz w:val="24"/>
        </w:rPr>
        <w:t>）证券、期货账户开户费用、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w:t>
      </w:r>
      <w:r w:rsidR="00BE5759">
        <w:rPr>
          <w:rFonts w:ascii="彩虹粗仿宋" w:eastAsia="彩虹粗仿宋" w:hAnsi="宋体" w:cs="Arial" w:hint="eastAsia"/>
          <w:sz w:val="24"/>
        </w:rPr>
        <w:t>五</w:t>
      </w:r>
      <w:r w:rsidRPr="002E5C70">
        <w:rPr>
          <w:rFonts w:ascii="彩虹粗仿宋" w:eastAsia="彩虹粗仿宋" w:hAnsi="宋体" w:cs="Arial" w:hint="eastAsia"/>
          <w:sz w:val="24"/>
        </w:rPr>
        <w:t>）不列入基金费用的项目</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合同》生效前的律师费、仲裁费、会计师费和信息披露费用等相关费用不得从基金财产中列支；基金管理人和基金托管人因未履行或未完全履行义务导致的费用支出或基金财产的损失，以及处理与基金运作无关的事项发生的费用等其他根据相关法律法规及中国证监会的有关规定不得列入基金费用的项目不列入基金费用。</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w:t>
      </w:r>
      <w:r w:rsidR="00BE5759">
        <w:rPr>
          <w:rFonts w:ascii="彩虹粗仿宋" w:eastAsia="彩虹粗仿宋" w:hAnsi="宋体" w:cs="Arial" w:hint="eastAsia"/>
          <w:sz w:val="24"/>
        </w:rPr>
        <w:t>六</w:t>
      </w:r>
      <w:r w:rsidRPr="002E5C70">
        <w:rPr>
          <w:rFonts w:ascii="彩虹粗仿宋" w:eastAsia="彩虹粗仿宋" w:hAnsi="宋体" w:cs="Arial" w:hint="eastAsia"/>
          <w:sz w:val="24"/>
        </w:rPr>
        <w:t>）基金管理费</w:t>
      </w:r>
      <w:r w:rsidR="007C3FBE">
        <w:rPr>
          <w:rFonts w:ascii="彩虹粗仿宋" w:eastAsia="彩虹粗仿宋" w:hAnsi="宋体" w:cs="Arial" w:hint="eastAsia"/>
          <w:sz w:val="24"/>
        </w:rPr>
        <w:t>、</w:t>
      </w:r>
      <w:r w:rsidRPr="002E5C70">
        <w:rPr>
          <w:rFonts w:ascii="彩虹粗仿宋" w:eastAsia="彩虹粗仿宋" w:hAnsi="宋体" w:cs="Arial" w:hint="eastAsia"/>
          <w:sz w:val="24"/>
        </w:rPr>
        <w:t>基金托管费</w:t>
      </w:r>
      <w:r w:rsidR="007C3FBE">
        <w:rPr>
          <w:rFonts w:ascii="彩虹粗仿宋" w:eastAsia="彩虹粗仿宋" w:hAnsi="宋体" w:cs="Arial" w:hint="eastAsia"/>
          <w:sz w:val="24"/>
        </w:rPr>
        <w:t>和</w:t>
      </w:r>
      <w:r w:rsidR="007C3FBE" w:rsidRPr="007C3FBE">
        <w:rPr>
          <w:rFonts w:ascii="彩虹粗仿宋" w:eastAsia="彩虹粗仿宋" w:hAnsi="宋体" w:cs="Arial" w:hint="eastAsia"/>
          <w:sz w:val="24"/>
        </w:rPr>
        <w:t>C类基金份额的销售服务费</w:t>
      </w:r>
      <w:r w:rsidRPr="002E5C70">
        <w:rPr>
          <w:rFonts w:ascii="彩虹粗仿宋" w:eastAsia="彩虹粗仿宋" w:hAnsi="宋体" w:cs="Arial" w:hint="eastAsia"/>
          <w:sz w:val="24"/>
        </w:rPr>
        <w:t>的复核程序、支付方式和时间</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1.复核程序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基金托管人对基金管理人计提的基金管理费</w:t>
      </w:r>
      <w:r w:rsidR="007C3FBE">
        <w:rPr>
          <w:rFonts w:ascii="彩虹粗仿宋" w:eastAsia="彩虹粗仿宋" w:hAnsi="宋体" w:cs="Arial" w:hint="eastAsia"/>
          <w:sz w:val="24"/>
        </w:rPr>
        <w:t>、</w:t>
      </w:r>
      <w:r w:rsidRPr="002E5C70">
        <w:rPr>
          <w:rFonts w:ascii="彩虹粗仿宋" w:eastAsia="彩虹粗仿宋" w:hAnsi="宋体" w:cs="Arial" w:hint="eastAsia"/>
          <w:sz w:val="24"/>
        </w:rPr>
        <w:t>基金托管费</w:t>
      </w:r>
      <w:r w:rsidR="007C3FBE" w:rsidRPr="007C3FBE">
        <w:rPr>
          <w:rFonts w:ascii="彩虹粗仿宋" w:eastAsia="彩虹粗仿宋" w:hAnsi="宋体" w:cs="Arial" w:hint="eastAsia"/>
          <w:sz w:val="24"/>
        </w:rPr>
        <w:t>C类基金份额的销售服务费</w:t>
      </w:r>
      <w:r w:rsidRPr="002E5C70">
        <w:rPr>
          <w:rFonts w:ascii="彩虹粗仿宋" w:eastAsia="彩虹粗仿宋" w:hAnsi="宋体" w:cs="Arial" w:hint="eastAsia"/>
          <w:sz w:val="24"/>
        </w:rPr>
        <w:t>等，根据本托管协议和《基金合同》的有关规定进行复核。</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2.支付方式和时间</w:t>
      </w:r>
    </w:p>
    <w:p w:rsidR="00A02390" w:rsidRPr="002E5C70" w:rsidRDefault="00A02390" w:rsidP="00A02390">
      <w:pPr>
        <w:adjustRightInd w:val="0"/>
        <w:snapToGrid w:val="0"/>
        <w:ind w:firstLine="480"/>
        <w:rPr>
          <w:rFonts w:ascii="彩虹粗仿宋" w:eastAsia="彩虹粗仿宋" w:hAnsi="宋体" w:cs="Arial"/>
          <w:bCs/>
          <w:sz w:val="24"/>
        </w:rPr>
      </w:pPr>
      <w:r w:rsidRPr="002E5C70">
        <w:rPr>
          <w:rFonts w:ascii="彩虹粗仿宋" w:eastAsia="彩虹粗仿宋" w:hAnsi="宋体" w:cs="Arial" w:hint="eastAsia"/>
          <w:bCs/>
          <w:sz w:val="24"/>
        </w:rPr>
        <w:t>基金管理费每日计算，逐日累计至每月月末，按月支付。由</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托管人根据与</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管理人核对一致的财务数据，自动在月初</w:t>
      </w:r>
      <w:r w:rsidRPr="002E5C70">
        <w:rPr>
          <w:rFonts w:ascii="彩虹粗仿宋" w:eastAsia="彩虹粗仿宋" w:hAnsi="宋体" w:cs="Arial"/>
          <w:bCs/>
          <w:sz w:val="24"/>
        </w:rPr>
        <w:t>5</w:t>
      </w:r>
      <w:r w:rsidRPr="002E5C70">
        <w:rPr>
          <w:rFonts w:ascii="彩虹粗仿宋" w:eastAsia="彩虹粗仿宋" w:hAnsi="宋体" w:cs="Arial" w:hint="eastAsia"/>
          <w:bCs/>
          <w:sz w:val="24"/>
        </w:rPr>
        <w:t>个工作日内、按照指定的账户路径进行资金支付，</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管理人无需再出具资金划拨指令。若遇法定节假日、公休假或不可抗力等，支付日期顺延。</w:t>
      </w:r>
    </w:p>
    <w:p w:rsidR="00A02390" w:rsidRPr="002E5C70" w:rsidRDefault="00A02390" w:rsidP="00A02390">
      <w:pPr>
        <w:adjustRightInd w:val="0"/>
        <w:snapToGrid w:val="0"/>
        <w:ind w:firstLine="480"/>
        <w:rPr>
          <w:rFonts w:ascii="彩虹粗仿宋" w:eastAsia="彩虹粗仿宋" w:hAnsi="宋体" w:cs="Arial"/>
          <w:bCs/>
          <w:sz w:val="24"/>
          <w:lang w:val="x-none"/>
        </w:rPr>
      </w:pPr>
      <w:r w:rsidRPr="002E5C70">
        <w:rPr>
          <w:rFonts w:ascii="彩虹粗仿宋" w:eastAsia="彩虹粗仿宋" w:hAnsi="宋体" w:cs="Arial" w:hint="eastAsia"/>
          <w:bCs/>
          <w:sz w:val="24"/>
        </w:rPr>
        <w:t>基金托管费每日计算，逐日累计至每月月末，按月支付。由</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托管人根据与</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管理人核对一致的财务数据，自动在月初</w:t>
      </w:r>
      <w:r w:rsidRPr="002E5C70">
        <w:rPr>
          <w:rFonts w:ascii="彩虹粗仿宋" w:eastAsia="彩虹粗仿宋" w:hAnsi="宋体" w:cs="Arial"/>
          <w:bCs/>
          <w:sz w:val="24"/>
        </w:rPr>
        <w:t>5</w:t>
      </w:r>
      <w:r w:rsidRPr="002E5C70">
        <w:rPr>
          <w:rFonts w:ascii="彩虹粗仿宋" w:eastAsia="彩虹粗仿宋" w:hAnsi="宋体" w:cs="Arial" w:hint="eastAsia"/>
          <w:bCs/>
          <w:sz w:val="24"/>
        </w:rPr>
        <w:t>个工作日内、按照指定的账户路径进行资金支付，</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管理人无需再出具资金划拨指令。若遇法定节假日、公休假或</w:t>
      </w:r>
      <w:r w:rsidRPr="002E5C70">
        <w:rPr>
          <w:rFonts w:ascii="彩虹粗仿宋" w:eastAsia="彩虹粗仿宋" w:hAnsi="宋体" w:cs="Arial"/>
          <w:bCs/>
          <w:sz w:val="24"/>
        </w:rPr>
        <w:t>不可抗力</w:t>
      </w:r>
      <w:r w:rsidRPr="002E5C70">
        <w:rPr>
          <w:rFonts w:ascii="彩虹粗仿宋" w:eastAsia="彩虹粗仿宋" w:hAnsi="宋体" w:cs="Arial" w:hint="eastAsia"/>
          <w:bCs/>
          <w:sz w:val="24"/>
        </w:rPr>
        <w:t>等，支付日期顺延。</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bCs/>
          <w:sz w:val="24"/>
        </w:rPr>
        <w:t>基金销售服务费</w:t>
      </w:r>
      <w:r w:rsidRPr="002E5C70">
        <w:rPr>
          <w:rFonts w:ascii="彩虹粗仿宋" w:eastAsia="彩虹粗仿宋" w:hAnsi="宋体" w:cs="Arial" w:hint="eastAsia"/>
          <w:bCs/>
          <w:sz w:val="24"/>
        </w:rPr>
        <w:t>每日计算，逐日累计至每月月末，按月支付</w:t>
      </w:r>
      <w:r w:rsidRPr="002E5C70">
        <w:rPr>
          <w:rFonts w:ascii="彩虹粗仿宋" w:eastAsia="彩虹粗仿宋" w:hAnsi="宋体" w:cs="Arial"/>
          <w:bCs/>
          <w:sz w:val="24"/>
        </w:rPr>
        <w:t>。</w:t>
      </w:r>
      <w:r w:rsidRPr="002E5C70">
        <w:rPr>
          <w:rFonts w:ascii="彩虹粗仿宋" w:eastAsia="彩虹粗仿宋" w:hAnsi="宋体" w:cs="Arial" w:hint="eastAsia"/>
          <w:bCs/>
          <w:sz w:val="24"/>
        </w:rPr>
        <w:t>由</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托管人根据与</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管理人核对一致的财务数据，自动在月初</w:t>
      </w:r>
      <w:r w:rsidRPr="002E5C70">
        <w:rPr>
          <w:rFonts w:ascii="彩虹粗仿宋" w:eastAsia="彩虹粗仿宋" w:hAnsi="宋体" w:cs="Arial"/>
          <w:bCs/>
          <w:sz w:val="24"/>
        </w:rPr>
        <w:t>5</w:t>
      </w:r>
      <w:r w:rsidRPr="002E5C70">
        <w:rPr>
          <w:rFonts w:ascii="彩虹粗仿宋" w:eastAsia="彩虹粗仿宋" w:hAnsi="宋体" w:cs="Arial" w:hint="eastAsia"/>
          <w:bCs/>
          <w:sz w:val="24"/>
        </w:rPr>
        <w:t>个工作日内、按照指定的账户路径进行资金支付，</w:t>
      </w:r>
      <w:r w:rsidR="007C3FBE" w:rsidRPr="002E5C70">
        <w:rPr>
          <w:rFonts w:ascii="彩虹粗仿宋" w:eastAsia="彩虹粗仿宋" w:hAnsi="宋体" w:cs="Arial" w:hint="eastAsia"/>
          <w:bCs/>
          <w:sz w:val="24"/>
        </w:rPr>
        <w:t>基金</w:t>
      </w:r>
      <w:r w:rsidRPr="002E5C70">
        <w:rPr>
          <w:rFonts w:ascii="彩虹粗仿宋" w:eastAsia="彩虹粗仿宋" w:hAnsi="宋体" w:cs="Arial" w:hint="eastAsia"/>
          <w:bCs/>
          <w:sz w:val="24"/>
        </w:rPr>
        <w:t>管理人无需再出具资金划拨指令。销售服务费</w:t>
      </w:r>
      <w:r w:rsidRPr="002E5C70">
        <w:rPr>
          <w:rFonts w:ascii="彩虹粗仿宋" w:eastAsia="彩虹粗仿宋" w:hAnsi="宋体" w:cs="Arial"/>
          <w:bCs/>
          <w:sz w:val="24"/>
        </w:rPr>
        <w:t>由登</w:t>
      </w:r>
      <w:r w:rsidRPr="002E5C70">
        <w:rPr>
          <w:rFonts w:ascii="彩虹粗仿宋" w:eastAsia="彩虹粗仿宋" w:hAnsi="宋体" w:cs="Arial"/>
          <w:bCs/>
          <w:sz w:val="24"/>
        </w:rPr>
        <w:lastRenderedPageBreak/>
        <w:t>记机构代收，登记机构收到后按相关合同规定支付给基金销售机构。若遇法定节假日、公休</w:t>
      </w:r>
      <w:r w:rsidRPr="002E5C70">
        <w:rPr>
          <w:rFonts w:ascii="彩虹粗仿宋" w:eastAsia="彩虹粗仿宋" w:hAnsi="宋体" w:cs="Arial" w:hint="eastAsia"/>
          <w:bCs/>
          <w:sz w:val="24"/>
        </w:rPr>
        <w:t>假或不可抗力</w:t>
      </w:r>
      <w:r w:rsidRPr="002E5C70">
        <w:rPr>
          <w:rFonts w:ascii="彩虹粗仿宋" w:eastAsia="彩虹粗仿宋" w:hAnsi="宋体" w:cs="Arial"/>
          <w:bCs/>
          <w:sz w:val="24"/>
        </w:rPr>
        <w:t>等，支付日期顺延。</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在首期支付基金管理费、</w:t>
      </w:r>
      <w:r w:rsidRPr="002E5C70">
        <w:rPr>
          <w:rFonts w:ascii="彩虹粗仿宋" w:eastAsia="彩虹粗仿宋" w:hAnsi="宋体" w:cs="Arial"/>
          <w:bCs/>
          <w:sz w:val="24"/>
        </w:rPr>
        <w:t>销售服务费</w:t>
      </w:r>
      <w:r w:rsidRPr="002E5C70">
        <w:rPr>
          <w:rFonts w:ascii="彩虹粗仿宋" w:eastAsia="彩虹粗仿宋" w:hAnsi="宋体" w:cs="Arial" w:hint="eastAsia"/>
          <w:sz w:val="24"/>
        </w:rPr>
        <w:t>前，基金管理人应向托管人出具正式函件指定基金管理费、</w:t>
      </w:r>
      <w:r w:rsidRPr="002E5C70">
        <w:rPr>
          <w:rFonts w:ascii="彩虹粗仿宋" w:eastAsia="彩虹粗仿宋" w:hAnsi="宋体" w:cs="Arial"/>
          <w:bCs/>
          <w:sz w:val="24"/>
        </w:rPr>
        <w:t>销售服务费</w:t>
      </w:r>
      <w:r w:rsidRPr="002E5C70">
        <w:rPr>
          <w:rFonts w:ascii="彩虹粗仿宋" w:eastAsia="彩虹粗仿宋" w:hAnsi="宋体" w:cs="Arial" w:hint="eastAsia"/>
          <w:sz w:val="24"/>
        </w:rPr>
        <w:t>的收款账户。基金管理人如需要变更此账户，应提前5个工作日向托管人出具书面的收款账户变更通知。</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w:t>
      </w:r>
      <w:r w:rsidR="00BE5759">
        <w:rPr>
          <w:rFonts w:ascii="彩虹粗仿宋" w:eastAsia="彩虹粗仿宋" w:hAnsi="宋体" w:cs="Arial" w:hint="eastAsia"/>
          <w:sz w:val="24"/>
        </w:rPr>
        <w:t>七</w:t>
      </w:r>
      <w:r w:rsidRPr="002E5C70">
        <w:rPr>
          <w:rFonts w:ascii="彩虹粗仿宋" w:eastAsia="彩虹粗仿宋" w:hAnsi="宋体" w:cs="Arial" w:hint="eastAsia"/>
          <w:sz w:val="24"/>
        </w:rPr>
        <w:t>）违规处理方式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A02390" w:rsidRPr="002E5C70" w:rsidRDefault="00A02390" w:rsidP="00A02390">
      <w:pPr>
        <w:adjustRightInd w:val="0"/>
        <w:snapToGrid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101" w:name="_Toc124325896"/>
      <w:r w:rsidRPr="002E5C70">
        <w:rPr>
          <w:rFonts w:ascii="彩虹粗仿宋" w:eastAsia="彩虹粗仿宋" w:hint="eastAsia"/>
          <w:sz w:val="30"/>
        </w:rPr>
        <w:t>十二、基金份额持有人名册的保管</w:t>
      </w:r>
      <w:bookmarkEnd w:id="101"/>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在基金托管人要求或编制</w:t>
      </w:r>
      <w:r w:rsidR="008D7E53">
        <w:rPr>
          <w:rFonts w:ascii="彩虹粗仿宋" w:eastAsia="彩虹粗仿宋" w:hAnsi="宋体" w:cs="Arial" w:hint="eastAsia"/>
          <w:sz w:val="24"/>
        </w:rPr>
        <w:t>中期报告</w:t>
      </w:r>
      <w:r w:rsidRPr="002E5C70">
        <w:rPr>
          <w:rFonts w:ascii="彩虹粗仿宋" w:eastAsia="彩虹粗仿宋" w:hAnsi="宋体" w:cs="Arial" w:hint="eastAsia"/>
          <w:sz w:val="24"/>
        </w:rPr>
        <w:t>和年报前，基金管理人应将有关资料送交基金托管人，不得无故拒绝或延误提供，并保证其真实性、准确性和完整性。</w:t>
      </w:r>
      <w:r w:rsidRPr="002E5C70">
        <w:rPr>
          <w:rFonts w:ascii="彩虹粗仿宋" w:eastAsia="彩虹粗仿宋" w:hAnsi="宋体" w:hint="eastAsia"/>
          <w:kern w:val="0"/>
          <w:sz w:val="24"/>
        </w:rPr>
        <w:t>基金托管人不得将所保管的基金份额持有人名册用于基金托管业务以外的其他用途，并应遵守保密义务。</w:t>
      </w:r>
    </w:p>
    <w:p w:rsidR="00A02390" w:rsidRPr="002E5C70" w:rsidRDefault="00A02390" w:rsidP="00A02390">
      <w:pPr>
        <w:adjustRightInd w:val="0"/>
        <w:snapToGrid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102" w:name="_Toc124325897"/>
      <w:r w:rsidRPr="002E5C70">
        <w:rPr>
          <w:rFonts w:ascii="彩虹粗仿宋" w:eastAsia="彩虹粗仿宋" w:hint="eastAsia"/>
          <w:sz w:val="30"/>
        </w:rPr>
        <w:t>十三、基金有关文件档案的保存</w:t>
      </w:r>
      <w:bookmarkEnd w:id="102"/>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（一）档案保存</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（二）合同档案的建立</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1.基金管理人签署重大合同文本后，应及时将合同文本正本送达基金托管人处。</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2.基金管理人应及时将与本基金账务处理、资金划拨等有关的合同、协议传真基金托管人。</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（三）变更与协助</w:t>
      </w:r>
    </w:p>
    <w:p w:rsidR="00A02390" w:rsidRPr="002E5C70" w:rsidRDefault="00A02390" w:rsidP="00A02390">
      <w:pPr>
        <w:adjustRightInd w:val="0"/>
        <w:snapToGrid w:val="0"/>
        <w:ind w:firstLineChars="200" w:firstLine="480"/>
        <w:rPr>
          <w:rFonts w:ascii="彩虹粗仿宋" w:eastAsia="彩虹粗仿宋"/>
          <w:b/>
          <w:bCs/>
          <w:sz w:val="30"/>
          <w:szCs w:val="30"/>
        </w:rPr>
      </w:pPr>
      <w:r w:rsidRPr="002E5C70">
        <w:rPr>
          <w:rFonts w:ascii="彩虹粗仿宋" w:eastAsia="彩虹粗仿宋" w:hAnsi="宋体" w:cs="Arial" w:hint="eastAsia"/>
          <w:sz w:val="24"/>
        </w:rPr>
        <w:t>若基金管理人/基金托管人发生变更，未变更的一方有义务协助变更后的接任人接收相应文件。</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sidRPr="002E5C70">
        <w:rPr>
          <w:rFonts w:ascii="彩虹粗仿宋" w:eastAsia="彩虹粗仿宋" w:hAnsi="宋体" w:cs="Arial"/>
          <w:sz w:val="24"/>
        </w:rPr>
        <w:t>15</w:t>
      </w:r>
      <w:r w:rsidRPr="002E5C70">
        <w:rPr>
          <w:rFonts w:ascii="彩虹粗仿宋" w:eastAsia="彩虹粗仿宋" w:hAnsi="宋体" w:cs="Arial" w:hint="eastAsia"/>
          <w:sz w:val="24"/>
        </w:rPr>
        <w:t>年。</w:t>
      </w:r>
    </w:p>
    <w:p w:rsidR="00A02390" w:rsidRPr="002E5C70" w:rsidRDefault="00A02390" w:rsidP="00A02390">
      <w:pPr>
        <w:adjustRightInd w:val="0"/>
        <w:snapToGrid w:val="0"/>
        <w:rPr>
          <w:rFonts w:ascii="彩虹粗仿宋" w:eastAsia="彩虹粗仿宋"/>
          <w:sz w:val="30"/>
          <w:szCs w:val="30"/>
        </w:rPr>
      </w:pPr>
    </w:p>
    <w:p w:rsidR="00A02390" w:rsidRPr="002E5C70" w:rsidRDefault="00A02390" w:rsidP="00A02390">
      <w:pPr>
        <w:pStyle w:val="2"/>
        <w:jc w:val="center"/>
        <w:rPr>
          <w:rFonts w:ascii="彩虹粗仿宋" w:eastAsia="彩虹粗仿宋"/>
          <w:sz w:val="30"/>
        </w:rPr>
      </w:pPr>
      <w:bookmarkStart w:id="103" w:name="_Toc124325898"/>
      <w:r w:rsidRPr="002E5C70">
        <w:rPr>
          <w:rFonts w:ascii="彩虹粗仿宋" w:eastAsia="彩虹粗仿宋" w:hint="eastAsia"/>
          <w:sz w:val="30"/>
        </w:rPr>
        <w:lastRenderedPageBreak/>
        <w:t>十四、基金管理人和基金托管人的更换</w:t>
      </w:r>
      <w:bookmarkEnd w:id="103"/>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（一）基金管理人职责终止的情形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1.基金管理人职责终止的情形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有下列情形之一的，基金管理人职责终止：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(1)被依法取消基金管理资格；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(2)依法解散、被依法撤销或被依法宣告破产；</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(3)被基金份额持有人大会解任；</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(4)法律法规及中国证监会规定的和《基金合同》约定的其他情形。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2.基金管理人的更换程序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更换基金管理人必须依照如下程序进行：</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(1)提名：新任基金管理人由基金托管人</w:t>
      </w:r>
      <w:r w:rsidRPr="002E5C70">
        <w:rPr>
          <w:rFonts w:ascii="彩虹粗仿宋" w:eastAsia="彩虹粗仿宋" w:hint="eastAsia"/>
          <w:sz w:val="24"/>
        </w:rPr>
        <w:t>或由单独或合计持有10%以上(含10%)基金份额的基金份额持有人</w:t>
      </w:r>
      <w:r w:rsidRPr="002E5C70">
        <w:rPr>
          <w:rFonts w:ascii="彩虹粗仿宋" w:eastAsia="彩虹粗仿宋" w:hAnsi="宋体" w:cs="Arial" w:hint="eastAsia"/>
          <w:sz w:val="24"/>
        </w:rPr>
        <w:t>提名；</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(3)临时基金管理人：新任基金管理人产生之前，由中国证监会指定临时基金管理人；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(4)备案：基金份额持有人大会选任基金管理人的决议须报中国证监会备案；</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A02390" w:rsidRPr="002E5C70" w:rsidRDefault="00A02390" w:rsidP="00A02390">
      <w:pPr>
        <w:adjustRightInd w:val="0"/>
        <w:snapToGrid w:val="0"/>
        <w:ind w:firstLineChars="200" w:firstLine="480"/>
        <w:rPr>
          <w:rFonts w:ascii="彩虹粗仿宋" w:eastAsia="彩虹粗仿宋"/>
          <w:sz w:val="30"/>
          <w:szCs w:val="30"/>
        </w:rPr>
      </w:pPr>
      <w:r w:rsidRPr="002E5C70">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（二）基金托管人职责终止的情形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1.基金托管人职责终止的情形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有下列情形之一的，基金托管人职责终止：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(1)被依法取消基金托管资格；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(2)依法解散、被依法撤销或被依法宣告破产；</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(3)被基金份额持有人大会解任；</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(4)法律法规及中国证监会规定的和《基金合同》约定的其他情形。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2.基金托管人的更换程序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(1)提名：新任基金托管人由基金管理人</w:t>
      </w:r>
      <w:r w:rsidRPr="002E5C70">
        <w:rPr>
          <w:rFonts w:ascii="彩虹粗仿宋" w:eastAsia="彩虹粗仿宋" w:hint="eastAsia"/>
          <w:sz w:val="24"/>
        </w:rPr>
        <w:t>或由单独或合计持有10%以上(含10%)基金份额的基金份额持有人</w:t>
      </w:r>
      <w:r w:rsidRPr="002E5C70">
        <w:rPr>
          <w:rFonts w:ascii="彩虹粗仿宋" w:eastAsia="彩虹粗仿宋" w:hAnsi="宋体" w:cs="Arial" w:hint="eastAsia"/>
          <w:sz w:val="24"/>
        </w:rPr>
        <w:t>提名；</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(3)临时基金托管人：新任基金托管人产生之前，由中国证监会指定临时基金</w:t>
      </w:r>
      <w:r w:rsidRPr="002E5C70">
        <w:rPr>
          <w:rFonts w:ascii="彩虹粗仿宋" w:eastAsia="彩虹粗仿宋" w:hAnsi="宋体" w:cs="Arial" w:hint="eastAsia"/>
          <w:sz w:val="24"/>
        </w:rPr>
        <w:lastRenderedPageBreak/>
        <w:t>托管人；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(4)备案：基金份额持有人大会更换基金托管人的决议须报中国证监会备案；</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w:t>
      </w:r>
      <w:r w:rsidR="00BF618F">
        <w:rPr>
          <w:rFonts w:ascii="彩虹粗仿宋" w:eastAsia="彩虹粗仿宋" w:hAnsi="宋体" w:cs="Arial" w:hint="eastAsia"/>
          <w:sz w:val="24"/>
        </w:rPr>
        <w:t>应</w:t>
      </w:r>
      <w:r w:rsidRPr="002E5C70">
        <w:rPr>
          <w:rFonts w:ascii="彩虹粗仿宋" w:eastAsia="彩虹粗仿宋" w:hAnsi="宋体" w:cs="Arial" w:hint="eastAsia"/>
          <w:sz w:val="24"/>
        </w:rPr>
        <w:t>与基金管理人核对基金资产总值；</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（三）基金管理人与基金托管人同时更换的条件和程序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2.基金管理人和基金托管人的更换分别按上述程序进行；</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或基金托管费。</w:t>
      </w:r>
    </w:p>
    <w:p w:rsidR="00A02390" w:rsidRPr="002E5C70" w:rsidRDefault="00A02390" w:rsidP="00A02390">
      <w:pPr>
        <w:adjustRightInd w:val="0"/>
        <w:snapToGrid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104" w:name="_Toc124325899"/>
      <w:r w:rsidRPr="002E5C70">
        <w:rPr>
          <w:rFonts w:ascii="彩虹粗仿宋" w:eastAsia="彩虹粗仿宋" w:hint="eastAsia"/>
          <w:sz w:val="30"/>
        </w:rPr>
        <w:t>十五、禁止行为</w:t>
      </w:r>
      <w:bookmarkEnd w:id="104"/>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本协议当事人禁止从事的行为，包括但不限于：</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（一）基金管理人、基金托管人将其固有财产或者他人财产混同于基金财产从事证券投资。</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（二）基金管理人不公平地对待其管理的不同基金财产，基金托管人不公平地对待其托管的不同基金财产。</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（三）基金管理人、基金托管人利用基金财产为基金份额持有人以外的第三人牟取利益。</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（四）基金管理人、基金托管人向基金份额持有人违规承诺收益或者承担损失。</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（五）基金管理人、基金托管人对他人泄漏基金运作和管理过程中任何尚未按法律法规规定的方式公开披露的信息。</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（七）基金管理人、基金托管人在行政上、财务上不独立, 其高级管理人员和其他从业人员相互兼职。</w:t>
      </w:r>
    </w:p>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（八）基金托管人私自动用或处分基金财产，根据基金管理人的合法指令、《基金合同》或托管协议的规定进行处分的除外。</w:t>
      </w:r>
    </w:p>
    <w:p w:rsidR="00A02390" w:rsidRPr="002E5C70" w:rsidRDefault="00A02390" w:rsidP="002E5C70">
      <w:pPr>
        <w:adjustRightInd w:val="0"/>
        <w:snapToGrid w:val="0"/>
        <w:ind w:firstLineChars="200" w:firstLine="480"/>
        <w:rPr>
          <w:rFonts w:ascii="彩虹粗仿宋" w:eastAsia="彩虹粗仿宋" w:hAnsi="宋体" w:cs="Arial"/>
          <w:sz w:val="24"/>
        </w:rPr>
      </w:pPr>
      <w:bookmarkStart w:id="105" w:name="_Hlk529288060"/>
      <w:r w:rsidRPr="002E5C70">
        <w:rPr>
          <w:rFonts w:ascii="彩虹粗仿宋" w:eastAsia="彩虹粗仿宋" w:hAnsi="宋体" w:cs="Arial" w:hint="eastAsia"/>
          <w:sz w:val="24"/>
        </w:rPr>
        <w:t>（九）基金财产用于下列投资或者活动：1.承销证券；2.违反规定向他人贷</w:t>
      </w:r>
      <w:r w:rsidRPr="002E5C70">
        <w:rPr>
          <w:rFonts w:ascii="彩虹粗仿宋" w:eastAsia="彩虹粗仿宋" w:hAnsi="宋体" w:cs="Arial" w:hint="eastAsia"/>
          <w:sz w:val="24"/>
        </w:rPr>
        <w:lastRenderedPageBreak/>
        <w:t>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上述限制，如适用于本基金，则本基金投资不再受相关限制。</w:t>
      </w:r>
    </w:p>
    <w:bookmarkEnd w:id="105"/>
    <w:p w:rsidR="00A02390" w:rsidRPr="002E5C70" w:rsidRDefault="00A02390" w:rsidP="002E5C7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（十）法律法规和《基金合同》禁止的其他行为，以及依照法律、行政法规有关规定，由中国证监会规定禁止基金管理人、基金托管人从事的其他行为。</w:t>
      </w:r>
    </w:p>
    <w:p w:rsidR="00A02390" w:rsidRPr="002E5C70" w:rsidRDefault="00A02390" w:rsidP="00A02390">
      <w:pPr>
        <w:adjustRightInd w:val="0"/>
        <w:snapToGrid w:val="0"/>
        <w:rPr>
          <w:rFonts w:ascii="彩虹粗仿宋" w:eastAsia="彩虹粗仿宋"/>
          <w:sz w:val="30"/>
          <w:szCs w:val="30"/>
        </w:rPr>
      </w:pPr>
    </w:p>
    <w:p w:rsidR="00A02390" w:rsidRPr="002E5C70" w:rsidRDefault="00A02390" w:rsidP="00A02390">
      <w:pPr>
        <w:pStyle w:val="2"/>
        <w:jc w:val="center"/>
        <w:rPr>
          <w:rFonts w:ascii="彩虹粗仿宋" w:eastAsia="彩虹粗仿宋"/>
          <w:sz w:val="30"/>
        </w:rPr>
      </w:pPr>
      <w:bookmarkStart w:id="106" w:name="_Toc124325900"/>
      <w:bookmarkStart w:id="107" w:name="_Hlk529288122"/>
      <w:r w:rsidRPr="002E5C70">
        <w:rPr>
          <w:rFonts w:ascii="彩虹粗仿宋" w:eastAsia="彩虹粗仿宋" w:hint="eastAsia"/>
          <w:sz w:val="30"/>
        </w:rPr>
        <w:t>十六、托管协议的变更、终止与基金财产的清算</w:t>
      </w:r>
      <w:bookmarkEnd w:id="106"/>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（一）托管协议的变更程序</w:t>
      </w:r>
    </w:p>
    <w:p w:rsidR="00A02390" w:rsidRPr="002E5C70" w:rsidRDefault="00A02390" w:rsidP="00A02390">
      <w:pPr>
        <w:adjustRightInd w:val="0"/>
        <w:snapToGrid w:val="0"/>
        <w:ind w:firstLineChars="200" w:firstLine="480"/>
        <w:rPr>
          <w:rFonts w:ascii="彩虹粗仿宋" w:eastAsia="彩虹粗仿宋"/>
          <w:sz w:val="30"/>
          <w:szCs w:val="30"/>
        </w:rPr>
      </w:pPr>
      <w:r w:rsidRPr="002E5C70">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（二）托管协议终止的情形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1.《基金合同》终止；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2.基金托管人解散、依法被撤销、破产或由其他基金托管人接管基金资产；</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3.基金管理人解散、依法被撤销、破产或由其他基金管理人接管基金管理权；</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4.发生法律法规或《基金合同》规定的终止事项。</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（三）基金财产的清算</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4.基金财产清算程序：</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(1)《基金合同》终止情形出现时，由基金财产清算小组统一接管基金财产；</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(2)对基金财产和债权债务进行清理和确认；</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(3)对基金财产进行估值和变现；</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(4)制作清算报告；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(5)聘请会计师事务所对清算报告进行外部审计，聘请律师事务所对清算报告出具法律意见书；</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(6)将清算报告报中国证监会备案并公告；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(7)对基金剩余财产进行分配。</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5.基金财产清算的期限为6个月，但因本基金所持证券的流动性受到限制而不能及时变现的，清算期限相应顺延。</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6.清算费用</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7.基金财产清算剩余资产的分配：</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lastRenderedPageBreak/>
        <w:t>依据基金财产清算的分配方案，将基金财产清算后的全部剩余资产扣除基金财产清算费用、交纳所欠税款并清偿基金债务后，按基金份额持有人持有的基金份额比例进行分配。</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8.基金财产清算的公告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清算过程中的有关重大事项须及时公告；基金财产清算报告经</w:t>
      </w:r>
      <w:r w:rsidR="008D7E53" w:rsidRPr="008D7E53">
        <w:rPr>
          <w:rFonts w:ascii="彩虹粗仿宋" w:eastAsia="彩虹粗仿宋" w:hAnsi="宋体" w:cs="Arial" w:hint="eastAsia"/>
          <w:sz w:val="24"/>
        </w:rPr>
        <w:t>具有证券、期货相关业务资格的</w:t>
      </w:r>
      <w:r w:rsidRPr="002E5C70">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会计师事务所审计、并由律师事务所出具法律意见书后，报中国证监会备案并公告。基金财产清算公告于基金财产清算报告报中国证监会备案后5个工作日内由基金财产清算小组进行公告</w:t>
      </w:r>
      <w:r w:rsidR="008D7E53" w:rsidRPr="008D7E53">
        <w:rPr>
          <w:rFonts w:ascii="彩虹粗仿宋" w:eastAsia="彩虹粗仿宋" w:hAnsi="宋体" w:cs="Arial" w:hint="eastAsia"/>
          <w:sz w:val="24"/>
        </w:rPr>
        <w:t>，基金财产清算小组应当将清算报告登载在指定网站上，并将清算报告提示性公告登载在指定报刊上</w:t>
      </w:r>
      <w:r w:rsidRPr="002E5C70">
        <w:rPr>
          <w:rFonts w:ascii="彩虹粗仿宋" w:eastAsia="彩虹粗仿宋" w:hAnsi="宋体" w:cs="Arial" w:hint="eastAsia"/>
          <w:sz w:val="24"/>
        </w:rPr>
        <w:t>。</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9.基金财产清算账册及文件的保存</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基金财产清算账册及有关文件由基金托管人保存至少15年。</w:t>
      </w:r>
    </w:p>
    <w:p w:rsidR="00A02390" w:rsidRPr="002E5C70" w:rsidRDefault="00A02390" w:rsidP="00A02390">
      <w:pPr>
        <w:adjustRightInd w:val="0"/>
        <w:snapToGrid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108" w:name="_Toc124325901"/>
      <w:r w:rsidRPr="002E5C70">
        <w:rPr>
          <w:rFonts w:ascii="彩虹粗仿宋" w:eastAsia="彩虹粗仿宋" w:hint="eastAsia"/>
          <w:sz w:val="30"/>
        </w:rPr>
        <w:t>十七、违约责任</w:t>
      </w:r>
      <w:bookmarkEnd w:id="108"/>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（一）基金管理人、基金托管人不履行本协议或履行本协议不符合约定的，应当承担违约责任。</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1.不可抗力；</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2.基金管理人、基金托管人按照当时有效的法律法规或中国证监会的规定作为或不作为而造成的损失等；</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3.基金管理人由于按照《基金合同》规定的投资原则投资或不投资造成的损失等；</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A02390" w:rsidRPr="002E5C70" w:rsidRDefault="00A02390" w:rsidP="00A02390">
      <w:pPr>
        <w:adjustRightInd w:val="0"/>
        <w:snapToGrid w:val="0"/>
        <w:ind w:firstLineChars="200" w:firstLine="480"/>
        <w:outlineLvl w:val="0"/>
        <w:rPr>
          <w:rFonts w:ascii="彩虹粗仿宋" w:eastAsia="彩虹粗仿宋" w:hAnsi="宋体" w:cs="Arial"/>
          <w:sz w:val="24"/>
        </w:rPr>
      </w:pPr>
      <w:r w:rsidRPr="002E5C7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A02390" w:rsidRPr="002E5C70" w:rsidRDefault="00A02390" w:rsidP="00A02390">
      <w:pPr>
        <w:adjustRightInd w:val="0"/>
        <w:snapToGrid w:val="0"/>
        <w:outlineLvl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109" w:name="_Toc124325902"/>
      <w:r w:rsidRPr="002E5C70">
        <w:rPr>
          <w:rFonts w:ascii="彩虹粗仿宋" w:eastAsia="彩虹粗仿宋" w:hint="eastAsia"/>
          <w:sz w:val="30"/>
        </w:rPr>
        <w:lastRenderedPageBreak/>
        <w:t>十八、争议解决方式</w:t>
      </w:r>
      <w:bookmarkEnd w:id="109"/>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因本协议产生或与之相关的争议，双方当事人应通过协商、调解解决，协商、调解不能解决的，任何一方均有权将争议提交</w:t>
      </w:r>
      <w:r w:rsidRPr="002E5C70">
        <w:rPr>
          <w:rFonts w:ascii="彩虹粗仿宋" w:eastAsia="彩虹粗仿宋" w:hAnsi="宋体" w:cs="Arial" w:hint="eastAsia"/>
          <w:bCs/>
          <w:sz w:val="24"/>
        </w:rPr>
        <w:t>中国</w:t>
      </w:r>
      <w:r w:rsidRPr="002E5C70">
        <w:rPr>
          <w:rFonts w:ascii="彩虹粗仿宋" w:eastAsia="彩虹粗仿宋" w:hAnsi="宋体" w:cs="Arial"/>
          <w:bCs/>
          <w:sz w:val="24"/>
        </w:rPr>
        <w:t>国际经济贸易</w:t>
      </w:r>
      <w:r w:rsidRPr="002E5C70">
        <w:rPr>
          <w:rFonts w:ascii="彩虹粗仿宋" w:eastAsia="彩虹粗仿宋" w:hAnsi="宋体" w:cs="Arial" w:hint="eastAsia"/>
          <w:sz w:val="24"/>
        </w:rPr>
        <w:t>仲裁</w:t>
      </w:r>
      <w:r w:rsidRPr="002E5C70">
        <w:rPr>
          <w:rFonts w:ascii="彩虹粗仿宋" w:eastAsia="彩虹粗仿宋" w:hAnsi="宋体" w:cs="Arial"/>
          <w:bCs/>
          <w:sz w:val="24"/>
        </w:rPr>
        <w:t>委员</w:t>
      </w:r>
      <w:r w:rsidRPr="002E5C70">
        <w:rPr>
          <w:rFonts w:ascii="彩虹粗仿宋" w:eastAsia="彩虹粗仿宋" w:hAnsi="宋体" w:cs="Arial" w:hint="eastAsia"/>
          <w:sz w:val="24"/>
        </w:rPr>
        <w:t>，仲裁地点为北京市，按照</w:t>
      </w:r>
      <w:r w:rsidRPr="002E5C70">
        <w:rPr>
          <w:rFonts w:ascii="彩虹粗仿宋" w:eastAsia="彩虹粗仿宋" w:hAnsi="宋体" w:cs="Arial" w:hint="eastAsia"/>
          <w:bCs/>
          <w:sz w:val="24"/>
        </w:rPr>
        <w:t>中国</w:t>
      </w:r>
      <w:r w:rsidRPr="002E5C70">
        <w:rPr>
          <w:rFonts w:ascii="彩虹粗仿宋" w:eastAsia="彩虹粗仿宋" w:hAnsi="宋体" w:cs="Arial"/>
          <w:bCs/>
          <w:sz w:val="24"/>
        </w:rPr>
        <w:t>国际经济贸易</w:t>
      </w:r>
      <w:r w:rsidRPr="002E5C70">
        <w:rPr>
          <w:rFonts w:ascii="彩虹粗仿宋" w:eastAsia="彩虹粗仿宋" w:hAnsi="宋体" w:cs="Arial" w:hint="eastAsia"/>
          <w:sz w:val="24"/>
        </w:rPr>
        <w:t>仲裁</w:t>
      </w:r>
      <w:r w:rsidRPr="002E5C70">
        <w:rPr>
          <w:rFonts w:ascii="彩虹粗仿宋" w:eastAsia="彩虹粗仿宋" w:hAnsi="宋体" w:cs="Arial"/>
          <w:bCs/>
          <w:sz w:val="24"/>
        </w:rPr>
        <w:t>委员</w:t>
      </w:r>
      <w:r w:rsidRPr="002E5C70">
        <w:rPr>
          <w:rFonts w:ascii="彩虹粗仿宋" w:eastAsia="彩虹粗仿宋" w:hAnsi="宋体" w:cs="Arial" w:hint="eastAsia"/>
          <w:sz w:val="24"/>
        </w:rPr>
        <w:t>届时有效的仲裁规则进行仲裁。仲裁裁决是终局的，对双方当事人均有约束力，仲裁费用由败诉方承担。</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争议处理期间，基金管理人和基金托管人应恪守各自职责，各自继续忠实、勤勉、尽责地履行《基金合同》和本托管协议规定的义务，维护基金份额持有人的合法权益。</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本协议受中国法律（为本托管协议之目的，在此不包括香港、澳门特别行政区和台湾地区的有关规定）管辖。</w:t>
      </w:r>
    </w:p>
    <w:p w:rsidR="00A02390" w:rsidRPr="002E5C70" w:rsidRDefault="00A02390" w:rsidP="00A02390">
      <w:pPr>
        <w:adjustRightInd w:val="0"/>
        <w:snapToGrid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110" w:name="_Toc124325903"/>
      <w:r w:rsidRPr="002E5C70">
        <w:rPr>
          <w:rFonts w:ascii="彩虹粗仿宋" w:eastAsia="彩虹粗仿宋" w:hint="eastAsia"/>
          <w:sz w:val="30"/>
        </w:rPr>
        <w:t>十九、托管协议的效力</w:t>
      </w:r>
      <w:bookmarkEnd w:id="110"/>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双方对托管协议的效力约定如下：</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（三）托管协议自生效之日起对托管协议当事人具有同等的法律约束力。</w:t>
      </w:r>
    </w:p>
    <w:p w:rsidR="00A02390" w:rsidRPr="002E5C70" w:rsidRDefault="00A02390" w:rsidP="00A02390">
      <w:pPr>
        <w:adjustRightInd w:val="0"/>
        <w:snapToGrid w:val="0"/>
        <w:ind w:firstLineChars="200" w:firstLine="480"/>
        <w:rPr>
          <w:rFonts w:ascii="彩虹粗仿宋" w:eastAsia="彩虹粗仿宋"/>
          <w:sz w:val="30"/>
          <w:szCs w:val="30"/>
        </w:rPr>
      </w:pPr>
      <w:r w:rsidRPr="002E5C70">
        <w:rPr>
          <w:rFonts w:ascii="彩虹粗仿宋" w:eastAsia="彩虹粗仿宋" w:hAnsi="宋体" w:cs="Arial" w:hint="eastAsia"/>
          <w:sz w:val="24"/>
        </w:rPr>
        <w:t>（四）本协议一式四份，协议</w:t>
      </w:r>
      <w:r w:rsidRPr="002E5C70">
        <w:rPr>
          <w:rFonts w:ascii="彩虹粗仿宋" w:eastAsia="彩虹粗仿宋" w:hAnsi="宋体" w:cs="Arial"/>
          <w:bCs/>
          <w:sz w:val="24"/>
        </w:rPr>
        <w:t>基金管理人持有</w:t>
      </w:r>
      <w:r w:rsidRPr="002E5C70">
        <w:rPr>
          <w:rFonts w:ascii="彩虹粗仿宋" w:eastAsia="彩虹粗仿宋" w:hAnsi="宋体" w:cs="Arial" w:hint="eastAsia"/>
          <w:bCs/>
          <w:sz w:val="24"/>
        </w:rPr>
        <w:t>一</w:t>
      </w:r>
      <w:r w:rsidRPr="002E5C70">
        <w:rPr>
          <w:rFonts w:ascii="彩虹粗仿宋" w:eastAsia="彩虹粗仿宋" w:hAnsi="宋体" w:cs="Arial"/>
          <w:bCs/>
          <w:sz w:val="24"/>
        </w:rPr>
        <w:t>份，</w:t>
      </w:r>
      <w:r w:rsidRPr="002E5C70">
        <w:rPr>
          <w:rFonts w:ascii="彩虹粗仿宋" w:eastAsia="彩虹粗仿宋" w:hAnsi="宋体" w:cs="Arial" w:hint="eastAsia"/>
          <w:bCs/>
          <w:sz w:val="24"/>
        </w:rPr>
        <w:t>基金托管人持有二份，</w:t>
      </w:r>
      <w:r w:rsidRPr="002E5C70">
        <w:rPr>
          <w:rFonts w:ascii="彩虹粗仿宋" w:eastAsia="彩虹粗仿宋" w:hAnsi="宋体" w:cs="Arial" w:hint="eastAsia"/>
          <w:sz w:val="24"/>
        </w:rPr>
        <w:t>上报监管机构一份，每份具有同等的法律效力。</w:t>
      </w:r>
    </w:p>
    <w:p w:rsidR="00A02390" w:rsidRPr="002E5C70" w:rsidRDefault="00A02390" w:rsidP="00A02390">
      <w:pPr>
        <w:adjustRightInd w:val="0"/>
        <w:snapToGrid w:val="0"/>
        <w:rPr>
          <w:rFonts w:ascii="彩虹粗仿宋" w:eastAsia="彩虹粗仿宋" w:hAnsi="宋体" w:cs="Arial"/>
          <w:sz w:val="24"/>
        </w:rPr>
      </w:pPr>
    </w:p>
    <w:p w:rsidR="00A02390" w:rsidRPr="002E5C70" w:rsidRDefault="00A02390" w:rsidP="00A02390">
      <w:pPr>
        <w:pStyle w:val="2"/>
        <w:jc w:val="center"/>
        <w:rPr>
          <w:rFonts w:ascii="彩虹粗仿宋" w:eastAsia="彩虹粗仿宋"/>
          <w:sz w:val="30"/>
        </w:rPr>
      </w:pPr>
      <w:bookmarkStart w:id="111" w:name="_Toc124325904"/>
      <w:bookmarkEnd w:id="107"/>
      <w:r w:rsidRPr="002E5C70">
        <w:rPr>
          <w:rFonts w:ascii="彩虹粗仿宋" w:eastAsia="彩虹粗仿宋" w:hint="eastAsia"/>
          <w:sz w:val="30"/>
        </w:rPr>
        <w:t>二十、其他事项</w:t>
      </w:r>
      <w:bookmarkEnd w:id="111"/>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如发生有权司法机关依法冻结基金份额持有人的基金份额时，基金管理人应予以配合，承担司法协助义务。</w:t>
      </w:r>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A02390" w:rsidRPr="002E5C70" w:rsidRDefault="00A02390" w:rsidP="00A02390">
      <w:pPr>
        <w:adjustRightInd w:val="0"/>
        <w:snapToGrid w:val="0"/>
        <w:rPr>
          <w:rFonts w:ascii="彩虹粗仿宋" w:eastAsia="彩虹粗仿宋"/>
          <w:b/>
          <w:bCs/>
        </w:rPr>
      </w:pPr>
    </w:p>
    <w:p w:rsidR="00A02390" w:rsidRPr="002E5C70" w:rsidRDefault="00A02390" w:rsidP="00A02390">
      <w:pPr>
        <w:pStyle w:val="2"/>
        <w:jc w:val="center"/>
        <w:rPr>
          <w:rFonts w:ascii="彩虹粗仿宋" w:eastAsia="彩虹粗仿宋"/>
          <w:sz w:val="30"/>
        </w:rPr>
      </w:pPr>
      <w:bookmarkStart w:id="112" w:name="_Toc124325905"/>
      <w:r w:rsidRPr="002E5C70">
        <w:rPr>
          <w:rFonts w:ascii="彩虹粗仿宋" w:eastAsia="彩虹粗仿宋" w:hint="eastAsia"/>
          <w:sz w:val="30"/>
        </w:rPr>
        <w:t>二十一、托管协议的签订</w:t>
      </w:r>
      <w:bookmarkEnd w:id="112"/>
    </w:p>
    <w:p w:rsidR="00A02390" w:rsidRPr="002E5C70" w:rsidRDefault="00A02390" w:rsidP="00A02390">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本协议双方法定代表人或授权代表签章、签订地、签订日</w:t>
      </w:r>
    </w:p>
    <w:p w:rsidR="00A02390" w:rsidRPr="002E5C70" w:rsidRDefault="00A02390" w:rsidP="00A02390">
      <w:pPr>
        <w:adjustRightInd w:val="0"/>
        <w:snapToGrid w:val="0"/>
        <w:ind w:firstLineChars="200" w:firstLine="480"/>
        <w:rPr>
          <w:rFonts w:ascii="彩虹粗仿宋" w:eastAsia="彩虹粗仿宋" w:hAnsi="宋体" w:cs="Arial"/>
          <w:sz w:val="24"/>
        </w:rPr>
        <w:sectPr w:rsidR="00A02390" w:rsidRPr="002E5C70">
          <w:headerReference w:type="default" r:id="rId10"/>
          <w:pgSz w:w="11906" w:h="16838" w:code="9"/>
          <w:pgMar w:top="1418" w:right="1701" w:bottom="1418" w:left="1701" w:header="851" w:footer="992" w:gutter="0"/>
          <w:cols w:space="425"/>
          <w:docGrid w:type="lines" w:linePitch="312"/>
        </w:sectPr>
      </w:pPr>
    </w:p>
    <w:p w:rsidR="00A02390" w:rsidRPr="002E5C70" w:rsidRDefault="00A02390" w:rsidP="00A02390">
      <w:pPr>
        <w:spacing w:line="360" w:lineRule="auto"/>
        <w:ind w:right="26"/>
        <w:rPr>
          <w:rFonts w:ascii="彩虹粗仿宋" w:eastAsia="彩虹粗仿宋"/>
          <w:sz w:val="24"/>
        </w:rPr>
      </w:pPr>
      <w:r w:rsidRPr="002E5C70">
        <w:rPr>
          <w:rFonts w:ascii="彩虹粗仿宋" w:eastAsia="彩虹粗仿宋" w:hint="eastAsia"/>
          <w:sz w:val="24"/>
        </w:rPr>
        <w:lastRenderedPageBreak/>
        <w:t>本页无正文，为《兴全</w:t>
      </w:r>
      <w:r w:rsidR="009B2D19">
        <w:rPr>
          <w:rFonts w:ascii="彩虹粗仿宋" w:eastAsia="彩虹粗仿宋" w:hint="eastAsia"/>
          <w:sz w:val="24"/>
        </w:rPr>
        <w:t>恒鑫</w:t>
      </w:r>
      <w:r w:rsidR="00732A4C">
        <w:rPr>
          <w:rFonts w:ascii="彩虹粗仿宋" w:eastAsia="彩虹粗仿宋" w:hint="eastAsia"/>
          <w:sz w:val="24"/>
        </w:rPr>
        <w:t>债券型</w:t>
      </w:r>
      <w:r w:rsidRPr="002E5C70">
        <w:rPr>
          <w:rFonts w:ascii="彩虹粗仿宋" w:eastAsia="彩虹粗仿宋" w:hint="eastAsia"/>
          <w:sz w:val="24"/>
        </w:rPr>
        <w:t>证券投资基金托管协议》的签字盖章页。</w:t>
      </w:r>
    </w:p>
    <w:p w:rsidR="00A02390" w:rsidRPr="002E5C70" w:rsidRDefault="00A02390" w:rsidP="00A02390">
      <w:pPr>
        <w:spacing w:line="360" w:lineRule="auto"/>
        <w:rPr>
          <w:rFonts w:ascii="彩虹粗仿宋" w:eastAsia="彩虹粗仿宋"/>
          <w:sz w:val="24"/>
        </w:rPr>
      </w:pPr>
    </w:p>
    <w:p w:rsidR="00A02390" w:rsidRPr="002E5C70" w:rsidRDefault="00A02390" w:rsidP="00A02390">
      <w:pPr>
        <w:spacing w:line="360" w:lineRule="auto"/>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r w:rsidRPr="002E5C70">
        <w:rPr>
          <w:rFonts w:ascii="彩虹粗仿宋" w:eastAsia="彩虹粗仿宋" w:hint="eastAsia"/>
          <w:sz w:val="24"/>
        </w:rPr>
        <w:t>基金管理人：兴全基金管理有限公司（盖章）</w:t>
      </w: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r w:rsidRPr="002E5C70">
        <w:rPr>
          <w:rFonts w:ascii="彩虹粗仿宋" w:eastAsia="彩虹粗仿宋" w:hint="eastAsia"/>
          <w:sz w:val="24"/>
        </w:rPr>
        <w:t xml:space="preserve">法定代表人或授权代表：                   </w:t>
      </w: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r w:rsidRPr="002E5C70">
        <w:rPr>
          <w:rFonts w:ascii="彩虹粗仿宋" w:eastAsia="彩虹粗仿宋" w:hint="eastAsia"/>
          <w:sz w:val="24"/>
        </w:rPr>
        <w:t>基金托管人：中国建设银行股份有限公司（盖章）</w:t>
      </w: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p>
    <w:p w:rsidR="00A02390" w:rsidRPr="002E5C70" w:rsidRDefault="00A02390" w:rsidP="00A02390">
      <w:pPr>
        <w:spacing w:line="360" w:lineRule="auto"/>
        <w:ind w:right="26"/>
        <w:rPr>
          <w:rFonts w:ascii="彩虹粗仿宋" w:eastAsia="彩虹粗仿宋"/>
          <w:sz w:val="24"/>
        </w:rPr>
      </w:pPr>
      <w:r w:rsidRPr="002E5C70">
        <w:rPr>
          <w:rFonts w:ascii="彩虹粗仿宋" w:eastAsia="彩虹粗仿宋" w:hint="eastAsia"/>
          <w:sz w:val="24"/>
        </w:rPr>
        <w:t xml:space="preserve">法定代表人或授权代表：                   </w:t>
      </w:r>
    </w:p>
    <w:p w:rsidR="00A02390" w:rsidRPr="002E5C70" w:rsidRDefault="00A02390" w:rsidP="00A02390">
      <w:pPr>
        <w:spacing w:line="360" w:lineRule="auto"/>
        <w:ind w:right="26"/>
        <w:rPr>
          <w:rFonts w:ascii="彩虹粗仿宋" w:eastAsia="彩虹粗仿宋"/>
          <w:b/>
          <w:sz w:val="24"/>
          <w:szCs w:val="28"/>
        </w:rPr>
      </w:pPr>
    </w:p>
    <w:p w:rsidR="00A02390" w:rsidRPr="002E5C70" w:rsidRDefault="00A02390" w:rsidP="00A02390">
      <w:pPr>
        <w:spacing w:line="360" w:lineRule="auto"/>
        <w:ind w:right="26"/>
        <w:rPr>
          <w:rFonts w:ascii="彩虹粗仿宋" w:eastAsia="彩虹粗仿宋"/>
          <w:b/>
          <w:sz w:val="24"/>
          <w:szCs w:val="28"/>
        </w:rPr>
      </w:pPr>
    </w:p>
    <w:p w:rsidR="00A02390" w:rsidRPr="002E5C70" w:rsidRDefault="00A02390" w:rsidP="00A02390">
      <w:pPr>
        <w:spacing w:line="360" w:lineRule="auto"/>
        <w:ind w:right="26"/>
        <w:rPr>
          <w:rFonts w:ascii="彩虹粗仿宋" w:eastAsia="彩虹粗仿宋"/>
          <w:b/>
          <w:sz w:val="24"/>
          <w:szCs w:val="28"/>
        </w:rPr>
      </w:pPr>
    </w:p>
    <w:p w:rsidR="00A02390" w:rsidRPr="002E5C70" w:rsidRDefault="00A02390" w:rsidP="00A02390">
      <w:pPr>
        <w:spacing w:line="360" w:lineRule="auto"/>
        <w:ind w:right="26"/>
        <w:rPr>
          <w:rFonts w:ascii="彩虹粗仿宋" w:eastAsia="彩虹粗仿宋"/>
          <w:b/>
          <w:sz w:val="24"/>
          <w:szCs w:val="28"/>
        </w:rPr>
      </w:pPr>
      <w:r w:rsidRPr="002E5C70">
        <w:rPr>
          <w:rFonts w:ascii="彩虹粗仿宋" w:eastAsia="彩虹粗仿宋" w:hint="eastAsia"/>
          <w:b/>
          <w:sz w:val="24"/>
          <w:szCs w:val="28"/>
        </w:rPr>
        <w:t>签订地点：北京</w:t>
      </w:r>
    </w:p>
    <w:p w:rsidR="00BA6668" w:rsidRPr="002E5C70" w:rsidRDefault="00A02390" w:rsidP="002E5C70">
      <w:pPr>
        <w:spacing w:line="360" w:lineRule="auto"/>
        <w:ind w:right="26"/>
        <w:rPr>
          <w:rFonts w:ascii="彩虹粗仿宋" w:eastAsia="彩虹粗仿宋"/>
          <w:b/>
          <w:sz w:val="24"/>
          <w:szCs w:val="28"/>
        </w:rPr>
      </w:pPr>
      <w:r w:rsidRPr="002E5C70">
        <w:rPr>
          <w:rFonts w:ascii="彩虹粗仿宋" w:eastAsia="彩虹粗仿宋" w:hint="eastAsia"/>
          <w:b/>
          <w:sz w:val="24"/>
          <w:szCs w:val="28"/>
        </w:rPr>
        <w:t>签 订 日：二零一</w:t>
      </w:r>
      <w:r w:rsidRPr="002E5C70">
        <w:rPr>
          <w:rFonts w:ascii="宋体" w:hAnsi="宋体" w:cs="宋体" w:hint="eastAsia"/>
          <w:b/>
          <w:sz w:val="24"/>
          <w:szCs w:val="28"/>
        </w:rPr>
        <w:t xml:space="preserve"> </w:t>
      </w:r>
      <w:r w:rsidRPr="002E5C70">
        <w:rPr>
          <w:rFonts w:ascii="彩虹粗仿宋" w:eastAsia="彩虹粗仿宋" w:hint="eastAsia"/>
          <w:b/>
          <w:sz w:val="24"/>
          <w:szCs w:val="28"/>
        </w:rPr>
        <w:t>年</w:t>
      </w:r>
      <w:r w:rsidRPr="002E5C70">
        <w:rPr>
          <w:rFonts w:ascii="宋体" w:hAnsi="宋体" w:cs="宋体" w:hint="eastAsia"/>
          <w:b/>
          <w:sz w:val="24"/>
          <w:szCs w:val="28"/>
        </w:rPr>
        <w:t xml:space="preserve"> </w:t>
      </w:r>
      <w:r w:rsidRPr="002E5C70">
        <w:rPr>
          <w:rFonts w:ascii="彩虹粗仿宋" w:eastAsia="彩虹粗仿宋" w:hint="eastAsia"/>
          <w:b/>
          <w:sz w:val="24"/>
          <w:szCs w:val="28"/>
        </w:rPr>
        <w:t>月</w:t>
      </w:r>
      <w:r w:rsidRPr="002E5C70">
        <w:rPr>
          <w:rFonts w:ascii="宋体" w:hAnsi="宋体" w:cs="宋体" w:hint="eastAsia"/>
          <w:b/>
          <w:sz w:val="24"/>
          <w:szCs w:val="28"/>
        </w:rPr>
        <w:t xml:space="preserve"> </w:t>
      </w:r>
      <w:r w:rsidRPr="002E5C70">
        <w:rPr>
          <w:rFonts w:ascii="彩虹粗仿宋" w:eastAsia="彩虹粗仿宋" w:hint="eastAsia"/>
          <w:b/>
          <w:sz w:val="24"/>
          <w:szCs w:val="28"/>
        </w:rPr>
        <w:t>日</w:t>
      </w:r>
    </w:p>
    <w:sectPr w:rsidR="00BA6668" w:rsidRPr="002E5C70" w:rsidSect="00F47A1A">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E51" w:rsidRDefault="00A61E51">
      <w:r>
        <w:separator/>
      </w:r>
    </w:p>
  </w:endnote>
  <w:endnote w:type="continuationSeparator" w:id="0">
    <w:p w:rsidR="00A61E51" w:rsidRDefault="00A6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等线"/>
    <w:charset w:val="86"/>
    <w:family w:val="auto"/>
    <w:pitch w:val="default"/>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13" w:rsidRDefault="004A1F1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A1F13" w:rsidRDefault="004A1F1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13" w:rsidRDefault="004A1F13">
    <w:pPr>
      <w:pStyle w:val="a6"/>
      <w:framePr w:wrap="around" w:vAnchor="text" w:hAnchor="margin" w:xAlign="center" w:y="1"/>
      <w:rPr>
        <w:rStyle w:val="a8"/>
      </w:rPr>
    </w:pPr>
    <w:r>
      <w:rPr>
        <w:rStyle w:val="a8"/>
        <w:rFonts w:hint="eastAsia"/>
      </w:rPr>
      <w:t>4-</w:t>
    </w:r>
    <w:r>
      <w:rPr>
        <w:rStyle w:val="a8"/>
      </w:rPr>
      <w:fldChar w:fldCharType="begin"/>
    </w:r>
    <w:r>
      <w:rPr>
        <w:rStyle w:val="a8"/>
      </w:rPr>
      <w:instrText xml:space="preserve">PAGE  </w:instrText>
    </w:r>
    <w:r>
      <w:rPr>
        <w:rStyle w:val="a8"/>
      </w:rPr>
      <w:fldChar w:fldCharType="separate"/>
    </w:r>
    <w:r w:rsidR="00B8462D">
      <w:rPr>
        <w:rStyle w:val="a8"/>
        <w:noProof/>
      </w:rPr>
      <w:t>3</w:t>
    </w:r>
    <w:r>
      <w:rPr>
        <w:rStyle w:val="a8"/>
      </w:rPr>
      <w:fldChar w:fldCharType="end"/>
    </w:r>
  </w:p>
  <w:p w:rsidR="004A1F13" w:rsidRDefault="004A1F1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13" w:rsidRDefault="004A1F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E51" w:rsidRDefault="00A61E51">
      <w:r>
        <w:separator/>
      </w:r>
    </w:p>
  </w:footnote>
  <w:footnote w:type="continuationSeparator" w:id="0">
    <w:p w:rsidR="00A61E51" w:rsidRDefault="00A6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13" w:rsidRDefault="004A1F13">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13" w:rsidRDefault="004A1F1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90"/>
    <w:rsid w:val="00021E08"/>
    <w:rsid w:val="00036A32"/>
    <w:rsid w:val="00042B26"/>
    <w:rsid w:val="00046B5A"/>
    <w:rsid w:val="000868C0"/>
    <w:rsid w:val="000B222F"/>
    <w:rsid w:val="000B30B5"/>
    <w:rsid w:val="000E114F"/>
    <w:rsid w:val="00101EBB"/>
    <w:rsid w:val="00147F49"/>
    <w:rsid w:val="0015520C"/>
    <w:rsid w:val="001771D3"/>
    <w:rsid w:val="001A5C16"/>
    <w:rsid w:val="001B3888"/>
    <w:rsid w:val="00210EA1"/>
    <w:rsid w:val="00235034"/>
    <w:rsid w:val="00282FFC"/>
    <w:rsid w:val="002B548D"/>
    <w:rsid w:val="002D6A4E"/>
    <w:rsid w:val="002E5C70"/>
    <w:rsid w:val="0031171A"/>
    <w:rsid w:val="00332A1A"/>
    <w:rsid w:val="003379BD"/>
    <w:rsid w:val="00366724"/>
    <w:rsid w:val="00372A2F"/>
    <w:rsid w:val="00376523"/>
    <w:rsid w:val="003B7517"/>
    <w:rsid w:val="003F68BE"/>
    <w:rsid w:val="00421AB2"/>
    <w:rsid w:val="004A1F13"/>
    <w:rsid w:val="004E27CD"/>
    <w:rsid w:val="00504164"/>
    <w:rsid w:val="00577B1B"/>
    <w:rsid w:val="005B6586"/>
    <w:rsid w:val="005C5A16"/>
    <w:rsid w:val="005D6479"/>
    <w:rsid w:val="005F0F63"/>
    <w:rsid w:val="005F674F"/>
    <w:rsid w:val="00636691"/>
    <w:rsid w:val="00646329"/>
    <w:rsid w:val="006E4A6E"/>
    <w:rsid w:val="006E512F"/>
    <w:rsid w:val="00732A4C"/>
    <w:rsid w:val="00733CE2"/>
    <w:rsid w:val="00756107"/>
    <w:rsid w:val="00786FF7"/>
    <w:rsid w:val="007C3FBE"/>
    <w:rsid w:val="007F7D4B"/>
    <w:rsid w:val="008914F0"/>
    <w:rsid w:val="008A3E82"/>
    <w:rsid w:val="008B0A78"/>
    <w:rsid w:val="008D7E53"/>
    <w:rsid w:val="008E1BAB"/>
    <w:rsid w:val="00956248"/>
    <w:rsid w:val="009A53A8"/>
    <w:rsid w:val="009B2D19"/>
    <w:rsid w:val="009E524C"/>
    <w:rsid w:val="009F786B"/>
    <w:rsid w:val="00A02390"/>
    <w:rsid w:val="00A15088"/>
    <w:rsid w:val="00A24A81"/>
    <w:rsid w:val="00A4269B"/>
    <w:rsid w:val="00A61E51"/>
    <w:rsid w:val="00A6369A"/>
    <w:rsid w:val="00A7764B"/>
    <w:rsid w:val="00A94EC9"/>
    <w:rsid w:val="00B34C4D"/>
    <w:rsid w:val="00B357DC"/>
    <w:rsid w:val="00B74A78"/>
    <w:rsid w:val="00B8462D"/>
    <w:rsid w:val="00B91ABC"/>
    <w:rsid w:val="00BA6668"/>
    <w:rsid w:val="00BE5759"/>
    <w:rsid w:val="00BF18FF"/>
    <w:rsid w:val="00BF49C9"/>
    <w:rsid w:val="00BF618F"/>
    <w:rsid w:val="00C07726"/>
    <w:rsid w:val="00C25C3C"/>
    <w:rsid w:val="00C55451"/>
    <w:rsid w:val="00C62059"/>
    <w:rsid w:val="00C62750"/>
    <w:rsid w:val="00C70BBC"/>
    <w:rsid w:val="00C7345F"/>
    <w:rsid w:val="00C73F04"/>
    <w:rsid w:val="00C9650D"/>
    <w:rsid w:val="00CD1923"/>
    <w:rsid w:val="00CE69B6"/>
    <w:rsid w:val="00CF34E3"/>
    <w:rsid w:val="00D539F1"/>
    <w:rsid w:val="00D62491"/>
    <w:rsid w:val="00D8001F"/>
    <w:rsid w:val="00D81350"/>
    <w:rsid w:val="00DA5E5C"/>
    <w:rsid w:val="00DE18AA"/>
    <w:rsid w:val="00E05A6F"/>
    <w:rsid w:val="00E138ED"/>
    <w:rsid w:val="00E13E99"/>
    <w:rsid w:val="00E37595"/>
    <w:rsid w:val="00EA4BCC"/>
    <w:rsid w:val="00EA6124"/>
    <w:rsid w:val="00EC5031"/>
    <w:rsid w:val="00EE6BBF"/>
    <w:rsid w:val="00F47A1A"/>
    <w:rsid w:val="00F55D29"/>
    <w:rsid w:val="00FD628B"/>
    <w:rsid w:val="00FE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9B06883"/>
  <w15:docId w15:val="{2A7E87B0-B318-40B3-BD69-89A4FC65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390"/>
    <w:pPr>
      <w:widowControl w:val="0"/>
      <w:jc w:val="both"/>
    </w:pPr>
    <w:rPr>
      <w:rFonts w:ascii="Times New Roman" w:eastAsia="宋体" w:hAnsi="Times New Roman" w:cs="Times New Roman"/>
      <w:szCs w:val="24"/>
    </w:rPr>
  </w:style>
  <w:style w:type="paragraph" w:styleId="2">
    <w:name w:val="heading 2"/>
    <w:basedOn w:val="a"/>
    <w:next w:val="a0"/>
    <w:link w:val="20"/>
    <w:qFormat/>
    <w:rsid w:val="00A0239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A02390"/>
    <w:rPr>
      <w:rFonts w:ascii="Arial" w:eastAsia="黑体" w:hAnsi="Arial" w:cs="Times New Roman"/>
      <w:b/>
      <w:sz w:val="32"/>
      <w:szCs w:val="20"/>
    </w:rPr>
  </w:style>
  <w:style w:type="paragraph" w:styleId="a4">
    <w:name w:val="header"/>
    <w:basedOn w:val="a"/>
    <w:link w:val="a5"/>
    <w:unhideWhenUsed/>
    <w:rsid w:val="00A0239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A02390"/>
    <w:rPr>
      <w:rFonts w:ascii="Times New Roman" w:eastAsia="宋体" w:hAnsi="Times New Roman" w:cs="Times New Roman"/>
      <w:sz w:val="18"/>
      <w:szCs w:val="18"/>
    </w:rPr>
  </w:style>
  <w:style w:type="paragraph" w:styleId="a6">
    <w:name w:val="footer"/>
    <w:basedOn w:val="a"/>
    <w:link w:val="a7"/>
    <w:unhideWhenUsed/>
    <w:rsid w:val="00A02390"/>
    <w:pPr>
      <w:tabs>
        <w:tab w:val="center" w:pos="4153"/>
        <w:tab w:val="right" w:pos="8306"/>
      </w:tabs>
      <w:snapToGrid w:val="0"/>
      <w:jc w:val="left"/>
    </w:pPr>
    <w:rPr>
      <w:sz w:val="18"/>
      <w:szCs w:val="18"/>
    </w:rPr>
  </w:style>
  <w:style w:type="character" w:customStyle="1" w:styleId="a7">
    <w:name w:val="页脚 字符"/>
    <w:basedOn w:val="a1"/>
    <w:link w:val="a6"/>
    <w:rsid w:val="00A02390"/>
    <w:rPr>
      <w:rFonts w:ascii="Times New Roman" w:eastAsia="宋体" w:hAnsi="Times New Roman" w:cs="Times New Roman"/>
      <w:sz w:val="18"/>
      <w:szCs w:val="18"/>
    </w:rPr>
  </w:style>
  <w:style w:type="character" w:styleId="a8">
    <w:name w:val="page number"/>
    <w:basedOn w:val="a1"/>
    <w:rsid w:val="00A02390"/>
  </w:style>
  <w:style w:type="paragraph" w:styleId="a9">
    <w:name w:val="Normal (Web)"/>
    <w:basedOn w:val="a"/>
    <w:rsid w:val="00A02390"/>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A02390"/>
    <w:rPr>
      <w:b/>
      <w:bCs/>
    </w:rPr>
  </w:style>
  <w:style w:type="character" w:styleId="ab">
    <w:name w:val="Hyperlink"/>
    <w:rsid w:val="00A02390"/>
    <w:rPr>
      <w:color w:val="0000FF"/>
      <w:u w:val="single"/>
    </w:rPr>
  </w:style>
  <w:style w:type="paragraph" w:customStyle="1" w:styleId="wz1">
    <w:name w:val="wz1"/>
    <w:basedOn w:val="a"/>
    <w:rsid w:val="00A0239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A02390"/>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A02390"/>
    <w:rPr>
      <w:rFonts w:ascii="仿宋_GB2312" w:eastAsia="仿宋_GB2312" w:hAnsi="Times New Roman" w:cs="Times New Roman"/>
      <w:color w:val="000000"/>
      <w:kern w:val="0"/>
      <w:sz w:val="24"/>
      <w:szCs w:val="28"/>
    </w:rPr>
  </w:style>
  <w:style w:type="character" w:customStyle="1" w:styleId="read">
    <w:name w:val="read"/>
    <w:basedOn w:val="a1"/>
    <w:rsid w:val="00A02390"/>
  </w:style>
  <w:style w:type="paragraph" w:styleId="a0">
    <w:name w:val="Normal Indent"/>
    <w:basedOn w:val="a"/>
    <w:rsid w:val="00A02390"/>
    <w:pPr>
      <w:ind w:firstLineChars="200" w:firstLine="420"/>
    </w:pPr>
  </w:style>
  <w:style w:type="paragraph" w:styleId="ae">
    <w:name w:val="Body Text Indent"/>
    <w:basedOn w:val="a"/>
    <w:link w:val="af"/>
    <w:rsid w:val="00A02390"/>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A02390"/>
    <w:rPr>
      <w:rFonts w:ascii="Times New Roman" w:eastAsia="方正仿宋简体" w:hAnsi="Times New Roman" w:cs="Times New Roman"/>
      <w:sz w:val="24"/>
      <w:szCs w:val="30"/>
    </w:rPr>
  </w:style>
  <w:style w:type="paragraph" w:styleId="21">
    <w:name w:val="Body Text Indent 2"/>
    <w:basedOn w:val="a"/>
    <w:link w:val="22"/>
    <w:rsid w:val="00A02390"/>
    <w:pPr>
      <w:spacing w:line="360" w:lineRule="auto"/>
      <w:ind w:firstLine="525"/>
    </w:pPr>
    <w:rPr>
      <w:rFonts w:ascii="宋体" w:hAnsi="宋体"/>
      <w:sz w:val="28"/>
      <w:szCs w:val="20"/>
    </w:rPr>
  </w:style>
  <w:style w:type="character" w:customStyle="1" w:styleId="22">
    <w:name w:val="正文文本缩进 2 字符"/>
    <w:basedOn w:val="a1"/>
    <w:link w:val="21"/>
    <w:rsid w:val="00A02390"/>
    <w:rPr>
      <w:rFonts w:ascii="宋体" w:eastAsia="宋体" w:hAnsi="宋体" w:cs="Times New Roman"/>
      <w:sz w:val="28"/>
      <w:szCs w:val="20"/>
    </w:rPr>
  </w:style>
  <w:style w:type="paragraph" w:styleId="3">
    <w:name w:val="Body Text Indent 3"/>
    <w:basedOn w:val="a"/>
    <w:link w:val="30"/>
    <w:rsid w:val="00A02390"/>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A02390"/>
    <w:rPr>
      <w:rFonts w:ascii="仿宋_GB2312" w:eastAsia="仿宋_GB2312" w:hAnsi="宋体" w:cs="Arial"/>
      <w:color w:val="000000"/>
      <w:sz w:val="24"/>
      <w:szCs w:val="24"/>
    </w:rPr>
  </w:style>
  <w:style w:type="paragraph" w:styleId="1">
    <w:name w:val="toc 1"/>
    <w:basedOn w:val="a"/>
    <w:next w:val="a"/>
    <w:autoRedefine/>
    <w:semiHidden/>
    <w:rsid w:val="00A02390"/>
  </w:style>
  <w:style w:type="paragraph" w:styleId="23">
    <w:name w:val="toc 2"/>
    <w:basedOn w:val="a"/>
    <w:next w:val="a"/>
    <w:autoRedefine/>
    <w:semiHidden/>
    <w:rsid w:val="00A02390"/>
    <w:pPr>
      <w:ind w:leftChars="200" w:left="420"/>
    </w:pPr>
  </w:style>
  <w:style w:type="paragraph" w:styleId="31">
    <w:name w:val="toc 3"/>
    <w:basedOn w:val="a"/>
    <w:next w:val="a"/>
    <w:autoRedefine/>
    <w:semiHidden/>
    <w:rsid w:val="00A02390"/>
    <w:pPr>
      <w:ind w:leftChars="400" w:left="840"/>
    </w:pPr>
  </w:style>
  <w:style w:type="paragraph" w:styleId="4">
    <w:name w:val="toc 4"/>
    <w:basedOn w:val="a"/>
    <w:next w:val="a"/>
    <w:autoRedefine/>
    <w:semiHidden/>
    <w:rsid w:val="00A02390"/>
    <w:pPr>
      <w:ind w:leftChars="600" w:left="1260"/>
    </w:pPr>
  </w:style>
  <w:style w:type="paragraph" w:styleId="5">
    <w:name w:val="toc 5"/>
    <w:basedOn w:val="a"/>
    <w:next w:val="a"/>
    <w:autoRedefine/>
    <w:semiHidden/>
    <w:rsid w:val="00A02390"/>
    <w:pPr>
      <w:ind w:leftChars="800" w:left="1680"/>
    </w:pPr>
  </w:style>
  <w:style w:type="paragraph" w:styleId="6">
    <w:name w:val="toc 6"/>
    <w:basedOn w:val="a"/>
    <w:next w:val="a"/>
    <w:autoRedefine/>
    <w:semiHidden/>
    <w:rsid w:val="00A02390"/>
    <w:pPr>
      <w:ind w:leftChars="1000" w:left="2100"/>
    </w:pPr>
  </w:style>
  <w:style w:type="paragraph" w:styleId="7">
    <w:name w:val="toc 7"/>
    <w:basedOn w:val="a"/>
    <w:next w:val="a"/>
    <w:autoRedefine/>
    <w:semiHidden/>
    <w:rsid w:val="00A02390"/>
    <w:pPr>
      <w:ind w:leftChars="1200" w:left="2520"/>
    </w:pPr>
  </w:style>
  <w:style w:type="paragraph" w:styleId="8">
    <w:name w:val="toc 8"/>
    <w:basedOn w:val="a"/>
    <w:next w:val="a"/>
    <w:autoRedefine/>
    <w:semiHidden/>
    <w:rsid w:val="00A02390"/>
    <w:pPr>
      <w:ind w:leftChars="1400" w:left="2940"/>
    </w:pPr>
  </w:style>
  <w:style w:type="paragraph" w:styleId="9">
    <w:name w:val="toc 9"/>
    <w:basedOn w:val="a"/>
    <w:next w:val="a"/>
    <w:autoRedefine/>
    <w:semiHidden/>
    <w:rsid w:val="00A02390"/>
    <w:pPr>
      <w:ind w:leftChars="1600" w:left="3360"/>
    </w:pPr>
  </w:style>
  <w:style w:type="paragraph" w:styleId="af0">
    <w:name w:val="Balloon Text"/>
    <w:basedOn w:val="a"/>
    <w:link w:val="af1"/>
    <w:semiHidden/>
    <w:rsid w:val="00A02390"/>
    <w:rPr>
      <w:sz w:val="18"/>
      <w:szCs w:val="18"/>
    </w:rPr>
  </w:style>
  <w:style w:type="character" w:customStyle="1" w:styleId="af1">
    <w:name w:val="批注框文本 字符"/>
    <w:basedOn w:val="a1"/>
    <w:link w:val="af0"/>
    <w:semiHidden/>
    <w:rsid w:val="00A02390"/>
    <w:rPr>
      <w:rFonts w:ascii="Times New Roman" w:eastAsia="宋体" w:hAnsi="Times New Roman" w:cs="Times New Roman"/>
      <w:sz w:val="18"/>
      <w:szCs w:val="18"/>
    </w:rPr>
  </w:style>
  <w:style w:type="paragraph" w:customStyle="1" w:styleId="Char">
    <w:name w:val="Char"/>
    <w:basedOn w:val="a"/>
    <w:rsid w:val="00A02390"/>
  </w:style>
  <w:style w:type="paragraph" w:customStyle="1" w:styleId="Char1">
    <w:name w:val="Char1"/>
    <w:basedOn w:val="a"/>
    <w:autoRedefine/>
    <w:rsid w:val="00A0239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A02390"/>
  </w:style>
  <w:style w:type="character" w:styleId="af2">
    <w:name w:val="annotation reference"/>
    <w:semiHidden/>
    <w:rsid w:val="00A02390"/>
    <w:rPr>
      <w:sz w:val="21"/>
      <w:szCs w:val="21"/>
    </w:rPr>
  </w:style>
  <w:style w:type="paragraph" w:styleId="af3">
    <w:name w:val="annotation text"/>
    <w:basedOn w:val="a"/>
    <w:link w:val="af4"/>
    <w:semiHidden/>
    <w:rsid w:val="00A02390"/>
    <w:pPr>
      <w:jc w:val="left"/>
    </w:pPr>
  </w:style>
  <w:style w:type="character" w:customStyle="1" w:styleId="af4">
    <w:name w:val="批注文字 字符"/>
    <w:basedOn w:val="a1"/>
    <w:link w:val="af3"/>
    <w:semiHidden/>
    <w:rsid w:val="00A0239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A02390"/>
  </w:style>
  <w:style w:type="paragraph" w:customStyle="1" w:styleId="CharChar">
    <w:name w:val="Char Char"/>
    <w:basedOn w:val="a"/>
    <w:rsid w:val="00A02390"/>
    <w:rPr>
      <w:szCs w:val="20"/>
    </w:rPr>
  </w:style>
  <w:style w:type="paragraph" w:styleId="HTML">
    <w:name w:val="HTML Preformatted"/>
    <w:basedOn w:val="a"/>
    <w:link w:val="HTML0"/>
    <w:uiPriority w:val="99"/>
    <w:unhideWhenUsed/>
    <w:rsid w:val="00A02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A02390"/>
    <w:rPr>
      <w:rFonts w:ascii="宋体" w:eastAsia="宋体" w:hAnsi="宋体" w:cs="宋体"/>
      <w:kern w:val="0"/>
      <w:sz w:val="24"/>
      <w:szCs w:val="24"/>
    </w:rPr>
  </w:style>
  <w:style w:type="paragraph" w:styleId="af5">
    <w:name w:val="annotation subject"/>
    <w:basedOn w:val="af3"/>
    <w:next w:val="af3"/>
    <w:link w:val="af6"/>
    <w:rsid w:val="00A02390"/>
    <w:rPr>
      <w:b/>
      <w:bCs/>
    </w:rPr>
  </w:style>
  <w:style w:type="character" w:customStyle="1" w:styleId="af6">
    <w:name w:val="批注主题 字符"/>
    <w:basedOn w:val="af4"/>
    <w:link w:val="af5"/>
    <w:rsid w:val="00A02390"/>
    <w:rPr>
      <w:rFonts w:ascii="Times New Roman" w:eastAsia="宋体" w:hAnsi="Times New Roman" w:cs="Times New Roman"/>
      <w:b/>
      <w:bCs/>
      <w:szCs w:val="24"/>
    </w:rPr>
  </w:style>
  <w:style w:type="paragraph" w:customStyle="1" w:styleId="af7">
    <w:uiPriority w:val="99"/>
    <w:unhideWhenUsed/>
    <w:rsid w:val="00A02390"/>
    <w:pPr>
      <w:widowControl w:val="0"/>
      <w:jc w:val="both"/>
    </w:pPr>
    <w:rPr>
      <w:rFonts w:ascii="Times New Roman" w:eastAsia="宋体" w:hAnsi="Times New Roman" w:cs="Times New Roman"/>
      <w:szCs w:val="24"/>
    </w:rPr>
  </w:style>
  <w:style w:type="paragraph" w:styleId="af8">
    <w:name w:val="Revision"/>
    <w:hidden/>
    <w:uiPriority w:val="99"/>
    <w:semiHidden/>
    <w:rsid w:val="00A02390"/>
    <w:rPr>
      <w:rFonts w:ascii="Times New Roman" w:eastAsia="宋体" w:hAnsi="Times New Roman" w:cs="Times New Roman"/>
      <w:szCs w:val="24"/>
    </w:rPr>
  </w:style>
  <w:style w:type="character" w:customStyle="1" w:styleId="CharChar0">
    <w:name w:val="合同正文 Char Char"/>
    <w:link w:val="af9"/>
    <w:rsid w:val="00A02390"/>
    <w:rPr>
      <w:rFonts w:ascii="Times New Roman" w:hAnsi="Times New Roman"/>
      <w:bCs/>
      <w:sz w:val="24"/>
    </w:rPr>
  </w:style>
  <w:style w:type="paragraph" w:customStyle="1" w:styleId="af9">
    <w:name w:val="合同正文"/>
    <w:basedOn w:val="a"/>
    <w:link w:val="CharChar0"/>
    <w:qFormat/>
    <w:rsid w:val="00A02390"/>
    <w:pPr>
      <w:spacing w:line="360" w:lineRule="auto"/>
      <w:ind w:firstLineChars="200" w:firstLine="200"/>
    </w:pPr>
    <w:rPr>
      <w:rFonts w:eastAsiaTheme="minorEastAsia" w:cstheme="minorBidi"/>
      <w:bCs/>
      <w:sz w:val="24"/>
      <w:szCs w:val="22"/>
    </w:rPr>
  </w:style>
  <w:style w:type="character" w:styleId="afa">
    <w:name w:val="FollowedHyperlink"/>
    <w:basedOn w:val="a1"/>
    <w:uiPriority w:val="99"/>
    <w:semiHidden/>
    <w:unhideWhenUsed/>
    <w:rsid w:val="00A023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E5906-7FAD-4A36-98BD-ED9B5E26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28</Pages>
  <Words>4472</Words>
  <Characters>25493</Characters>
  <Application>Microsoft Office Word</Application>
  <DocSecurity>0</DocSecurity>
  <Lines>212</Lines>
  <Paragraphs>59</Paragraphs>
  <ScaleCrop>false</ScaleCrop>
  <Company>Microsoft</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肖霄</dc:creator>
  <cp:lastModifiedBy>徐涵雯</cp:lastModifiedBy>
  <cp:revision>59</cp:revision>
  <cp:lastPrinted>2019-11-13T02:33:00Z</cp:lastPrinted>
  <dcterms:created xsi:type="dcterms:W3CDTF">2018-12-12T04:36:00Z</dcterms:created>
  <dcterms:modified xsi:type="dcterms:W3CDTF">2019-12-10T08:20:00Z</dcterms:modified>
</cp:coreProperties>
</file>