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E1E" w:rsidRPr="004565B1" w:rsidRDefault="004B4E1E" w:rsidP="004B4E1E">
      <w:pPr>
        <w:adjustRightInd w:val="0"/>
        <w:snapToGrid w:val="0"/>
        <w:jc w:val="center"/>
        <w:rPr>
          <w:rFonts w:ascii="彩虹粗仿宋" w:eastAsia="彩虹粗仿宋" w:hAnsi="宋体" w:cs="Arial"/>
          <w:sz w:val="24"/>
        </w:rPr>
      </w:pPr>
    </w:p>
    <w:p w:rsidR="004B4E1E" w:rsidRDefault="004B4E1E" w:rsidP="004B4E1E">
      <w:pPr>
        <w:adjustRightInd w:val="0"/>
        <w:snapToGrid w:val="0"/>
        <w:jc w:val="center"/>
        <w:rPr>
          <w:rFonts w:ascii="彩虹粗仿宋" w:eastAsia="彩虹粗仿宋" w:hAnsi="宋体" w:cs="Arial"/>
          <w:sz w:val="24"/>
        </w:rPr>
      </w:pPr>
    </w:p>
    <w:p w:rsidR="00717919" w:rsidRPr="004565B1" w:rsidRDefault="00717919" w:rsidP="004B4E1E">
      <w:pPr>
        <w:adjustRightInd w:val="0"/>
        <w:snapToGrid w:val="0"/>
        <w:jc w:val="center"/>
        <w:rPr>
          <w:rFonts w:ascii="彩虹粗仿宋" w:eastAsia="彩虹粗仿宋" w:hAnsi="宋体" w:cs="Arial"/>
          <w:sz w:val="24"/>
        </w:rPr>
      </w:pPr>
    </w:p>
    <w:p w:rsidR="004B4E1E" w:rsidRPr="004565B1" w:rsidRDefault="004B4E1E" w:rsidP="004B4E1E">
      <w:pPr>
        <w:adjustRightInd w:val="0"/>
        <w:snapToGrid w:val="0"/>
        <w:jc w:val="center"/>
        <w:rPr>
          <w:rFonts w:ascii="彩虹粗仿宋" w:eastAsia="彩虹粗仿宋" w:hAnsi="宋体" w:cs="Arial"/>
          <w:sz w:val="24"/>
        </w:rPr>
      </w:pPr>
    </w:p>
    <w:p w:rsidR="004B4E1E" w:rsidRPr="004565B1" w:rsidRDefault="004B4E1E" w:rsidP="004B4E1E">
      <w:pPr>
        <w:adjustRightInd w:val="0"/>
        <w:snapToGrid w:val="0"/>
        <w:jc w:val="center"/>
        <w:rPr>
          <w:rFonts w:ascii="彩虹粗仿宋" w:eastAsia="彩虹粗仿宋" w:hAnsi="宋体" w:cs="Arial"/>
          <w:sz w:val="24"/>
        </w:rPr>
      </w:pPr>
    </w:p>
    <w:p w:rsidR="004B4E1E" w:rsidRPr="004565B1" w:rsidRDefault="004B4E1E" w:rsidP="004B4E1E">
      <w:pPr>
        <w:adjustRightInd w:val="0"/>
        <w:snapToGrid w:val="0"/>
        <w:jc w:val="center"/>
        <w:rPr>
          <w:rFonts w:ascii="彩虹粗仿宋" w:eastAsia="彩虹粗仿宋" w:hAnsi="宋体" w:cs="Arial"/>
          <w:sz w:val="24"/>
        </w:rPr>
      </w:pPr>
    </w:p>
    <w:p w:rsidR="004B4E1E" w:rsidRPr="00D61C30" w:rsidRDefault="004B4E1E" w:rsidP="00D61C30">
      <w:pPr>
        <w:jc w:val="center"/>
        <w:rPr>
          <w:b/>
          <w:sz w:val="48"/>
          <w:szCs w:val="20"/>
        </w:rPr>
      </w:pPr>
    </w:p>
    <w:p w:rsidR="004B4E1E" w:rsidRPr="00D61C30" w:rsidRDefault="004B4E1E" w:rsidP="00717919">
      <w:pPr>
        <w:adjustRightInd w:val="0"/>
        <w:snapToGrid w:val="0"/>
        <w:spacing w:line="360" w:lineRule="auto"/>
        <w:jc w:val="center"/>
        <w:rPr>
          <w:b/>
          <w:sz w:val="48"/>
          <w:szCs w:val="20"/>
        </w:rPr>
      </w:pPr>
      <w:r w:rsidRPr="00D61C30">
        <w:rPr>
          <w:rFonts w:hint="eastAsia"/>
          <w:b/>
          <w:sz w:val="48"/>
          <w:szCs w:val="20"/>
        </w:rPr>
        <w:t>国寿安保研究精选</w:t>
      </w:r>
      <w:r w:rsidRPr="00D61C30">
        <w:rPr>
          <w:b/>
          <w:sz w:val="48"/>
          <w:szCs w:val="20"/>
        </w:rPr>
        <w:t>混合型</w:t>
      </w:r>
      <w:r w:rsidRPr="00D61C30">
        <w:rPr>
          <w:rFonts w:hint="eastAsia"/>
          <w:b/>
          <w:sz w:val="48"/>
          <w:szCs w:val="20"/>
        </w:rPr>
        <w:t>证券投资基金</w:t>
      </w:r>
    </w:p>
    <w:p w:rsidR="004B4E1E" w:rsidRPr="00D61C30" w:rsidRDefault="004B4E1E" w:rsidP="00717919">
      <w:pPr>
        <w:adjustRightInd w:val="0"/>
        <w:snapToGrid w:val="0"/>
        <w:spacing w:line="360" w:lineRule="auto"/>
        <w:jc w:val="center"/>
        <w:rPr>
          <w:b/>
          <w:sz w:val="48"/>
          <w:szCs w:val="20"/>
        </w:rPr>
      </w:pPr>
      <w:r w:rsidRPr="00D61C30">
        <w:rPr>
          <w:rFonts w:hint="eastAsia"/>
          <w:b/>
          <w:sz w:val="48"/>
          <w:szCs w:val="20"/>
        </w:rPr>
        <w:t>托管协议</w:t>
      </w:r>
    </w:p>
    <w:p w:rsidR="004B4E1E" w:rsidRPr="00D61C30" w:rsidRDefault="004B4E1E" w:rsidP="00717919">
      <w:pPr>
        <w:adjustRightInd w:val="0"/>
        <w:snapToGrid w:val="0"/>
        <w:spacing w:line="360" w:lineRule="auto"/>
        <w:jc w:val="center"/>
        <w:rPr>
          <w:b/>
          <w:sz w:val="48"/>
          <w:szCs w:val="20"/>
        </w:rPr>
      </w:pPr>
    </w:p>
    <w:p w:rsidR="004B4E1E" w:rsidRPr="004565B1" w:rsidRDefault="004B4E1E" w:rsidP="004B4E1E">
      <w:pPr>
        <w:adjustRightInd w:val="0"/>
        <w:snapToGrid w:val="0"/>
        <w:jc w:val="center"/>
        <w:outlineLvl w:val="0"/>
        <w:rPr>
          <w:rFonts w:ascii="彩虹粗仿宋" w:eastAsia="彩虹粗仿宋" w:hAnsi="宋体" w:cs="Arial"/>
          <w:sz w:val="24"/>
        </w:rPr>
      </w:pPr>
    </w:p>
    <w:p w:rsidR="004B4E1E" w:rsidRPr="004565B1" w:rsidRDefault="004B4E1E" w:rsidP="004B4E1E">
      <w:pPr>
        <w:adjustRightInd w:val="0"/>
        <w:snapToGrid w:val="0"/>
        <w:jc w:val="center"/>
        <w:outlineLvl w:val="0"/>
        <w:rPr>
          <w:rFonts w:ascii="彩虹粗仿宋" w:eastAsia="彩虹粗仿宋" w:hAnsi="宋体" w:cs="Arial"/>
          <w:sz w:val="24"/>
        </w:rPr>
      </w:pPr>
    </w:p>
    <w:p w:rsidR="004B4E1E" w:rsidRDefault="004B4E1E" w:rsidP="004B4E1E">
      <w:pPr>
        <w:adjustRightInd w:val="0"/>
        <w:snapToGrid w:val="0"/>
        <w:jc w:val="center"/>
        <w:outlineLvl w:val="0"/>
        <w:rPr>
          <w:rFonts w:ascii="彩虹粗仿宋" w:eastAsia="彩虹粗仿宋" w:hAnsi="宋体" w:cs="Arial"/>
          <w:sz w:val="24"/>
        </w:rPr>
      </w:pPr>
    </w:p>
    <w:p w:rsidR="004B4E1E" w:rsidRDefault="004B4E1E" w:rsidP="004B4E1E">
      <w:pPr>
        <w:adjustRightInd w:val="0"/>
        <w:snapToGrid w:val="0"/>
        <w:jc w:val="center"/>
        <w:outlineLvl w:val="0"/>
        <w:rPr>
          <w:rFonts w:ascii="彩虹粗仿宋" w:eastAsia="彩虹粗仿宋" w:hAnsi="宋体" w:cs="Arial"/>
          <w:sz w:val="24"/>
        </w:rPr>
      </w:pPr>
    </w:p>
    <w:p w:rsidR="004B4E1E" w:rsidRDefault="004B4E1E" w:rsidP="004B4E1E">
      <w:pPr>
        <w:adjustRightInd w:val="0"/>
        <w:snapToGrid w:val="0"/>
        <w:jc w:val="center"/>
        <w:outlineLvl w:val="0"/>
        <w:rPr>
          <w:rFonts w:ascii="彩虹粗仿宋" w:eastAsia="彩虹粗仿宋" w:hAnsi="宋体" w:cs="Arial"/>
          <w:sz w:val="24"/>
        </w:rPr>
      </w:pPr>
    </w:p>
    <w:p w:rsidR="004B4E1E" w:rsidRPr="004565B1" w:rsidRDefault="004B4E1E" w:rsidP="004B4E1E">
      <w:pPr>
        <w:adjustRightInd w:val="0"/>
        <w:snapToGrid w:val="0"/>
        <w:jc w:val="center"/>
        <w:outlineLvl w:val="0"/>
        <w:rPr>
          <w:rFonts w:ascii="彩虹粗仿宋" w:eastAsia="彩虹粗仿宋" w:hAnsi="宋体" w:cs="Arial"/>
          <w:sz w:val="24"/>
        </w:rPr>
      </w:pPr>
    </w:p>
    <w:p w:rsidR="004B4E1E" w:rsidRPr="004565B1" w:rsidRDefault="004B4E1E" w:rsidP="004B4E1E">
      <w:pPr>
        <w:adjustRightInd w:val="0"/>
        <w:snapToGrid w:val="0"/>
        <w:jc w:val="center"/>
        <w:outlineLvl w:val="0"/>
        <w:rPr>
          <w:rFonts w:ascii="彩虹粗仿宋" w:eastAsia="彩虹粗仿宋" w:hAnsi="宋体" w:cs="Arial"/>
          <w:sz w:val="24"/>
        </w:rPr>
      </w:pPr>
    </w:p>
    <w:p w:rsidR="004B4E1E" w:rsidRPr="00D61C30" w:rsidRDefault="004B4E1E" w:rsidP="00D61C30">
      <w:pPr>
        <w:jc w:val="center"/>
        <w:rPr>
          <w:b/>
          <w:sz w:val="36"/>
          <w:szCs w:val="20"/>
        </w:rPr>
      </w:pPr>
      <w:r w:rsidRPr="00D61C30">
        <w:rPr>
          <w:rFonts w:hint="eastAsia"/>
          <w:b/>
          <w:sz w:val="36"/>
          <w:szCs w:val="20"/>
        </w:rPr>
        <w:t>基金管理人：国寿安保基金管理有限公司</w:t>
      </w:r>
    </w:p>
    <w:p w:rsidR="004B4E1E" w:rsidRPr="00D61C30" w:rsidRDefault="004B4E1E" w:rsidP="00D61C30">
      <w:pPr>
        <w:jc w:val="center"/>
        <w:rPr>
          <w:b/>
          <w:sz w:val="36"/>
          <w:szCs w:val="20"/>
        </w:rPr>
      </w:pPr>
      <w:r w:rsidRPr="00D61C30">
        <w:rPr>
          <w:rFonts w:hint="eastAsia"/>
          <w:b/>
          <w:sz w:val="36"/>
          <w:szCs w:val="20"/>
        </w:rPr>
        <w:t>基金托管人：中国建设银行股份有限公司</w:t>
      </w:r>
    </w:p>
    <w:p w:rsidR="004B4E1E" w:rsidRPr="004565B1" w:rsidRDefault="004B4E1E" w:rsidP="004B4E1E">
      <w:pPr>
        <w:adjustRightInd w:val="0"/>
        <w:snapToGrid w:val="0"/>
        <w:jc w:val="center"/>
        <w:outlineLvl w:val="0"/>
        <w:rPr>
          <w:rFonts w:ascii="彩虹粗仿宋" w:eastAsia="彩虹粗仿宋" w:hAnsi="宋体" w:cs="Arial"/>
          <w:sz w:val="24"/>
        </w:rPr>
      </w:pPr>
    </w:p>
    <w:p w:rsidR="004B4E1E" w:rsidRPr="004565B1" w:rsidRDefault="004B4E1E" w:rsidP="004B4E1E">
      <w:pPr>
        <w:adjustRightInd w:val="0"/>
        <w:snapToGrid w:val="0"/>
        <w:jc w:val="center"/>
        <w:outlineLvl w:val="0"/>
        <w:rPr>
          <w:rFonts w:ascii="彩虹粗仿宋" w:eastAsia="彩虹粗仿宋" w:hAnsi="宋体" w:cs="Arial"/>
          <w:sz w:val="24"/>
        </w:rPr>
      </w:pPr>
    </w:p>
    <w:p w:rsidR="004B4E1E" w:rsidRDefault="004B4E1E" w:rsidP="004B4E1E">
      <w:pPr>
        <w:adjustRightInd w:val="0"/>
        <w:snapToGrid w:val="0"/>
        <w:jc w:val="center"/>
        <w:outlineLvl w:val="0"/>
        <w:rPr>
          <w:rFonts w:ascii="彩虹粗仿宋" w:eastAsia="彩虹粗仿宋" w:hAnsi="宋体" w:cs="Arial"/>
          <w:sz w:val="24"/>
        </w:rPr>
      </w:pPr>
    </w:p>
    <w:p w:rsidR="00717919" w:rsidRPr="004565B1" w:rsidRDefault="00717919" w:rsidP="004B4E1E">
      <w:pPr>
        <w:adjustRightInd w:val="0"/>
        <w:snapToGrid w:val="0"/>
        <w:jc w:val="center"/>
        <w:outlineLvl w:val="0"/>
        <w:rPr>
          <w:rFonts w:ascii="彩虹粗仿宋" w:eastAsia="彩虹粗仿宋" w:hAnsi="宋体" w:cs="Arial"/>
          <w:sz w:val="24"/>
        </w:rPr>
      </w:pPr>
    </w:p>
    <w:p w:rsidR="004B4E1E" w:rsidRPr="004565B1" w:rsidRDefault="00972503" w:rsidP="00D61C30">
      <w:pPr>
        <w:jc w:val="center"/>
        <w:rPr>
          <w:rFonts w:ascii="彩虹粗仿宋" w:eastAsia="彩虹粗仿宋" w:hAnsi="宋体" w:cs="Arial"/>
          <w:sz w:val="24"/>
        </w:rPr>
      </w:pPr>
      <w:r w:rsidRPr="00D61C30">
        <w:rPr>
          <w:rFonts w:ascii="宋体" w:hint="eastAsia"/>
          <w:b/>
          <w:bCs/>
          <w:sz w:val="30"/>
          <w:szCs w:val="20"/>
        </w:rPr>
        <w:t>二零一九年</w:t>
      </w:r>
      <w:r>
        <w:rPr>
          <w:rFonts w:ascii="宋体" w:hint="eastAsia"/>
          <w:b/>
          <w:bCs/>
          <w:sz w:val="30"/>
          <w:szCs w:val="20"/>
        </w:rPr>
        <w:t>十</w:t>
      </w:r>
      <w:r w:rsidR="00454E7C">
        <w:rPr>
          <w:rFonts w:ascii="宋体" w:hint="eastAsia"/>
          <w:b/>
          <w:bCs/>
          <w:sz w:val="30"/>
          <w:szCs w:val="20"/>
        </w:rPr>
        <w:t>二</w:t>
      </w:r>
      <w:bookmarkStart w:id="0" w:name="_GoBack"/>
      <w:bookmarkEnd w:id="0"/>
      <w:r w:rsidRPr="00D61C30">
        <w:rPr>
          <w:rFonts w:ascii="宋体" w:hint="eastAsia"/>
          <w:b/>
          <w:bCs/>
          <w:sz w:val="30"/>
          <w:szCs w:val="20"/>
        </w:rPr>
        <w:t>月</w:t>
      </w:r>
    </w:p>
    <w:p w:rsidR="004B4E1E" w:rsidRPr="004565B1" w:rsidRDefault="004B4E1E" w:rsidP="004B4E1E">
      <w:pPr>
        <w:adjustRightInd w:val="0"/>
        <w:snapToGrid w:val="0"/>
        <w:jc w:val="center"/>
        <w:rPr>
          <w:rFonts w:ascii="彩虹粗仿宋" w:eastAsia="彩虹粗仿宋" w:hAnsi="宋体" w:cs="Arial"/>
          <w:bCs/>
          <w:sz w:val="24"/>
        </w:rPr>
      </w:pPr>
    </w:p>
    <w:p w:rsidR="004B4E1E" w:rsidRPr="004565B1" w:rsidRDefault="004B4E1E" w:rsidP="004B4E1E">
      <w:pPr>
        <w:adjustRightInd w:val="0"/>
        <w:snapToGrid w:val="0"/>
        <w:jc w:val="center"/>
        <w:rPr>
          <w:rFonts w:ascii="彩虹粗仿宋" w:eastAsia="彩虹粗仿宋" w:hAnsi="宋体" w:cs="Arial"/>
          <w:bCs/>
          <w:sz w:val="24"/>
        </w:rPr>
        <w:sectPr w:rsidR="004B4E1E" w:rsidRPr="004565B1">
          <w:footerReference w:type="even" r:id="rId8"/>
          <w:pgSz w:w="11906" w:h="16838" w:code="9"/>
          <w:pgMar w:top="1418" w:right="1701" w:bottom="1418" w:left="1701" w:header="851" w:footer="992" w:gutter="0"/>
          <w:cols w:space="425"/>
          <w:docGrid w:type="lines" w:linePitch="312"/>
        </w:sectPr>
      </w:pPr>
    </w:p>
    <w:p w:rsidR="004B4E1E" w:rsidRPr="004565B1" w:rsidRDefault="004B4E1E" w:rsidP="004B4E1E">
      <w:pPr>
        <w:adjustRightInd w:val="0"/>
        <w:snapToGrid w:val="0"/>
        <w:rPr>
          <w:rFonts w:ascii="彩虹粗仿宋" w:eastAsia="彩虹粗仿宋" w:hAnsi="宋体" w:cs="Arial"/>
          <w:bCs/>
          <w:sz w:val="24"/>
        </w:rPr>
      </w:pPr>
    </w:p>
    <w:p w:rsidR="004B4E1E" w:rsidRPr="00D61C30" w:rsidRDefault="004B4E1E" w:rsidP="004B4E1E">
      <w:pPr>
        <w:jc w:val="center"/>
        <w:rPr>
          <w:rFonts w:asciiTheme="minorEastAsia" w:eastAsiaTheme="minorEastAsia" w:hAnsiTheme="minorEastAsia"/>
          <w:b/>
          <w:bCs/>
          <w:sz w:val="28"/>
          <w:szCs w:val="28"/>
        </w:rPr>
      </w:pPr>
      <w:r w:rsidRPr="00D61C30">
        <w:rPr>
          <w:rFonts w:asciiTheme="minorEastAsia" w:eastAsiaTheme="minorEastAsia" w:hAnsiTheme="minorEastAsia" w:hint="eastAsia"/>
          <w:b/>
          <w:bCs/>
          <w:sz w:val="28"/>
          <w:szCs w:val="28"/>
        </w:rPr>
        <w:t>目    录</w:t>
      </w:r>
    </w:p>
    <w:p w:rsidR="004B4E1E" w:rsidRPr="00D61C30" w:rsidRDefault="004B4E1E"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r w:rsidRPr="00D61C30">
        <w:rPr>
          <w:rFonts w:ascii="Arial" w:eastAsiaTheme="minorEastAsia" w:hAnsi="Arial" w:cs="Arial"/>
          <w:szCs w:val="21"/>
        </w:rPr>
        <w:fldChar w:fldCharType="begin"/>
      </w:r>
      <w:r w:rsidRPr="00D61C30">
        <w:rPr>
          <w:rFonts w:ascii="Arial" w:eastAsiaTheme="minorEastAsia" w:hAnsi="Arial" w:cs="Arial"/>
          <w:szCs w:val="21"/>
        </w:rPr>
        <w:instrText xml:space="preserve"> TOC \o "1-2" \h \z </w:instrText>
      </w:r>
      <w:r w:rsidRPr="00D61C30">
        <w:rPr>
          <w:rFonts w:ascii="Arial" w:eastAsiaTheme="minorEastAsia" w:hAnsi="Arial" w:cs="Arial"/>
          <w:szCs w:val="21"/>
        </w:rPr>
        <w:fldChar w:fldCharType="separate"/>
      </w:r>
      <w:hyperlink w:anchor="_Toc124325885" w:history="1">
        <w:r w:rsidRPr="00D61C30">
          <w:rPr>
            <w:rStyle w:val="a9"/>
            <w:rFonts w:ascii="Arial" w:eastAsiaTheme="minorEastAsia" w:hAnsi="Arial" w:cs="Arial"/>
            <w:noProof/>
            <w:szCs w:val="21"/>
          </w:rPr>
          <w:t>一、基金托管协议当事人</w:t>
        </w:r>
        <w:r w:rsidRPr="00D61C30">
          <w:rPr>
            <w:rFonts w:ascii="Arial" w:eastAsiaTheme="minorEastAsia" w:hAnsi="Arial" w:cs="Arial"/>
            <w:noProof/>
            <w:webHidden/>
            <w:szCs w:val="21"/>
          </w:rPr>
          <w:tab/>
        </w:r>
        <w:r w:rsidRPr="00D61C30">
          <w:rPr>
            <w:rFonts w:ascii="Arial" w:eastAsiaTheme="minorEastAsia" w:hAnsi="Arial" w:cs="Arial"/>
            <w:noProof/>
            <w:webHidden/>
            <w:szCs w:val="21"/>
          </w:rPr>
          <w:fldChar w:fldCharType="begin"/>
        </w:r>
        <w:r w:rsidRPr="00D61C30">
          <w:rPr>
            <w:rFonts w:ascii="Arial" w:eastAsiaTheme="minorEastAsia" w:hAnsi="Arial" w:cs="Arial"/>
            <w:noProof/>
            <w:webHidden/>
            <w:szCs w:val="21"/>
          </w:rPr>
          <w:instrText xml:space="preserve"> PAGEREF _Toc124325885 \h </w:instrText>
        </w:r>
        <w:r w:rsidRPr="00D61C30">
          <w:rPr>
            <w:rFonts w:ascii="Arial" w:eastAsiaTheme="minorEastAsia" w:hAnsi="Arial" w:cs="Arial"/>
            <w:noProof/>
            <w:webHidden/>
            <w:szCs w:val="21"/>
          </w:rPr>
        </w:r>
        <w:r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4</w:t>
        </w:r>
        <w:r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886" w:history="1">
        <w:r w:rsidR="004B4E1E" w:rsidRPr="00D61C30">
          <w:rPr>
            <w:rStyle w:val="a9"/>
            <w:rFonts w:ascii="Arial" w:eastAsiaTheme="minorEastAsia" w:hAnsi="Arial" w:cs="Arial"/>
            <w:noProof/>
            <w:szCs w:val="21"/>
          </w:rPr>
          <w:t>二、基金托管协议的依据、目的和原则</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_Toc124325886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5</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887" w:history="1">
        <w:r w:rsidR="004B4E1E" w:rsidRPr="00D61C30">
          <w:rPr>
            <w:rStyle w:val="a9"/>
            <w:rFonts w:ascii="Arial" w:eastAsiaTheme="minorEastAsia" w:hAnsi="Arial" w:cs="Arial"/>
            <w:noProof/>
            <w:szCs w:val="21"/>
          </w:rPr>
          <w:t>三、基金托管人对基金管理人的业务监督和核查</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_Toc124325887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6</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888" w:history="1">
        <w:r w:rsidR="004B4E1E" w:rsidRPr="00D61C30">
          <w:rPr>
            <w:rStyle w:val="a9"/>
            <w:rFonts w:ascii="Arial" w:eastAsiaTheme="minorEastAsia" w:hAnsi="Arial" w:cs="Arial"/>
            <w:noProof/>
            <w:szCs w:val="21"/>
          </w:rPr>
          <w:t>四、基金管理人对基金托管人的业务核查</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_Toc124325888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12</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889" w:history="1">
        <w:r w:rsidR="004B4E1E" w:rsidRPr="00D61C30">
          <w:rPr>
            <w:rStyle w:val="a9"/>
            <w:rFonts w:ascii="Arial" w:eastAsiaTheme="minorEastAsia" w:hAnsi="Arial" w:cs="Arial"/>
            <w:noProof/>
            <w:szCs w:val="21"/>
          </w:rPr>
          <w:t>五、基金财产的保管</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_Toc124325889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13</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890" w:history="1">
        <w:r w:rsidR="004B4E1E" w:rsidRPr="00D61C30">
          <w:rPr>
            <w:rStyle w:val="a9"/>
            <w:rFonts w:ascii="Arial" w:eastAsiaTheme="minorEastAsia" w:hAnsi="Arial" w:cs="Arial"/>
            <w:noProof/>
            <w:szCs w:val="21"/>
          </w:rPr>
          <w:t>六、指令的发送、确认及执行</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_Toc124325890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16</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891" w:history="1">
        <w:r w:rsidR="004B4E1E" w:rsidRPr="00D61C30">
          <w:rPr>
            <w:rStyle w:val="a9"/>
            <w:rFonts w:ascii="Arial" w:eastAsiaTheme="minorEastAsia" w:hAnsi="Arial" w:cs="Arial"/>
            <w:noProof/>
            <w:szCs w:val="21"/>
          </w:rPr>
          <w:t>七、交易及清算交收安排</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_Toc124325891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19</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892" w:history="1">
        <w:r w:rsidR="004B4E1E" w:rsidRPr="00D61C30">
          <w:rPr>
            <w:rStyle w:val="a9"/>
            <w:rFonts w:ascii="Arial" w:eastAsiaTheme="minorEastAsia" w:hAnsi="Arial" w:cs="Arial"/>
            <w:noProof/>
            <w:szCs w:val="21"/>
          </w:rPr>
          <w:t>八、基金资产净值计算和会计核算</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_Toc124325892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23</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893" w:history="1">
        <w:r w:rsidR="004B4E1E" w:rsidRPr="00D61C30">
          <w:rPr>
            <w:rStyle w:val="a9"/>
            <w:rFonts w:ascii="Arial" w:eastAsiaTheme="minorEastAsia" w:hAnsi="Arial" w:cs="Arial"/>
            <w:noProof/>
            <w:szCs w:val="21"/>
          </w:rPr>
          <w:t>九、基金收益分配</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_Toc124325893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28</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894" w:history="1">
        <w:r w:rsidR="004B4E1E" w:rsidRPr="00D61C30">
          <w:rPr>
            <w:rStyle w:val="a9"/>
            <w:rFonts w:ascii="Arial" w:eastAsiaTheme="minorEastAsia" w:hAnsi="Arial" w:cs="Arial"/>
            <w:noProof/>
            <w:szCs w:val="21"/>
          </w:rPr>
          <w:t>十、基金信息披露</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_Toc124325894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29</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895" w:history="1">
        <w:r w:rsidR="004B4E1E" w:rsidRPr="00D61C30">
          <w:rPr>
            <w:rStyle w:val="a9"/>
            <w:rFonts w:ascii="Arial" w:eastAsiaTheme="minorEastAsia" w:hAnsi="Arial" w:cs="Arial"/>
            <w:noProof/>
            <w:szCs w:val="21"/>
          </w:rPr>
          <w:t>十一、基金费用</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_Toc124325895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31</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896" w:history="1">
        <w:r w:rsidR="004B4E1E" w:rsidRPr="00D61C30">
          <w:rPr>
            <w:rStyle w:val="a9"/>
            <w:rFonts w:ascii="Arial" w:eastAsiaTheme="minorEastAsia" w:hAnsi="Arial" w:cs="Arial"/>
            <w:noProof/>
            <w:szCs w:val="21"/>
          </w:rPr>
          <w:t>十二、基金份额持有人名册的保管</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_Toc124325896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33</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897" w:history="1">
        <w:r w:rsidR="004B4E1E" w:rsidRPr="00D61C30">
          <w:rPr>
            <w:rStyle w:val="a9"/>
            <w:rFonts w:ascii="Arial" w:eastAsiaTheme="minorEastAsia" w:hAnsi="Arial" w:cs="Arial"/>
            <w:noProof/>
            <w:szCs w:val="21"/>
          </w:rPr>
          <w:t>十三、基金有关文件档案的保存</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_Toc124325897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34</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898" w:history="1">
        <w:r w:rsidR="004B4E1E" w:rsidRPr="00D61C30">
          <w:rPr>
            <w:rStyle w:val="a9"/>
            <w:rFonts w:ascii="Arial" w:eastAsiaTheme="minorEastAsia" w:hAnsi="Arial" w:cs="Arial"/>
            <w:noProof/>
            <w:szCs w:val="21"/>
          </w:rPr>
          <w:t>十四、基金管理人和基金托管人的更换</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_Toc124325898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35</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899" w:history="1">
        <w:r w:rsidR="004B4E1E" w:rsidRPr="00D61C30">
          <w:rPr>
            <w:rStyle w:val="a9"/>
            <w:rFonts w:ascii="Arial" w:eastAsiaTheme="minorEastAsia" w:hAnsi="Arial" w:cs="Arial"/>
            <w:noProof/>
            <w:szCs w:val="21"/>
          </w:rPr>
          <w:t>十五、禁止行为</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_Toc124325899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37</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900" w:history="1">
        <w:r w:rsidR="004B4E1E" w:rsidRPr="00D61C30">
          <w:rPr>
            <w:rStyle w:val="a9"/>
            <w:rFonts w:ascii="Arial" w:eastAsiaTheme="minorEastAsia" w:hAnsi="Arial" w:cs="Arial"/>
            <w:noProof/>
            <w:szCs w:val="21"/>
          </w:rPr>
          <w:t>十六、托管协议的变更、终止与基金财产的清算</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_Toc124325900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38</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901" w:history="1">
        <w:r w:rsidR="004B4E1E" w:rsidRPr="00D61C30">
          <w:rPr>
            <w:rStyle w:val="a9"/>
            <w:rFonts w:ascii="Arial" w:eastAsiaTheme="minorEastAsia" w:hAnsi="Arial" w:cs="Arial"/>
            <w:noProof/>
            <w:szCs w:val="21"/>
          </w:rPr>
          <w:t>十七、违约责任</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_Toc124325901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40</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902" w:history="1">
        <w:r w:rsidR="004B4E1E" w:rsidRPr="00D61C30">
          <w:rPr>
            <w:rStyle w:val="a9"/>
            <w:rFonts w:ascii="Arial" w:eastAsiaTheme="minorEastAsia" w:hAnsi="Arial" w:cs="Arial"/>
            <w:noProof/>
            <w:szCs w:val="21"/>
          </w:rPr>
          <w:t>十八、争议解决方式</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_Toc124325902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41</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903" w:history="1">
        <w:r w:rsidR="004B4E1E" w:rsidRPr="00D61C30">
          <w:rPr>
            <w:rStyle w:val="a9"/>
            <w:rFonts w:ascii="Arial" w:eastAsiaTheme="minorEastAsia" w:hAnsi="Arial" w:cs="Arial"/>
            <w:noProof/>
            <w:szCs w:val="21"/>
          </w:rPr>
          <w:t>十九、托管协议的效力</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_Toc124325903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42</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904" w:history="1">
        <w:r w:rsidR="004B4E1E" w:rsidRPr="00D61C30">
          <w:rPr>
            <w:rStyle w:val="a9"/>
            <w:rFonts w:ascii="Arial" w:eastAsiaTheme="minorEastAsia" w:hAnsi="Arial" w:cs="Arial"/>
            <w:noProof/>
            <w:szCs w:val="21"/>
          </w:rPr>
          <w:t>二十、其他事项</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_Toc124325904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43</w:t>
        </w:r>
        <w:r w:rsidR="004B4E1E" w:rsidRPr="00D61C30">
          <w:rPr>
            <w:rFonts w:ascii="Arial" w:eastAsiaTheme="minorEastAsia" w:hAnsi="Arial" w:cs="Arial"/>
            <w:noProof/>
            <w:webHidden/>
            <w:szCs w:val="21"/>
          </w:rPr>
          <w:fldChar w:fldCharType="end"/>
        </w:r>
      </w:hyperlink>
    </w:p>
    <w:p w:rsidR="004B4E1E" w:rsidRPr="00D61C30" w:rsidRDefault="00592632" w:rsidP="00D61C30">
      <w:pPr>
        <w:pStyle w:val="21"/>
        <w:tabs>
          <w:tab w:val="right" w:leader="dot" w:pos="8494"/>
        </w:tabs>
        <w:adjustRightInd w:val="0"/>
        <w:snapToGrid w:val="0"/>
        <w:spacing w:line="360" w:lineRule="auto"/>
        <w:ind w:leftChars="0" w:left="0"/>
        <w:rPr>
          <w:rFonts w:ascii="Arial" w:eastAsiaTheme="minorEastAsia" w:hAnsi="Arial" w:cs="Arial"/>
          <w:noProof/>
          <w:szCs w:val="21"/>
        </w:rPr>
      </w:pPr>
      <w:hyperlink w:anchor="_Toc124325905" w:history="1">
        <w:r w:rsidR="004B4E1E" w:rsidRPr="00D61C30">
          <w:rPr>
            <w:rStyle w:val="a9"/>
            <w:rFonts w:ascii="Arial" w:eastAsiaTheme="minorEastAsia" w:hAnsi="Arial" w:cs="Arial"/>
            <w:noProof/>
            <w:szCs w:val="21"/>
          </w:rPr>
          <w:t>二十一、托管协议的签订</w:t>
        </w:r>
        <w:r w:rsidR="004B4E1E" w:rsidRPr="00D61C30">
          <w:rPr>
            <w:rFonts w:ascii="Arial" w:eastAsiaTheme="minorEastAsia" w:hAnsi="Arial" w:cs="Arial"/>
            <w:noProof/>
            <w:webHidden/>
            <w:szCs w:val="21"/>
          </w:rPr>
          <w:tab/>
        </w:r>
        <w:r w:rsidR="004B4E1E" w:rsidRPr="00D61C30">
          <w:rPr>
            <w:rFonts w:ascii="Arial" w:eastAsiaTheme="minorEastAsia" w:hAnsi="Arial" w:cs="Arial"/>
            <w:noProof/>
            <w:webHidden/>
            <w:szCs w:val="21"/>
          </w:rPr>
          <w:fldChar w:fldCharType="begin"/>
        </w:r>
        <w:r w:rsidR="004B4E1E" w:rsidRPr="00D61C30">
          <w:rPr>
            <w:rFonts w:ascii="Arial" w:eastAsiaTheme="minorEastAsia" w:hAnsi="Arial" w:cs="Arial"/>
            <w:noProof/>
            <w:webHidden/>
            <w:szCs w:val="21"/>
          </w:rPr>
          <w:instrText xml:space="preserve"> PAGEREF _Toc124325905 \h </w:instrText>
        </w:r>
        <w:r w:rsidR="004B4E1E" w:rsidRPr="00D61C30">
          <w:rPr>
            <w:rFonts w:ascii="Arial" w:eastAsiaTheme="minorEastAsia" w:hAnsi="Arial" w:cs="Arial"/>
            <w:noProof/>
            <w:webHidden/>
            <w:szCs w:val="21"/>
          </w:rPr>
        </w:r>
        <w:r w:rsidR="004B4E1E" w:rsidRPr="00D61C30">
          <w:rPr>
            <w:rFonts w:ascii="Arial" w:eastAsiaTheme="minorEastAsia" w:hAnsi="Arial" w:cs="Arial"/>
            <w:noProof/>
            <w:webHidden/>
            <w:szCs w:val="21"/>
          </w:rPr>
          <w:fldChar w:fldCharType="separate"/>
        </w:r>
        <w:r w:rsidR="009459EE">
          <w:rPr>
            <w:rFonts w:ascii="Arial" w:eastAsiaTheme="minorEastAsia" w:hAnsi="Arial" w:cs="Arial"/>
            <w:noProof/>
            <w:webHidden/>
            <w:szCs w:val="21"/>
          </w:rPr>
          <w:t>44</w:t>
        </w:r>
        <w:r w:rsidR="004B4E1E" w:rsidRPr="00D61C30">
          <w:rPr>
            <w:rFonts w:ascii="Arial" w:eastAsiaTheme="minorEastAsia" w:hAnsi="Arial" w:cs="Arial"/>
            <w:noProof/>
            <w:webHidden/>
            <w:szCs w:val="21"/>
          </w:rPr>
          <w:fldChar w:fldCharType="end"/>
        </w:r>
      </w:hyperlink>
    </w:p>
    <w:p w:rsidR="00E23A5E" w:rsidRDefault="004B4E1E" w:rsidP="00D61C30">
      <w:pPr>
        <w:adjustRightInd w:val="0"/>
        <w:snapToGrid w:val="0"/>
        <w:spacing w:line="360" w:lineRule="auto"/>
        <w:rPr>
          <w:rFonts w:ascii="Arial" w:eastAsiaTheme="minorEastAsia" w:hAnsi="Arial" w:cs="Arial"/>
          <w:szCs w:val="21"/>
        </w:rPr>
        <w:sectPr w:rsidR="00E23A5E">
          <w:headerReference w:type="default" r:id="rId9"/>
          <w:footerReference w:type="default" r:id="rId10"/>
          <w:pgSz w:w="11906" w:h="16838" w:code="9"/>
          <w:pgMar w:top="1418" w:right="1701" w:bottom="1418" w:left="1701" w:header="851" w:footer="992" w:gutter="0"/>
          <w:cols w:space="425"/>
          <w:docGrid w:type="lines" w:linePitch="312"/>
        </w:sectPr>
      </w:pPr>
      <w:r w:rsidRPr="00D61C30">
        <w:rPr>
          <w:rFonts w:ascii="Arial" w:eastAsiaTheme="minorEastAsia" w:hAnsi="Arial" w:cs="Arial"/>
          <w:szCs w:val="21"/>
        </w:rPr>
        <w:fldChar w:fldCharType="end"/>
      </w:r>
    </w:p>
    <w:p w:rsidR="004B4E1E" w:rsidRPr="004565B1" w:rsidRDefault="004B4E1E" w:rsidP="004B4E1E">
      <w:pPr>
        <w:rPr>
          <w:rFonts w:ascii="彩虹粗仿宋" w:eastAsia="彩虹粗仿宋"/>
          <w:sz w:val="24"/>
        </w:rPr>
      </w:pP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鉴于国寿安保基金管理有限公司系一家依照中国法律合法成立并有效存续的有限责任公司，按照相关法律法规的规定具备担任基金管理人的资格和能力，拟募集发行国寿安保研究精选混合型证券投资基金；</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鉴于中国建设银行股份有限公司系一家依照中国法律合法成立并有效存续的银行，按照相关法律法规的规定具备担任基金托管人的资格和能力；</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鉴于国寿安保基金管理有限公司拟担任国寿安保研究精选混合型证券投资基金的基金管理人，中国建设银行股份有限公司拟担任国寿安保研究精选混合型证券投资基金的基金托管人；</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为明确国寿安</w:t>
      </w:r>
      <w:proofErr w:type="gramStart"/>
      <w:r w:rsidRPr="00D61C30">
        <w:rPr>
          <w:rFonts w:ascii="Arial" w:eastAsiaTheme="minorEastAsia" w:hAnsi="Arial" w:cs="Arial"/>
          <w:kern w:val="0"/>
          <w:szCs w:val="21"/>
        </w:rPr>
        <w:t>保研究</w:t>
      </w:r>
      <w:proofErr w:type="gramEnd"/>
      <w:r w:rsidRPr="00D61C30">
        <w:rPr>
          <w:rFonts w:ascii="Arial" w:eastAsiaTheme="minorEastAsia" w:hAnsi="Arial" w:cs="Arial"/>
          <w:kern w:val="0"/>
          <w:szCs w:val="21"/>
        </w:rPr>
        <w:t>精选混合型证券投资基金的基金管理人和基金托管人之间的权利义务关系，特制订本托管协议；</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lang w:val="en-GB"/>
        </w:rPr>
      </w:pPr>
      <w:r w:rsidRPr="00D61C30">
        <w:rPr>
          <w:rFonts w:ascii="Arial" w:eastAsiaTheme="minorEastAsia" w:hAnsi="Arial" w:cs="Arial"/>
          <w:kern w:val="0"/>
          <w:szCs w:val="21"/>
          <w:lang w:val="en-GB"/>
        </w:rPr>
        <w:t>除非另有约定，《</w:t>
      </w:r>
      <w:r w:rsidRPr="00D61C30">
        <w:rPr>
          <w:rFonts w:ascii="Arial" w:eastAsiaTheme="minorEastAsia" w:hAnsi="Arial" w:cs="Arial"/>
          <w:kern w:val="0"/>
          <w:szCs w:val="21"/>
        </w:rPr>
        <w:t>国寿安保研究精选混合型</w:t>
      </w:r>
      <w:r w:rsidRPr="00D61C30">
        <w:rPr>
          <w:rFonts w:ascii="Arial" w:eastAsiaTheme="minorEastAsia" w:hAnsi="Arial" w:cs="Arial"/>
          <w:kern w:val="0"/>
          <w:szCs w:val="21"/>
          <w:lang w:val="en-GB"/>
        </w:rPr>
        <w:t>证券投资基金基金合同》</w:t>
      </w:r>
      <w:r w:rsidR="00D61C30">
        <w:rPr>
          <w:rFonts w:ascii="Arial" w:eastAsiaTheme="minorEastAsia" w:hAnsi="Arial" w:cs="Arial"/>
          <w:kern w:val="0"/>
          <w:szCs w:val="21"/>
          <w:lang w:val="en-GB"/>
        </w:rPr>
        <w:t>（</w:t>
      </w:r>
      <w:r w:rsidRPr="00D61C30">
        <w:rPr>
          <w:rFonts w:ascii="Arial" w:eastAsiaTheme="minorEastAsia" w:hAnsi="Arial" w:cs="Arial"/>
          <w:kern w:val="0"/>
          <w:szCs w:val="21"/>
          <w:lang w:val="en-GB"/>
        </w:rPr>
        <w:t>以下简称</w:t>
      </w:r>
      <w:r w:rsidRPr="00D61C30">
        <w:rPr>
          <w:rFonts w:ascii="Arial" w:eastAsiaTheme="minorEastAsia" w:hAnsi="Arial" w:cs="Arial"/>
          <w:kern w:val="0"/>
          <w:szCs w:val="21"/>
          <w:lang w:val="en-GB"/>
        </w:rPr>
        <w:t>“</w:t>
      </w:r>
      <w:r w:rsidRPr="00D61C30">
        <w:rPr>
          <w:rFonts w:ascii="Arial" w:eastAsiaTheme="minorEastAsia" w:hAnsi="Arial" w:cs="Arial"/>
          <w:kern w:val="0"/>
          <w:szCs w:val="21"/>
          <w:lang w:val="en-GB"/>
        </w:rPr>
        <w:t>基金合同</w:t>
      </w:r>
      <w:r w:rsidRPr="00D61C30">
        <w:rPr>
          <w:rFonts w:ascii="Arial" w:eastAsiaTheme="minorEastAsia" w:hAnsi="Arial" w:cs="Arial"/>
          <w:kern w:val="0"/>
          <w:szCs w:val="21"/>
          <w:lang w:val="en-GB"/>
        </w:rPr>
        <w:t>”</w:t>
      </w:r>
      <w:r w:rsidR="00D61C30">
        <w:rPr>
          <w:rFonts w:ascii="Arial" w:eastAsiaTheme="minorEastAsia" w:hAnsi="Arial" w:cs="Arial"/>
          <w:kern w:val="0"/>
          <w:szCs w:val="21"/>
          <w:lang w:val="en-GB"/>
        </w:rPr>
        <w:t>）</w:t>
      </w:r>
      <w:r w:rsidRPr="00D61C30">
        <w:rPr>
          <w:rFonts w:ascii="Arial" w:eastAsiaTheme="minorEastAsia" w:hAnsi="Arial" w:cs="Arial"/>
          <w:kern w:val="0"/>
          <w:szCs w:val="21"/>
          <w:lang w:val="en-GB"/>
        </w:rPr>
        <w:t>中定义的术语在用于本托管协议时应具有相同的含义；若有抵触应以《基金合同》为准，并依其</w:t>
      </w:r>
      <w:r w:rsidRPr="00D61C30">
        <w:rPr>
          <w:rFonts w:ascii="Arial" w:eastAsiaTheme="minorEastAsia" w:hAnsi="Arial" w:cs="Arial"/>
          <w:kern w:val="0"/>
          <w:szCs w:val="21"/>
        </w:rPr>
        <w:t>条款</w:t>
      </w:r>
      <w:r w:rsidRPr="00D61C30">
        <w:rPr>
          <w:rFonts w:ascii="Arial" w:eastAsiaTheme="minorEastAsia" w:hAnsi="Arial" w:cs="Arial"/>
          <w:kern w:val="0"/>
          <w:szCs w:val="21"/>
          <w:lang w:val="en-GB"/>
        </w:rPr>
        <w:t>解释。</w:t>
      </w:r>
    </w:p>
    <w:p w:rsidR="004B4E1E" w:rsidRPr="004565B1" w:rsidRDefault="004B4E1E" w:rsidP="004B4E1E">
      <w:pPr>
        <w:rPr>
          <w:rFonts w:ascii="彩虹粗仿宋" w:eastAsia="彩虹粗仿宋"/>
          <w:sz w:val="24"/>
          <w:lang w:val="en-GB"/>
        </w:rPr>
      </w:pPr>
      <w:r>
        <w:rPr>
          <w:rFonts w:ascii="彩虹粗仿宋" w:eastAsia="彩虹粗仿宋"/>
          <w:sz w:val="24"/>
          <w:lang w:val="en-GB"/>
        </w:rPr>
        <w:br w:type="page"/>
      </w:r>
    </w:p>
    <w:p w:rsidR="004B4E1E" w:rsidRPr="00D61C30" w:rsidRDefault="004B4E1E" w:rsidP="004B4E1E">
      <w:pPr>
        <w:pStyle w:val="2"/>
        <w:jc w:val="center"/>
        <w:rPr>
          <w:rFonts w:asciiTheme="minorEastAsia" w:eastAsiaTheme="minorEastAsia" w:hAnsiTheme="minorEastAsia"/>
          <w:sz w:val="28"/>
          <w:szCs w:val="28"/>
        </w:rPr>
      </w:pPr>
      <w:bookmarkStart w:id="1" w:name="_Toc124325885"/>
      <w:r w:rsidRPr="00D61C30">
        <w:rPr>
          <w:rFonts w:asciiTheme="minorEastAsia" w:eastAsiaTheme="minorEastAsia" w:hAnsiTheme="minorEastAsia" w:hint="eastAsia"/>
          <w:sz w:val="28"/>
          <w:szCs w:val="28"/>
        </w:rPr>
        <w:lastRenderedPageBreak/>
        <w:t>一、基金托管协议当事人</w:t>
      </w:r>
      <w:bookmarkEnd w:id="1"/>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（一）基金管理人</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名称：</w:t>
      </w:r>
      <w:r w:rsidRPr="00D61C30">
        <w:rPr>
          <w:rFonts w:ascii="Arial" w:eastAsiaTheme="minorEastAsia" w:hAnsi="Arial" w:cs="Arial"/>
          <w:kern w:val="0"/>
          <w:szCs w:val="21"/>
        </w:rPr>
        <w:t>国寿安保基金管理有限公司</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注册地址：</w:t>
      </w:r>
      <w:r w:rsidRPr="00D61C30">
        <w:rPr>
          <w:rFonts w:ascii="Arial" w:eastAsiaTheme="minorEastAsia" w:hAnsi="Arial" w:cs="Arial"/>
          <w:kern w:val="0"/>
          <w:szCs w:val="21"/>
        </w:rPr>
        <w:t>上海市虹口区丰镇路</w:t>
      </w:r>
      <w:r w:rsidRPr="00D61C30">
        <w:rPr>
          <w:rFonts w:ascii="Arial" w:eastAsiaTheme="minorEastAsia" w:hAnsi="Arial" w:cs="Arial"/>
          <w:kern w:val="0"/>
          <w:szCs w:val="21"/>
        </w:rPr>
        <w:t>806</w:t>
      </w:r>
      <w:r w:rsidRPr="00D61C30">
        <w:rPr>
          <w:rFonts w:ascii="Arial" w:eastAsiaTheme="minorEastAsia" w:hAnsi="Arial" w:cs="Arial"/>
          <w:kern w:val="0"/>
          <w:szCs w:val="21"/>
        </w:rPr>
        <w:t>号</w:t>
      </w:r>
      <w:r w:rsidRPr="00D61C30">
        <w:rPr>
          <w:rFonts w:ascii="Arial" w:eastAsiaTheme="minorEastAsia" w:hAnsi="Arial" w:cs="Arial"/>
          <w:kern w:val="0"/>
          <w:szCs w:val="21"/>
        </w:rPr>
        <w:t>3</w:t>
      </w:r>
      <w:r w:rsidRPr="00D61C30">
        <w:rPr>
          <w:rFonts w:ascii="Arial" w:eastAsiaTheme="minorEastAsia" w:hAnsi="Arial" w:cs="Arial"/>
          <w:kern w:val="0"/>
          <w:szCs w:val="21"/>
        </w:rPr>
        <w:t>幢</w:t>
      </w:r>
      <w:r w:rsidRPr="00D61C30">
        <w:rPr>
          <w:rFonts w:ascii="Arial" w:eastAsiaTheme="minorEastAsia" w:hAnsi="Arial" w:cs="Arial"/>
          <w:kern w:val="0"/>
          <w:szCs w:val="21"/>
        </w:rPr>
        <w:t>306</w:t>
      </w:r>
      <w:r w:rsidRPr="00D61C30">
        <w:rPr>
          <w:rFonts w:ascii="Arial" w:eastAsiaTheme="minorEastAsia" w:hAnsi="Arial" w:cs="Arial"/>
          <w:kern w:val="0"/>
          <w:szCs w:val="21"/>
        </w:rPr>
        <w:t>号</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办公地址：北京市</w:t>
      </w:r>
      <w:r w:rsidRPr="00D61C30">
        <w:rPr>
          <w:rFonts w:ascii="Arial" w:eastAsiaTheme="minorEastAsia" w:hAnsi="Arial" w:cs="Arial"/>
          <w:kern w:val="0"/>
          <w:szCs w:val="21"/>
        </w:rPr>
        <w:t>西城区金融大街</w:t>
      </w:r>
      <w:r w:rsidRPr="00D61C30">
        <w:rPr>
          <w:rFonts w:ascii="Arial" w:eastAsiaTheme="minorEastAsia" w:hAnsi="Arial" w:cs="Arial" w:hint="eastAsia"/>
          <w:kern w:val="0"/>
          <w:szCs w:val="21"/>
        </w:rPr>
        <w:t>28</w:t>
      </w:r>
      <w:r w:rsidRPr="00D61C30">
        <w:rPr>
          <w:rFonts w:ascii="Arial" w:eastAsiaTheme="minorEastAsia" w:hAnsi="Arial" w:cs="Arial" w:hint="eastAsia"/>
          <w:kern w:val="0"/>
          <w:szCs w:val="21"/>
        </w:rPr>
        <w:t>号</w:t>
      </w:r>
      <w:proofErr w:type="gramStart"/>
      <w:r w:rsidRPr="00D61C30">
        <w:rPr>
          <w:rFonts w:ascii="Arial" w:eastAsiaTheme="minorEastAsia" w:hAnsi="Arial" w:cs="Arial"/>
          <w:kern w:val="0"/>
          <w:szCs w:val="21"/>
        </w:rPr>
        <w:t>院盈泰</w:t>
      </w:r>
      <w:proofErr w:type="gramEnd"/>
      <w:r w:rsidRPr="00D61C30">
        <w:rPr>
          <w:rFonts w:ascii="Arial" w:eastAsiaTheme="minorEastAsia" w:hAnsi="Arial" w:cs="Arial"/>
          <w:kern w:val="0"/>
          <w:szCs w:val="21"/>
        </w:rPr>
        <w:t>商务中心</w:t>
      </w:r>
      <w:r w:rsidRPr="00D61C30">
        <w:rPr>
          <w:rFonts w:ascii="Arial" w:eastAsiaTheme="minorEastAsia" w:hAnsi="Arial" w:cs="Arial" w:hint="eastAsia"/>
          <w:kern w:val="0"/>
          <w:szCs w:val="21"/>
        </w:rPr>
        <w:t>2</w:t>
      </w:r>
      <w:r w:rsidRPr="00D61C30">
        <w:rPr>
          <w:rFonts w:ascii="Arial" w:eastAsiaTheme="minorEastAsia" w:hAnsi="Arial" w:cs="Arial" w:hint="eastAsia"/>
          <w:kern w:val="0"/>
          <w:szCs w:val="21"/>
        </w:rPr>
        <w:t>号楼</w:t>
      </w:r>
      <w:r w:rsidRPr="00D61C30">
        <w:rPr>
          <w:rFonts w:ascii="Arial" w:eastAsiaTheme="minorEastAsia" w:hAnsi="Arial" w:cs="Arial" w:hint="eastAsia"/>
          <w:kern w:val="0"/>
          <w:szCs w:val="21"/>
        </w:rPr>
        <w:t>11</w:t>
      </w: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12</w:t>
      </w:r>
      <w:r w:rsidRPr="00D61C30">
        <w:rPr>
          <w:rFonts w:ascii="Arial" w:eastAsiaTheme="minorEastAsia" w:hAnsi="Arial" w:cs="Arial" w:hint="eastAsia"/>
          <w:kern w:val="0"/>
          <w:szCs w:val="21"/>
        </w:rPr>
        <w:t>层</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邮政编码：</w:t>
      </w:r>
      <w:r w:rsidRPr="00D61C30">
        <w:rPr>
          <w:rFonts w:ascii="Arial" w:eastAsiaTheme="minorEastAsia" w:hAnsi="Arial" w:cs="Arial" w:hint="eastAsia"/>
          <w:kern w:val="0"/>
          <w:szCs w:val="21"/>
        </w:rPr>
        <w:t>100033</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法定代表人：</w:t>
      </w:r>
      <w:r w:rsidRPr="00D61C30">
        <w:rPr>
          <w:rFonts w:ascii="Arial" w:eastAsiaTheme="minorEastAsia" w:hAnsi="Arial" w:cs="Arial"/>
          <w:kern w:val="0"/>
          <w:szCs w:val="21"/>
        </w:rPr>
        <w:t>王军辉</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成立日期：</w:t>
      </w:r>
      <w:r w:rsidRPr="00D61C30">
        <w:rPr>
          <w:rFonts w:ascii="Arial" w:eastAsiaTheme="minorEastAsia" w:hAnsi="Arial" w:cs="Arial"/>
          <w:kern w:val="0"/>
          <w:szCs w:val="21"/>
        </w:rPr>
        <w:t>2013</w:t>
      </w:r>
      <w:r w:rsidRPr="00D61C30">
        <w:rPr>
          <w:rFonts w:ascii="Arial" w:eastAsiaTheme="minorEastAsia" w:hAnsi="Arial" w:cs="Arial"/>
          <w:kern w:val="0"/>
          <w:szCs w:val="21"/>
        </w:rPr>
        <w:t>年</w:t>
      </w:r>
      <w:r w:rsidRPr="00D61C30">
        <w:rPr>
          <w:rFonts w:ascii="Arial" w:eastAsiaTheme="minorEastAsia" w:hAnsi="Arial" w:cs="Arial"/>
          <w:kern w:val="0"/>
          <w:szCs w:val="21"/>
        </w:rPr>
        <w:t>10</w:t>
      </w:r>
      <w:r w:rsidRPr="00D61C30">
        <w:rPr>
          <w:rFonts w:ascii="Arial" w:eastAsiaTheme="minorEastAsia" w:hAnsi="Arial" w:cs="Arial"/>
          <w:kern w:val="0"/>
          <w:szCs w:val="21"/>
        </w:rPr>
        <w:t>月</w:t>
      </w:r>
      <w:r w:rsidRPr="00D61C30">
        <w:rPr>
          <w:rFonts w:ascii="Arial" w:eastAsiaTheme="minorEastAsia" w:hAnsi="Arial" w:cs="Arial"/>
          <w:kern w:val="0"/>
          <w:szCs w:val="21"/>
        </w:rPr>
        <w:t>29</w:t>
      </w:r>
      <w:r w:rsidRPr="00D61C30">
        <w:rPr>
          <w:rFonts w:ascii="Arial" w:eastAsiaTheme="minorEastAsia" w:hAnsi="Arial" w:cs="Arial"/>
          <w:kern w:val="0"/>
          <w:szCs w:val="21"/>
        </w:rPr>
        <w:t>日</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批准设立机关及批准设立文号：</w:t>
      </w:r>
      <w:r w:rsidRPr="00D61C30">
        <w:rPr>
          <w:rFonts w:ascii="Arial" w:eastAsiaTheme="minorEastAsia" w:hAnsi="Arial" w:cs="Arial"/>
          <w:kern w:val="0"/>
          <w:szCs w:val="21"/>
        </w:rPr>
        <w:t>中国证监会证监许可</w:t>
      </w:r>
      <w:r w:rsidRPr="00D61C30">
        <w:rPr>
          <w:rFonts w:ascii="Arial" w:eastAsiaTheme="minorEastAsia" w:hAnsi="Arial" w:cs="Arial"/>
          <w:kern w:val="0"/>
          <w:szCs w:val="21"/>
        </w:rPr>
        <w:t>[2013]1308</w:t>
      </w:r>
      <w:r w:rsidRPr="00D61C30">
        <w:rPr>
          <w:rFonts w:ascii="Arial" w:eastAsiaTheme="minorEastAsia" w:hAnsi="Arial" w:cs="Arial"/>
          <w:kern w:val="0"/>
          <w:szCs w:val="21"/>
        </w:rPr>
        <w:t>号</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组织形式：</w:t>
      </w:r>
      <w:r w:rsidRPr="00D61C30">
        <w:rPr>
          <w:rFonts w:ascii="Arial" w:eastAsiaTheme="minorEastAsia" w:hAnsi="Arial" w:cs="Arial"/>
          <w:kern w:val="0"/>
          <w:szCs w:val="21"/>
        </w:rPr>
        <w:t>有限责任公司</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注册资本：</w:t>
      </w:r>
      <w:r w:rsidRPr="00D61C30">
        <w:rPr>
          <w:rFonts w:ascii="Arial" w:eastAsiaTheme="minorEastAsia" w:hAnsi="Arial" w:cs="Arial" w:hint="eastAsia"/>
          <w:kern w:val="0"/>
          <w:szCs w:val="21"/>
        </w:rPr>
        <w:t>12.88</w:t>
      </w:r>
      <w:r w:rsidRPr="00D61C30">
        <w:rPr>
          <w:rFonts w:ascii="Arial" w:eastAsiaTheme="minorEastAsia" w:hAnsi="Arial" w:cs="Arial"/>
          <w:kern w:val="0"/>
          <w:szCs w:val="21"/>
        </w:rPr>
        <w:t>亿元人民币</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存续期间：</w:t>
      </w:r>
      <w:r w:rsidRPr="00D61C30">
        <w:rPr>
          <w:rFonts w:ascii="Arial" w:eastAsiaTheme="minorEastAsia" w:hAnsi="Arial" w:cs="Arial"/>
          <w:kern w:val="0"/>
          <w:szCs w:val="21"/>
        </w:rPr>
        <w:t>持续经营</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经营范围：</w:t>
      </w:r>
      <w:r w:rsidRPr="00D61C30">
        <w:rPr>
          <w:rFonts w:ascii="Arial" w:eastAsiaTheme="minorEastAsia" w:hAnsi="Arial" w:cs="Arial"/>
          <w:kern w:val="0"/>
          <w:szCs w:val="21"/>
        </w:rPr>
        <w:t>基金募集、基金销售、资产管理和中国证监会许可的其他业务。</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（二）基金托管人</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名称：中国建设银行股份有限公司</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简称：中国建设银行</w:t>
      </w:r>
      <w:r w:rsidR="00D61C30">
        <w:rPr>
          <w:rFonts w:ascii="Arial" w:eastAsiaTheme="minorEastAsia" w:hAnsi="Arial" w:cs="Arial" w:hint="eastAsia"/>
          <w:kern w:val="0"/>
          <w:szCs w:val="21"/>
        </w:rPr>
        <w:t>）</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住所：北京市西城区金融大街</w:t>
      </w:r>
      <w:r w:rsidRPr="00D61C30">
        <w:rPr>
          <w:rFonts w:ascii="Arial" w:eastAsiaTheme="minorEastAsia" w:hAnsi="Arial" w:cs="Arial" w:hint="eastAsia"/>
          <w:kern w:val="0"/>
          <w:szCs w:val="21"/>
        </w:rPr>
        <w:t>25</w:t>
      </w:r>
      <w:r w:rsidRPr="00D61C30">
        <w:rPr>
          <w:rFonts w:ascii="Arial" w:eastAsiaTheme="minorEastAsia" w:hAnsi="Arial" w:cs="Arial" w:hint="eastAsia"/>
          <w:kern w:val="0"/>
          <w:szCs w:val="21"/>
        </w:rPr>
        <w:t>号</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办公地址：北京市西城区闹市口大街</w:t>
      </w:r>
      <w:r w:rsidRPr="00D61C30">
        <w:rPr>
          <w:rFonts w:ascii="Arial" w:eastAsiaTheme="minorEastAsia" w:hAnsi="Arial" w:cs="Arial" w:hint="eastAsia"/>
          <w:kern w:val="0"/>
          <w:szCs w:val="21"/>
        </w:rPr>
        <w:t>1</w:t>
      </w:r>
      <w:r w:rsidRPr="00D61C30">
        <w:rPr>
          <w:rFonts w:ascii="Arial" w:eastAsiaTheme="minorEastAsia" w:hAnsi="Arial" w:cs="Arial" w:hint="eastAsia"/>
          <w:kern w:val="0"/>
          <w:szCs w:val="21"/>
        </w:rPr>
        <w:t>号院</w:t>
      </w:r>
      <w:r w:rsidRPr="00D61C30">
        <w:rPr>
          <w:rFonts w:ascii="Arial" w:eastAsiaTheme="minorEastAsia" w:hAnsi="Arial" w:cs="Arial" w:hint="eastAsia"/>
          <w:kern w:val="0"/>
          <w:szCs w:val="21"/>
        </w:rPr>
        <w:t>1</w:t>
      </w:r>
      <w:r w:rsidRPr="00D61C30">
        <w:rPr>
          <w:rFonts w:ascii="Arial" w:eastAsiaTheme="minorEastAsia" w:hAnsi="Arial" w:cs="Arial" w:hint="eastAsia"/>
          <w:kern w:val="0"/>
          <w:szCs w:val="21"/>
        </w:rPr>
        <w:t>号楼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邮政编码：</w:t>
      </w:r>
      <w:r w:rsidRPr="00D61C30">
        <w:rPr>
          <w:rFonts w:ascii="Arial" w:eastAsiaTheme="minorEastAsia" w:hAnsi="Arial" w:cs="Arial" w:hint="eastAsia"/>
          <w:kern w:val="0"/>
          <w:szCs w:val="21"/>
        </w:rPr>
        <w:t>100033</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法定代表人：田国立</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成立日期：</w:t>
      </w:r>
      <w:smartTag w:uri="urn:schemas-microsoft-com:office:smarttags" w:element="chsdate">
        <w:smartTagPr>
          <w:attr w:name="Year" w:val="2004"/>
          <w:attr w:name="Month" w:val="09"/>
          <w:attr w:name="Day" w:val="17"/>
          <w:attr w:name="IsLunarDate" w:val="False"/>
          <w:attr w:name="IsROCDate" w:val="False"/>
        </w:smartTagPr>
        <w:r w:rsidRPr="00D61C30">
          <w:rPr>
            <w:rFonts w:ascii="Arial" w:eastAsiaTheme="minorEastAsia" w:hAnsi="Arial" w:cs="Arial" w:hint="eastAsia"/>
            <w:kern w:val="0"/>
            <w:szCs w:val="21"/>
          </w:rPr>
          <w:t>2004</w:t>
        </w:r>
        <w:r w:rsidRPr="00D61C30">
          <w:rPr>
            <w:rFonts w:ascii="Arial" w:eastAsiaTheme="minorEastAsia" w:hAnsi="Arial" w:cs="Arial" w:hint="eastAsia"/>
            <w:kern w:val="0"/>
            <w:szCs w:val="21"/>
          </w:rPr>
          <w:t>年</w:t>
        </w:r>
        <w:r w:rsidRPr="00D61C30">
          <w:rPr>
            <w:rFonts w:ascii="Arial" w:eastAsiaTheme="minorEastAsia" w:hAnsi="Arial" w:cs="Arial" w:hint="eastAsia"/>
            <w:kern w:val="0"/>
            <w:szCs w:val="21"/>
          </w:rPr>
          <w:t>09</w:t>
        </w:r>
        <w:r w:rsidRPr="00D61C30">
          <w:rPr>
            <w:rFonts w:ascii="Arial" w:eastAsiaTheme="minorEastAsia" w:hAnsi="Arial" w:cs="Arial" w:hint="eastAsia"/>
            <w:kern w:val="0"/>
            <w:szCs w:val="21"/>
          </w:rPr>
          <w:t>月</w:t>
        </w:r>
        <w:r w:rsidRPr="00D61C30">
          <w:rPr>
            <w:rFonts w:ascii="Arial" w:eastAsiaTheme="minorEastAsia" w:hAnsi="Arial" w:cs="Arial" w:hint="eastAsia"/>
            <w:kern w:val="0"/>
            <w:szCs w:val="21"/>
          </w:rPr>
          <w:t>17</w:t>
        </w:r>
        <w:r w:rsidRPr="00D61C30">
          <w:rPr>
            <w:rFonts w:ascii="Arial" w:eastAsiaTheme="minorEastAsia" w:hAnsi="Arial" w:cs="Arial" w:hint="eastAsia"/>
            <w:kern w:val="0"/>
            <w:szCs w:val="21"/>
          </w:rPr>
          <w:t>日</w:t>
        </w:r>
      </w:smartTag>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基金托管业务批准文号：中国证监会证监基字</w:t>
      </w:r>
      <w:r w:rsidRPr="00D61C30">
        <w:rPr>
          <w:rFonts w:ascii="Arial" w:eastAsiaTheme="minorEastAsia" w:hAnsi="Arial" w:cs="Arial" w:hint="eastAsia"/>
          <w:kern w:val="0"/>
          <w:szCs w:val="21"/>
        </w:rPr>
        <w:t>[1998</w:t>
      </w:r>
      <w:bookmarkStart w:id="2" w:name="OLE_LINK3"/>
      <w:r w:rsidRPr="00D61C30">
        <w:rPr>
          <w:rFonts w:ascii="Arial" w:eastAsiaTheme="minorEastAsia" w:hAnsi="Arial" w:cs="Arial" w:hint="eastAsia"/>
          <w:kern w:val="0"/>
          <w:szCs w:val="21"/>
        </w:rPr>
        <w:t>]</w:t>
      </w:r>
      <w:bookmarkEnd w:id="2"/>
      <w:r w:rsidRPr="00D61C30">
        <w:rPr>
          <w:rFonts w:ascii="Arial" w:eastAsiaTheme="minorEastAsia" w:hAnsi="Arial" w:cs="Arial" w:hint="eastAsia"/>
          <w:kern w:val="0"/>
          <w:szCs w:val="21"/>
        </w:rPr>
        <w:t>12</w:t>
      </w:r>
      <w:r w:rsidRPr="00D61C30">
        <w:rPr>
          <w:rFonts w:ascii="Arial" w:eastAsiaTheme="minorEastAsia" w:hAnsi="Arial" w:cs="Arial" w:hint="eastAsia"/>
          <w:kern w:val="0"/>
          <w:szCs w:val="21"/>
        </w:rPr>
        <w:t>号</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组织形式：股份有限公司</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注册资本：贰仟伍佰亿壹仟零玖拾柒万柒仟肆佰捌拾陆元整</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存续期间：持续经营</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4B4E1E" w:rsidRPr="004565B1" w:rsidRDefault="004B4E1E" w:rsidP="004B4E1E">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br w:type="page"/>
      </w:r>
    </w:p>
    <w:p w:rsidR="004B4E1E" w:rsidRPr="00D61C30" w:rsidRDefault="004B4E1E" w:rsidP="004B4E1E">
      <w:pPr>
        <w:pStyle w:val="2"/>
        <w:jc w:val="center"/>
        <w:rPr>
          <w:rFonts w:asciiTheme="minorEastAsia" w:eastAsiaTheme="minorEastAsia" w:hAnsiTheme="minorEastAsia"/>
          <w:sz w:val="24"/>
          <w:szCs w:val="24"/>
        </w:rPr>
      </w:pPr>
      <w:bookmarkStart w:id="3" w:name="_Toc124325886"/>
      <w:r w:rsidRPr="00D61C30">
        <w:rPr>
          <w:rFonts w:asciiTheme="minorEastAsia" w:eastAsiaTheme="minorEastAsia" w:hAnsiTheme="minorEastAsia" w:hint="eastAsia"/>
          <w:sz w:val="24"/>
          <w:szCs w:val="24"/>
        </w:rPr>
        <w:lastRenderedPageBreak/>
        <w:t>二、基金托管协议的依据、目的和原则</w:t>
      </w:r>
      <w:bookmarkEnd w:id="3"/>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（一）订立托管协议的依据</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本协议依据《中华人民共和国证券投资基金法》</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以下简称“《基金法》”</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等有关法律法规、《基金合同》及其他有关规定制订。</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（二）订立托管协议的目的</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（三）订立托管协议的原则</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基金管理人和基金托管人本着平等自愿、诚实信用、充分保护基金份额持有人合法权益的原则，经协商一致，签订本协议。</w:t>
      </w:r>
    </w:p>
    <w:p w:rsidR="004B4E1E" w:rsidRPr="004565B1" w:rsidRDefault="004B4E1E" w:rsidP="004B4E1E">
      <w:pPr>
        <w:rPr>
          <w:rFonts w:ascii="彩虹粗仿宋" w:eastAsia="彩虹粗仿宋"/>
          <w:sz w:val="24"/>
        </w:rPr>
      </w:pPr>
      <w:r>
        <w:rPr>
          <w:rFonts w:ascii="彩虹粗仿宋" w:eastAsia="彩虹粗仿宋"/>
          <w:sz w:val="24"/>
        </w:rPr>
        <w:br w:type="page"/>
      </w:r>
    </w:p>
    <w:p w:rsidR="004B4E1E" w:rsidRPr="00D61C30" w:rsidRDefault="004B4E1E" w:rsidP="004B4E1E">
      <w:pPr>
        <w:pStyle w:val="2"/>
        <w:jc w:val="center"/>
        <w:rPr>
          <w:rFonts w:asciiTheme="minorEastAsia" w:eastAsiaTheme="minorEastAsia" w:hAnsiTheme="minorEastAsia"/>
          <w:sz w:val="24"/>
          <w:szCs w:val="24"/>
        </w:rPr>
      </w:pPr>
      <w:bookmarkStart w:id="4" w:name="_Toc124325887"/>
      <w:r w:rsidRPr="00D61C30">
        <w:rPr>
          <w:rFonts w:asciiTheme="minorEastAsia" w:eastAsiaTheme="minorEastAsia" w:hAnsiTheme="minorEastAsia" w:hint="eastAsia"/>
          <w:sz w:val="24"/>
          <w:szCs w:val="24"/>
        </w:rPr>
        <w:lastRenderedPageBreak/>
        <w:t>三、基金托管人对基金管理人的业务监督和核查</w:t>
      </w:r>
      <w:bookmarkEnd w:id="4"/>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本基金的投资范围主要为具有良好流动性的金融工具，包括国内依法发行上市的股票（包括中小板、创业板和其他经中国证监会核准上市的股票）、国债、中央银行票据、金融债券、次级债券、企业债券、公司债券、中期票据、短期融资</w:t>
      </w:r>
      <w:proofErr w:type="gramStart"/>
      <w:r w:rsidRPr="00D61C30">
        <w:rPr>
          <w:rFonts w:ascii="Arial" w:eastAsiaTheme="minorEastAsia" w:hAnsi="Arial" w:cs="Arial" w:hint="eastAsia"/>
          <w:kern w:val="0"/>
          <w:szCs w:val="21"/>
        </w:rPr>
        <w:t>券</w:t>
      </w:r>
      <w:proofErr w:type="gramEnd"/>
      <w:r w:rsidRPr="00D61C30">
        <w:rPr>
          <w:rFonts w:ascii="Arial" w:eastAsiaTheme="minorEastAsia" w:hAnsi="Arial" w:cs="Arial" w:hint="eastAsia"/>
          <w:kern w:val="0"/>
          <w:szCs w:val="21"/>
        </w:rPr>
        <w:t>、超短期融资</w:t>
      </w:r>
      <w:proofErr w:type="gramStart"/>
      <w:r w:rsidRPr="00D61C30">
        <w:rPr>
          <w:rFonts w:ascii="Arial" w:eastAsiaTheme="minorEastAsia" w:hAnsi="Arial" w:cs="Arial" w:hint="eastAsia"/>
          <w:kern w:val="0"/>
          <w:szCs w:val="21"/>
        </w:rPr>
        <w:t>券</w:t>
      </w:r>
      <w:proofErr w:type="gramEnd"/>
      <w:r w:rsidRPr="00D61C30">
        <w:rPr>
          <w:rFonts w:ascii="Arial" w:eastAsiaTheme="minorEastAsia" w:hAnsi="Arial" w:cs="Arial" w:hint="eastAsia"/>
          <w:kern w:val="0"/>
          <w:szCs w:val="21"/>
        </w:rPr>
        <w:t>、政府支持机构债券、政府支持债券、地方政府债券、证券公司短期公司债、资产支持证券、可转换债券、可交换债券、债券回购、银行存款、同业存单、股指期货、国债期货以及法律法规或中国证监会允许基金投资的其他金融工具（但须符合中国证监会相关规定）。</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本基金可以参与融资交易。</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如法律法规或监管机构以后允许基金投资其他品种，基金管理人在履行适当程序后，可以将其纳入投资范围。</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基金的投资组合比例为：股票资产占基金资产的比例为</w:t>
      </w:r>
      <w:r w:rsidRPr="00D61C30">
        <w:rPr>
          <w:rFonts w:ascii="Arial" w:eastAsiaTheme="minorEastAsia" w:hAnsi="Arial" w:cs="Arial" w:hint="eastAsia"/>
          <w:kern w:val="0"/>
          <w:szCs w:val="21"/>
        </w:rPr>
        <w:t>60</w:t>
      </w:r>
      <w:r w:rsidRPr="00D61C30">
        <w:rPr>
          <w:rFonts w:ascii="Arial" w:eastAsiaTheme="minorEastAsia" w:hAnsi="Arial" w:cs="Arial"/>
          <w:kern w:val="0"/>
          <w:szCs w:val="21"/>
        </w:rPr>
        <w:t>%-95%</w:t>
      </w:r>
      <w:r w:rsidRPr="00D61C30">
        <w:rPr>
          <w:rFonts w:ascii="Arial" w:eastAsiaTheme="minorEastAsia" w:hAnsi="Arial" w:cs="Arial" w:hint="eastAsia"/>
          <w:kern w:val="0"/>
          <w:szCs w:val="21"/>
        </w:rPr>
        <w:t>；每个交易日日终在扣除股指期货和国债期货需缴纳的交易保证金后，本基金持有不低于基金资产净值的</w:t>
      </w:r>
      <w:r w:rsidRPr="00D61C30">
        <w:rPr>
          <w:rFonts w:ascii="Arial" w:eastAsiaTheme="minorEastAsia" w:hAnsi="Arial" w:cs="Arial"/>
          <w:kern w:val="0"/>
          <w:szCs w:val="21"/>
        </w:rPr>
        <w:t>5%</w:t>
      </w:r>
      <w:r w:rsidRPr="00D61C30">
        <w:rPr>
          <w:rFonts w:ascii="Arial" w:eastAsiaTheme="minorEastAsia" w:hAnsi="Arial" w:cs="Arial" w:hint="eastAsia"/>
          <w:kern w:val="0"/>
          <w:szCs w:val="21"/>
        </w:rPr>
        <w:t>的现金或者到期日在一年以内的政府债券，其中，现金不包括结算备付金、存出保证金、应收申购款等。</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如果法律法规对上述投资比例要求有变更的，本基金将及时对其做出相应调整，并以调整变更后的投资比例为准。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（二）基金托管人根据有关法律法规的规定及《基金合同》的约定，对基金投资、融资比例进行监督。基金托管人按下述比例和调整期限进行监督：</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1</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本</w:t>
      </w:r>
      <w:r w:rsidR="004B4E1E" w:rsidRPr="00D61C30">
        <w:rPr>
          <w:rFonts w:ascii="Arial" w:eastAsiaTheme="minorEastAsia" w:hAnsi="Arial" w:cs="Arial"/>
          <w:kern w:val="0"/>
          <w:szCs w:val="21"/>
        </w:rPr>
        <w:t>基金股票</w:t>
      </w:r>
      <w:r w:rsidR="004B4E1E" w:rsidRPr="00D61C30">
        <w:rPr>
          <w:rFonts w:ascii="Arial" w:eastAsiaTheme="minorEastAsia" w:hAnsi="Arial" w:cs="Arial" w:hint="eastAsia"/>
          <w:kern w:val="0"/>
          <w:szCs w:val="21"/>
        </w:rPr>
        <w:t>资产占基金资产</w:t>
      </w:r>
      <w:r w:rsidR="004B4E1E" w:rsidRPr="00D61C30">
        <w:rPr>
          <w:rFonts w:ascii="Arial" w:eastAsiaTheme="minorEastAsia" w:hAnsi="Arial" w:cs="Arial"/>
          <w:kern w:val="0"/>
          <w:szCs w:val="21"/>
        </w:rPr>
        <w:t>的比例</w:t>
      </w:r>
      <w:r w:rsidR="004B4E1E" w:rsidRPr="00D61C30">
        <w:rPr>
          <w:rFonts w:ascii="Arial" w:eastAsiaTheme="minorEastAsia" w:hAnsi="Arial" w:cs="Arial" w:hint="eastAsia"/>
          <w:kern w:val="0"/>
          <w:szCs w:val="21"/>
        </w:rPr>
        <w:t>为</w:t>
      </w:r>
      <w:r w:rsidR="004B4E1E" w:rsidRPr="00D61C30">
        <w:rPr>
          <w:rFonts w:ascii="Arial" w:eastAsiaTheme="minorEastAsia" w:hAnsi="Arial" w:cs="Arial"/>
          <w:kern w:val="0"/>
          <w:szCs w:val="21"/>
        </w:rPr>
        <w:t>60%-</w:t>
      </w:r>
      <w:r w:rsidR="004B4E1E" w:rsidRPr="00D61C30">
        <w:rPr>
          <w:rFonts w:ascii="Arial" w:eastAsiaTheme="minorEastAsia" w:hAnsi="Arial" w:cs="Arial" w:hint="eastAsia"/>
          <w:kern w:val="0"/>
          <w:szCs w:val="21"/>
        </w:rPr>
        <w:t>95</w:t>
      </w:r>
      <w:r w:rsidR="004B4E1E" w:rsidRPr="00D61C30">
        <w:rPr>
          <w:rFonts w:ascii="Arial" w:eastAsiaTheme="minorEastAsia" w:hAnsi="Arial" w:cs="Arial"/>
          <w:kern w:val="0"/>
          <w:szCs w:val="21"/>
        </w:rPr>
        <w:t>%</w:t>
      </w:r>
      <w:r w:rsidR="004B4E1E" w:rsidRPr="00D61C30">
        <w:rPr>
          <w:rFonts w:ascii="Arial" w:eastAsiaTheme="minorEastAsia" w:hAnsi="Arial" w:cs="Arial"/>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2</w:t>
      </w:r>
      <w:r>
        <w:rPr>
          <w:rFonts w:ascii="Arial" w:eastAsiaTheme="minorEastAsia" w:hAnsi="Arial" w:cs="Arial" w:hint="eastAsia"/>
          <w:kern w:val="0"/>
          <w:szCs w:val="21"/>
        </w:rPr>
        <w:t>、</w:t>
      </w:r>
      <w:r w:rsidR="004B4E1E" w:rsidRPr="00D61C30">
        <w:rPr>
          <w:rFonts w:ascii="Arial" w:eastAsiaTheme="minorEastAsia" w:hAnsi="Arial" w:cs="Arial"/>
          <w:kern w:val="0"/>
          <w:szCs w:val="21"/>
        </w:rPr>
        <w:t>本基金持有一家公司</w:t>
      </w:r>
      <w:r w:rsidR="004B4E1E" w:rsidRPr="00D61C30">
        <w:rPr>
          <w:rFonts w:ascii="Arial" w:eastAsiaTheme="minorEastAsia" w:hAnsi="Arial" w:cs="Arial" w:hint="eastAsia"/>
          <w:kern w:val="0"/>
          <w:szCs w:val="21"/>
        </w:rPr>
        <w:t>发行</w:t>
      </w:r>
      <w:r w:rsidR="004B4E1E" w:rsidRPr="00D61C30">
        <w:rPr>
          <w:rFonts w:ascii="Arial" w:eastAsiaTheme="minorEastAsia" w:hAnsi="Arial" w:cs="Arial"/>
          <w:kern w:val="0"/>
          <w:szCs w:val="21"/>
        </w:rPr>
        <w:t>的</w:t>
      </w:r>
      <w:r w:rsidR="004B4E1E" w:rsidRPr="00D61C30">
        <w:rPr>
          <w:rFonts w:ascii="Arial" w:eastAsiaTheme="minorEastAsia" w:hAnsi="Arial" w:cs="Arial" w:hint="eastAsia"/>
          <w:kern w:val="0"/>
          <w:szCs w:val="21"/>
        </w:rPr>
        <w:t>证券</w:t>
      </w:r>
      <w:r w:rsidR="004B4E1E" w:rsidRPr="00D61C30">
        <w:rPr>
          <w:rFonts w:ascii="Arial" w:eastAsiaTheme="minorEastAsia" w:hAnsi="Arial" w:cs="Arial"/>
          <w:kern w:val="0"/>
          <w:szCs w:val="21"/>
        </w:rPr>
        <w:t>，其市值不超过基金资产净值的</w:t>
      </w:r>
      <w:r w:rsidR="004B4E1E" w:rsidRPr="00D61C30">
        <w:rPr>
          <w:rFonts w:ascii="Arial" w:eastAsiaTheme="minorEastAsia" w:hAnsi="Arial" w:cs="Arial"/>
          <w:kern w:val="0"/>
          <w:szCs w:val="21"/>
        </w:rPr>
        <w:t>10</w:t>
      </w:r>
      <w:r w:rsidR="004B4E1E" w:rsidRPr="00D61C30">
        <w:rPr>
          <w:rFonts w:ascii="Arial" w:eastAsiaTheme="minorEastAsia" w:hAnsi="Arial" w:cs="Arial" w:hint="eastAsia"/>
          <w:kern w:val="0"/>
          <w:szCs w:val="21"/>
        </w:rPr>
        <w:t>%</w:t>
      </w:r>
      <w:r w:rsidR="004B4E1E" w:rsidRPr="00D61C30">
        <w:rPr>
          <w:rFonts w:ascii="Arial" w:eastAsiaTheme="minorEastAsia" w:hAnsi="Arial" w:cs="Arial"/>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3</w:t>
      </w:r>
      <w:r>
        <w:rPr>
          <w:rFonts w:ascii="Arial" w:eastAsiaTheme="minorEastAsia" w:hAnsi="Arial" w:cs="Arial" w:hint="eastAsia"/>
          <w:kern w:val="0"/>
          <w:szCs w:val="21"/>
        </w:rPr>
        <w:t>、</w:t>
      </w:r>
      <w:r w:rsidR="004B4E1E" w:rsidRPr="00D61C30">
        <w:rPr>
          <w:rFonts w:ascii="Arial" w:eastAsiaTheme="minorEastAsia" w:hAnsi="Arial" w:cs="Arial"/>
          <w:kern w:val="0"/>
          <w:szCs w:val="21"/>
        </w:rPr>
        <w:t>本基金管理人管理的</w:t>
      </w:r>
      <w:r w:rsidR="004B4E1E" w:rsidRPr="00D61C30">
        <w:rPr>
          <w:rFonts w:ascii="Arial" w:eastAsiaTheme="minorEastAsia" w:hAnsi="Arial" w:cs="Arial" w:hint="eastAsia"/>
          <w:kern w:val="0"/>
          <w:szCs w:val="21"/>
        </w:rPr>
        <w:t>且在本基金托管人处托管的</w:t>
      </w:r>
      <w:r w:rsidR="004B4E1E" w:rsidRPr="00D61C30">
        <w:rPr>
          <w:rFonts w:ascii="Arial" w:eastAsiaTheme="minorEastAsia" w:hAnsi="Arial" w:cs="Arial"/>
          <w:kern w:val="0"/>
          <w:szCs w:val="21"/>
        </w:rPr>
        <w:t>全部基金持有一家公司发行的证券，不超过该证券的</w:t>
      </w:r>
      <w:r w:rsidR="004B4E1E" w:rsidRPr="00D61C30">
        <w:rPr>
          <w:rFonts w:ascii="Arial" w:eastAsiaTheme="minorEastAsia" w:hAnsi="Arial" w:cs="Arial"/>
          <w:kern w:val="0"/>
          <w:szCs w:val="21"/>
        </w:rPr>
        <w:t>10</w:t>
      </w:r>
      <w:r w:rsidR="004B4E1E" w:rsidRPr="00D61C30">
        <w:rPr>
          <w:rFonts w:ascii="Arial" w:eastAsiaTheme="minorEastAsia" w:hAnsi="Arial" w:cs="Arial" w:hint="eastAsia"/>
          <w:kern w:val="0"/>
          <w:szCs w:val="21"/>
        </w:rPr>
        <w:t>%</w:t>
      </w:r>
      <w:r w:rsidR="004B4E1E" w:rsidRPr="00D61C30">
        <w:rPr>
          <w:rFonts w:ascii="Arial" w:eastAsiaTheme="minorEastAsia" w:hAnsi="Arial" w:cs="Arial"/>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4</w:t>
      </w:r>
      <w:r>
        <w:rPr>
          <w:rFonts w:ascii="Arial" w:eastAsiaTheme="minorEastAsia" w:hAnsi="Arial" w:cs="Arial" w:hint="eastAsia"/>
          <w:kern w:val="0"/>
          <w:szCs w:val="21"/>
        </w:rPr>
        <w:t>、</w:t>
      </w:r>
      <w:r w:rsidR="004B4E1E" w:rsidRPr="00D61C30">
        <w:rPr>
          <w:rFonts w:ascii="Arial" w:eastAsiaTheme="minorEastAsia" w:hAnsi="Arial" w:cs="Arial"/>
          <w:kern w:val="0"/>
          <w:szCs w:val="21"/>
        </w:rPr>
        <w:t>本基金投资于同一原始权益人的各类资产支持证券的比例，不得超过基金资产净值的</w:t>
      </w:r>
      <w:r w:rsidR="004B4E1E" w:rsidRPr="00D61C30">
        <w:rPr>
          <w:rFonts w:ascii="Arial" w:eastAsiaTheme="minorEastAsia" w:hAnsi="Arial" w:cs="Arial"/>
          <w:kern w:val="0"/>
          <w:szCs w:val="21"/>
        </w:rPr>
        <w:t>10</w:t>
      </w:r>
      <w:r w:rsidR="004B4E1E" w:rsidRPr="00D61C30">
        <w:rPr>
          <w:rFonts w:ascii="Arial" w:eastAsiaTheme="minorEastAsia" w:hAnsi="Arial" w:cs="Arial" w:hint="eastAsia"/>
          <w:kern w:val="0"/>
          <w:szCs w:val="21"/>
        </w:rPr>
        <w:t>%</w:t>
      </w:r>
      <w:r w:rsidR="004B4E1E" w:rsidRPr="00D61C30">
        <w:rPr>
          <w:rFonts w:ascii="Arial" w:eastAsiaTheme="minorEastAsia" w:hAnsi="Arial" w:cs="Arial"/>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5</w:t>
      </w:r>
      <w:r>
        <w:rPr>
          <w:rFonts w:ascii="Arial" w:eastAsiaTheme="minorEastAsia" w:hAnsi="Arial" w:cs="Arial" w:hint="eastAsia"/>
          <w:kern w:val="0"/>
          <w:szCs w:val="21"/>
        </w:rPr>
        <w:t>、</w:t>
      </w:r>
      <w:r w:rsidR="004B4E1E" w:rsidRPr="00D61C30">
        <w:rPr>
          <w:rFonts w:ascii="Arial" w:eastAsiaTheme="minorEastAsia" w:hAnsi="Arial" w:cs="Arial"/>
          <w:kern w:val="0"/>
          <w:szCs w:val="21"/>
        </w:rPr>
        <w:t>本基金持有的全部资产支持证券，其市值不得超过基金资产净值的</w:t>
      </w:r>
      <w:r w:rsidR="004B4E1E" w:rsidRPr="00D61C30">
        <w:rPr>
          <w:rFonts w:ascii="Arial" w:eastAsiaTheme="minorEastAsia" w:hAnsi="Arial" w:cs="Arial"/>
          <w:kern w:val="0"/>
          <w:szCs w:val="21"/>
        </w:rPr>
        <w:t>20</w:t>
      </w:r>
      <w:r w:rsidR="004B4E1E" w:rsidRPr="00D61C30">
        <w:rPr>
          <w:rFonts w:ascii="Arial" w:eastAsiaTheme="minorEastAsia" w:hAnsi="Arial" w:cs="Arial" w:hint="eastAsia"/>
          <w:kern w:val="0"/>
          <w:szCs w:val="21"/>
        </w:rPr>
        <w:t>%</w:t>
      </w:r>
      <w:r w:rsidR="004B4E1E" w:rsidRPr="00D61C30">
        <w:rPr>
          <w:rFonts w:ascii="Arial" w:eastAsiaTheme="minorEastAsia" w:hAnsi="Arial" w:cs="Arial"/>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6</w:t>
      </w:r>
      <w:r w:rsidR="004B4E1E" w:rsidRPr="00D61C30">
        <w:rPr>
          <w:rFonts w:ascii="Arial" w:eastAsiaTheme="minorEastAsia" w:hAnsi="Arial" w:cs="Arial"/>
          <w:kern w:val="0"/>
          <w:szCs w:val="21"/>
        </w:rPr>
        <w:t>本基金持有的同一</w:t>
      </w:r>
      <w:r w:rsidR="004B4E1E" w:rsidRPr="00D61C30">
        <w:rPr>
          <w:rFonts w:ascii="Arial" w:eastAsiaTheme="minorEastAsia" w:hAnsi="Arial" w:cs="Arial" w:hint="eastAsia"/>
          <w:kern w:val="0"/>
          <w:szCs w:val="21"/>
        </w:rPr>
        <w:t>（</w:t>
      </w:r>
      <w:r w:rsidR="004B4E1E" w:rsidRPr="00D61C30">
        <w:rPr>
          <w:rFonts w:ascii="Arial" w:eastAsiaTheme="minorEastAsia" w:hAnsi="Arial" w:cs="Arial"/>
          <w:kern w:val="0"/>
          <w:szCs w:val="21"/>
        </w:rPr>
        <w:t>指同一信用级别</w:t>
      </w:r>
      <w:r w:rsidR="004B4E1E" w:rsidRPr="00D61C30">
        <w:rPr>
          <w:rFonts w:ascii="Arial" w:eastAsiaTheme="minorEastAsia" w:hAnsi="Arial" w:cs="Arial" w:hint="eastAsia"/>
          <w:kern w:val="0"/>
          <w:szCs w:val="21"/>
        </w:rPr>
        <w:t>）</w:t>
      </w:r>
      <w:r w:rsidR="004B4E1E" w:rsidRPr="00D61C30">
        <w:rPr>
          <w:rFonts w:ascii="Arial" w:eastAsiaTheme="minorEastAsia" w:hAnsi="Arial" w:cs="Arial"/>
          <w:kern w:val="0"/>
          <w:szCs w:val="21"/>
        </w:rPr>
        <w:t>资产支持证券的比例，不得超过该资产支持证券规模的</w:t>
      </w:r>
      <w:r w:rsidR="004B4E1E" w:rsidRPr="00D61C30">
        <w:rPr>
          <w:rFonts w:ascii="Arial" w:eastAsiaTheme="minorEastAsia" w:hAnsi="Arial" w:cs="Arial"/>
          <w:kern w:val="0"/>
          <w:szCs w:val="21"/>
        </w:rPr>
        <w:t>10</w:t>
      </w:r>
      <w:r w:rsidR="004B4E1E" w:rsidRPr="00D61C30">
        <w:rPr>
          <w:rFonts w:ascii="Arial" w:eastAsiaTheme="minorEastAsia" w:hAnsi="Arial" w:cs="Arial" w:hint="eastAsia"/>
          <w:kern w:val="0"/>
          <w:szCs w:val="21"/>
        </w:rPr>
        <w:t>%</w:t>
      </w:r>
      <w:r w:rsidR="004B4E1E" w:rsidRPr="00D61C30">
        <w:rPr>
          <w:rFonts w:ascii="Arial" w:eastAsiaTheme="minorEastAsia" w:hAnsi="Arial" w:cs="Arial"/>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7</w:t>
      </w:r>
      <w:r>
        <w:rPr>
          <w:rFonts w:ascii="Arial" w:eastAsiaTheme="minorEastAsia" w:hAnsi="Arial" w:cs="Arial" w:hint="eastAsia"/>
          <w:kern w:val="0"/>
          <w:szCs w:val="21"/>
        </w:rPr>
        <w:t>、</w:t>
      </w:r>
      <w:r w:rsidR="004B4E1E" w:rsidRPr="00D61C30">
        <w:rPr>
          <w:rFonts w:ascii="Arial" w:eastAsiaTheme="minorEastAsia" w:hAnsi="Arial" w:cs="Arial"/>
          <w:kern w:val="0"/>
          <w:szCs w:val="21"/>
        </w:rPr>
        <w:t>本基金管理人管理的</w:t>
      </w:r>
      <w:r w:rsidR="004B4E1E" w:rsidRPr="00D61C30">
        <w:rPr>
          <w:rFonts w:ascii="Arial" w:eastAsiaTheme="minorEastAsia" w:hAnsi="Arial" w:cs="Arial" w:hint="eastAsia"/>
          <w:kern w:val="0"/>
          <w:szCs w:val="21"/>
        </w:rPr>
        <w:t>且在本基金托管人处托管的</w:t>
      </w:r>
      <w:r w:rsidR="004B4E1E" w:rsidRPr="00D61C30">
        <w:rPr>
          <w:rFonts w:ascii="Arial" w:eastAsiaTheme="minorEastAsia" w:hAnsi="Arial" w:cs="Arial"/>
          <w:kern w:val="0"/>
          <w:szCs w:val="21"/>
        </w:rPr>
        <w:t>全部基金投资于同一原始权益人的各类资产支持证券，不得超过其各类资产支持证券合计规模的</w:t>
      </w:r>
      <w:r w:rsidR="004B4E1E" w:rsidRPr="00D61C30">
        <w:rPr>
          <w:rFonts w:ascii="Arial" w:eastAsiaTheme="minorEastAsia" w:hAnsi="Arial" w:cs="Arial"/>
          <w:kern w:val="0"/>
          <w:szCs w:val="21"/>
        </w:rPr>
        <w:t>10</w:t>
      </w:r>
      <w:r w:rsidR="004B4E1E" w:rsidRPr="00D61C30">
        <w:rPr>
          <w:rFonts w:ascii="Arial" w:eastAsiaTheme="minorEastAsia" w:hAnsi="Arial" w:cs="Arial"/>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lastRenderedPageBreak/>
        <w:t>8</w:t>
      </w:r>
      <w:r>
        <w:rPr>
          <w:rFonts w:ascii="Arial" w:eastAsiaTheme="minorEastAsia" w:hAnsi="Arial" w:cs="Arial" w:hint="eastAsia"/>
          <w:kern w:val="0"/>
          <w:szCs w:val="21"/>
        </w:rPr>
        <w:t>、</w:t>
      </w:r>
      <w:r w:rsidR="004B4E1E" w:rsidRPr="00D61C30">
        <w:rPr>
          <w:rFonts w:ascii="Arial" w:eastAsiaTheme="minorEastAsia" w:hAnsi="Arial" w:cs="Arial"/>
          <w:kern w:val="0"/>
          <w:szCs w:val="21"/>
        </w:rPr>
        <w:t>本基金应投资于信用级别评级为</w:t>
      </w:r>
      <w:r w:rsidR="004B4E1E" w:rsidRPr="00D61C30">
        <w:rPr>
          <w:rFonts w:ascii="Arial" w:eastAsiaTheme="minorEastAsia" w:hAnsi="Arial" w:cs="Arial"/>
          <w:kern w:val="0"/>
          <w:szCs w:val="21"/>
        </w:rPr>
        <w:t>BBB</w:t>
      </w:r>
      <w:r w:rsidR="004B4E1E" w:rsidRPr="00D61C30">
        <w:rPr>
          <w:rFonts w:ascii="Arial" w:eastAsiaTheme="minorEastAsia" w:hAnsi="Arial" w:cs="Arial"/>
          <w:kern w:val="0"/>
          <w:szCs w:val="21"/>
        </w:rPr>
        <w:t>以上</w:t>
      </w:r>
      <w:r w:rsidR="004B4E1E" w:rsidRPr="00D61C30">
        <w:rPr>
          <w:rFonts w:ascii="Arial" w:eastAsiaTheme="minorEastAsia" w:hAnsi="Arial" w:cs="Arial" w:hint="eastAsia"/>
          <w:kern w:val="0"/>
          <w:szCs w:val="21"/>
        </w:rPr>
        <w:t>（</w:t>
      </w:r>
      <w:r w:rsidR="004B4E1E" w:rsidRPr="00D61C30">
        <w:rPr>
          <w:rFonts w:ascii="Arial" w:eastAsiaTheme="minorEastAsia" w:hAnsi="Arial" w:cs="Arial"/>
          <w:kern w:val="0"/>
          <w:szCs w:val="21"/>
        </w:rPr>
        <w:t>含</w:t>
      </w:r>
      <w:r w:rsidR="004B4E1E" w:rsidRPr="00D61C30">
        <w:rPr>
          <w:rFonts w:ascii="Arial" w:eastAsiaTheme="minorEastAsia" w:hAnsi="Arial" w:cs="Arial"/>
          <w:kern w:val="0"/>
          <w:szCs w:val="21"/>
        </w:rPr>
        <w:t>BBB</w:t>
      </w:r>
      <w:r w:rsidR="004B4E1E" w:rsidRPr="00D61C30">
        <w:rPr>
          <w:rFonts w:ascii="Arial" w:eastAsiaTheme="minorEastAsia" w:hAnsi="Arial" w:cs="Arial" w:hint="eastAsia"/>
          <w:kern w:val="0"/>
          <w:szCs w:val="21"/>
        </w:rPr>
        <w:t>）</w:t>
      </w:r>
      <w:r w:rsidR="004B4E1E" w:rsidRPr="00D61C30">
        <w:rPr>
          <w:rFonts w:ascii="Arial" w:eastAsiaTheme="minorEastAsia" w:hAnsi="Arial" w:cs="Arial"/>
          <w:kern w:val="0"/>
          <w:szCs w:val="21"/>
        </w:rPr>
        <w:t>的资产支持证券。基金持有资产支持证券期间，如果其信用等级下降、不再符合投资标准，应在评级报告发布之日起</w:t>
      </w:r>
      <w:r w:rsidR="004B4E1E" w:rsidRPr="00D61C30">
        <w:rPr>
          <w:rFonts w:ascii="Arial" w:eastAsiaTheme="minorEastAsia" w:hAnsi="Arial" w:cs="Arial"/>
          <w:kern w:val="0"/>
          <w:szCs w:val="21"/>
        </w:rPr>
        <w:t>3</w:t>
      </w:r>
      <w:r w:rsidR="004B4E1E" w:rsidRPr="00D61C30">
        <w:rPr>
          <w:rFonts w:ascii="Arial" w:eastAsiaTheme="minorEastAsia" w:hAnsi="Arial" w:cs="Arial"/>
          <w:kern w:val="0"/>
          <w:szCs w:val="21"/>
        </w:rPr>
        <w:t>个月内予以全部卖出；</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9</w:t>
      </w:r>
      <w:r>
        <w:rPr>
          <w:rFonts w:ascii="Arial" w:eastAsiaTheme="minorEastAsia" w:hAnsi="Arial" w:cs="Arial" w:hint="eastAsia"/>
          <w:kern w:val="0"/>
          <w:szCs w:val="21"/>
        </w:rPr>
        <w:t>、</w:t>
      </w:r>
      <w:r w:rsidR="004B4E1E" w:rsidRPr="00D61C30">
        <w:rPr>
          <w:rFonts w:ascii="Arial" w:eastAsiaTheme="minorEastAsia" w:hAnsi="Arial" w:cs="Arial"/>
          <w:kern w:val="0"/>
          <w:szCs w:val="21"/>
        </w:rPr>
        <w:t>基金财产参与股票发行申购，本基金所申报的金额不超过本基金的总资产，本基金所申报的股票数量不超过拟发行股票公司本次发行股票的总量；</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1</w:t>
      </w:r>
      <w:r>
        <w:rPr>
          <w:rFonts w:ascii="Arial" w:eastAsiaTheme="minorEastAsia" w:hAnsi="Arial" w:cs="Arial"/>
          <w:kern w:val="0"/>
          <w:szCs w:val="21"/>
        </w:rPr>
        <w:t>0</w:t>
      </w:r>
      <w:r>
        <w:rPr>
          <w:rFonts w:ascii="Arial" w:eastAsiaTheme="minorEastAsia" w:hAnsi="Arial" w:cs="Arial" w:hint="eastAsia"/>
          <w:kern w:val="0"/>
          <w:szCs w:val="21"/>
        </w:rPr>
        <w:t>、</w:t>
      </w:r>
      <w:r w:rsidR="004B4E1E" w:rsidRPr="00D61C30">
        <w:rPr>
          <w:rFonts w:ascii="Arial" w:eastAsiaTheme="minorEastAsia" w:hAnsi="Arial" w:cs="Arial"/>
          <w:kern w:val="0"/>
          <w:szCs w:val="21"/>
        </w:rPr>
        <w:t>本基金进入全国银行间同业市场进行债券回购的资金余额不得超过基金资产净值的</w:t>
      </w:r>
      <w:r w:rsidR="004B4E1E" w:rsidRPr="00D61C30">
        <w:rPr>
          <w:rFonts w:ascii="Arial" w:eastAsiaTheme="minorEastAsia" w:hAnsi="Arial" w:cs="Arial"/>
          <w:kern w:val="0"/>
          <w:szCs w:val="21"/>
        </w:rPr>
        <w:t>40%</w:t>
      </w:r>
      <w:r w:rsidR="004B4E1E" w:rsidRPr="00D61C30">
        <w:rPr>
          <w:rFonts w:ascii="Arial" w:eastAsiaTheme="minorEastAsia" w:hAnsi="Arial" w:cs="Arial" w:hint="eastAsia"/>
          <w:kern w:val="0"/>
          <w:szCs w:val="21"/>
        </w:rPr>
        <w:t>；进入全国银行间同业市场进行债券回购的最长期限为</w:t>
      </w:r>
      <w:r w:rsidR="004B4E1E" w:rsidRPr="00D61C30">
        <w:rPr>
          <w:rFonts w:ascii="Arial" w:eastAsiaTheme="minorEastAsia" w:hAnsi="Arial" w:cs="Arial" w:hint="eastAsia"/>
          <w:kern w:val="0"/>
          <w:szCs w:val="21"/>
        </w:rPr>
        <w:t>1</w:t>
      </w:r>
      <w:r w:rsidR="004B4E1E" w:rsidRPr="00D61C30">
        <w:rPr>
          <w:rFonts w:ascii="Arial" w:eastAsiaTheme="minorEastAsia" w:hAnsi="Arial" w:cs="Arial" w:hint="eastAsia"/>
          <w:kern w:val="0"/>
          <w:szCs w:val="21"/>
        </w:rPr>
        <w:t>年，债券回购到期后</w:t>
      </w:r>
      <w:proofErr w:type="gramStart"/>
      <w:r w:rsidR="004B4E1E" w:rsidRPr="00D61C30">
        <w:rPr>
          <w:rFonts w:ascii="Arial" w:eastAsiaTheme="minorEastAsia" w:hAnsi="Arial" w:cs="Arial" w:hint="eastAsia"/>
          <w:kern w:val="0"/>
          <w:szCs w:val="21"/>
        </w:rPr>
        <w:t>不</w:t>
      </w:r>
      <w:proofErr w:type="gramEnd"/>
      <w:r w:rsidR="004B4E1E" w:rsidRPr="00D61C30">
        <w:rPr>
          <w:rFonts w:ascii="Arial" w:eastAsiaTheme="minorEastAsia" w:hAnsi="Arial" w:cs="Arial" w:hint="eastAsia"/>
          <w:kern w:val="0"/>
          <w:szCs w:val="21"/>
        </w:rPr>
        <w:t>展期</w:t>
      </w:r>
      <w:r w:rsidR="004B4E1E" w:rsidRPr="00D61C30">
        <w:rPr>
          <w:rFonts w:ascii="Arial" w:eastAsiaTheme="minorEastAsia" w:hAnsi="Arial" w:cs="Arial"/>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1</w:t>
      </w:r>
      <w:r>
        <w:rPr>
          <w:rFonts w:ascii="Arial" w:eastAsiaTheme="minorEastAsia" w:hAnsi="Arial" w:cs="Arial"/>
          <w:kern w:val="0"/>
          <w:szCs w:val="21"/>
        </w:rPr>
        <w:t>1</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每个交易日日终在扣除股指期货合约和国债期货合约需缴纳的交易保证金后，本基金应当保持不低于基金资产净值</w:t>
      </w:r>
      <w:r w:rsidR="004B4E1E" w:rsidRPr="00D61C30">
        <w:rPr>
          <w:rFonts w:ascii="Arial" w:eastAsiaTheme="minorEastAsia" w:hAnsi="Arial" w:cs="Arial" w:hint="eastAsia"/>
          <w:kern w:val="0"/>
          <w:szCs w:val="21"/>
        </w:rPr>
        <w:t>5%</w:t>
      </w:r>
      <w:r w:rsidR="004B4E1E" w:rsidRPr="00D61C30">
        <w:rPr>
          <w:rFonts w:ascii="Arial" w:eastAsiaTheme="minorEastAsia" w:hAnsi="Arial" w:cs="Arial" w:hint="eastAsia"/>
          <w:kern w:val="0"/>
          <w:szCs w:val="21"/>
        </w:rPr>
        <w:t>的现金或到期日在一年以内的政府债券；其中，现金不包括结算备付金、存出保证金、应收申购款等；</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1</w:t>
      </w:r>
      <w:r>
        <w:rPr>
          <w:rFonts w:ascii="Arial" w:eastAsiaTheme="minorEastAsia" w:hAnsi="Arial" w:cs="Arial"/>
          <w:kern w:val="0"/>
          <w:szCs w:val="21"/>
        </w:rPr>
        <w:t>2</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本基金持有的单只证券公司短期公司债券，其市值不得超过本基金资产净值的</w:t>
      </w:r>
      <w:r w:rsidR="004B4E1E" w:rsidRPr="00D61C30">
        <w:rPr>
          <w:rFonts w:ascii="Arial" w:eastAsiaTheme="minorEastAsia" w:hAnsi="Arial" w:cs="Arial"/>
          <w:kern w:val="0"/>
          <w:szCs w:val="21"/>
        </w:rPr>
        <w:t>10%</w:t>
      </w:r>
      <w:r w:rsidR="004B4E1E" w:rsidRPr="00D61C30">
        <w:rPr>
          <w:rFonts w:ascii="Arial" w:eastAsiaTheme="minorEastAsia" w:hAnsi="Arial" w:cs="Arial" w:hint="eastAsia"/>
          <w:kern w:val="0"/>
          <w:szCs w:val="21"/>
        </w:rPr>
        <w:t>；</w:t>
      </w:r>
      <w:r w:rsidR="004B4E1E" w:rsidRPr="00D61C30">
        <w:rPr>
          <w:rFonts w:ascii="Arial" w:eastAsiaTheme="minorEastAsia" w:hAnsi="Arial" w:cs="Arial"/>
          <w:kern w:val="0"/>
          <w:szCs w:val="21"/>
        </w:rPr>
        <w:t xml:space="preserve"> </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1</w:t>
      </w:r>
      <w:r>
        <w:rPr>
          <w:rFonts w:ascii="Arial" w:eastAsiaTheme="minorEastAsia" w:hAnsi="Arial" w:cs="Arial"/>
          <w:kern w:val="0"/>
          <w:szCs w:val="21"/>
        </w:rPr>
        <w:t>3</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本基金的基金资产总值不得超过基金资产净值的</w:t>
      </w:r>
      <w:r w:rsidR="004B4E1E" w:rsidRPr="00D61C30">
        <w:rPr>
          <w:rFonts w:ascii="Arial" w:eastAsiaTheme="minorEastAsia" w:hAnsi="Arial" w:cs="Arial"/>
          <w:kern w:val="0"/>
          <w:szCs w:val="21"/>
        </w:rPr>
        <w:t>140%</w:t>
      </w:r>
      <w:r w:rsidR="004B4E1E" w:rsidRPr="00D61C30">
        <w:rPr>
          <w:rFonts w:ascii="Arial" w:eastAsiaTheme="minorEastAsia" w:hAnsi="Arial" w:cs="Arial" w:hint="eastAsia"/>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1</w:t>
      </w:r>
      <w:r>
        <w:rPr>
          <w:rFonts w:ascii="Arial" w:eastAsiaTheme="minorEastAsia" w:hAnsi="Arial" w:cs="Arial"/>
          <w:kern w:val="0"/>
          <w:szCs w:val="21"/>
        </w:rPr>
        <w:t>4</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本基金参与融资业务后，在任何交易日日终，持有的融资买入股票与其他有价证券市值之和，不得超过基金资产净值的</w:t>
      </w:r>
      <w:r w:rsidR="004B4E1E" w:rsidRPr="00D61C30">
        <w:rPr>
          <w:rFonts w:ascii="Arial" w:eastAsiaTheme="minorEastAsia" w:hAnsi="Arial" w:cs="Arial"/>
          <w:kern w:val="0"/>
          <w:szCs w:val="21"/>
        </w:rPr>
        <w:t>95%</w:t>
      </w:r>
      <w:r w:rsidR="004B4E1E" w:rsidRPr="00D61C30">
        <w:rPr>
          <w:rFonts w:ascii="Arial" w:eastAsiaTheme="minorEastAsia" w:hAnsi="Arial" w:cs="Arial" w:hint="eastAsia"/>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1</w:t>
      </w:r>
      <w:r>
        <w:rPr>
          <w:rFonts w:ascii="Arial" w:eastAsiaTheme="minorEastAsia" w:hAnsi="Arial" w:cs="Arial"/>
          <w:kern w:val="0"/>
          <w:szCs w:val="21"/>
        </w:rPr>
        <w:t>5</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本基金参与股指期货、国债期货交易，遵守下列投资比例限制：</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1</w:t>
      </w:r>
      <w:r w:rsidR="004B4E1E" w:rsidRPr="00D61C30">
        <w:rPr>
          <w:rFonts w:ascii="Arial" w:eastAsiaTheme="minorEastAsia" w:hAnsi="Arial" w:cs="Arial" w:hint="eastAsia"/>
          <w:kern w:val="0"/>
          <w:szCs w:val="21"/>
        </w:rPr>
        <w:t>）本基金在任何交易日日终，持有的买入股指期货合约价值，不得超过基金资产净值的</w:t>
      </w:r>
      <w:r w:rsidR="004B4E1E" w:rsidRPr="00D61C30">
        <w:rPr>
          <w:rFonts w:ascii="Arial" w:eastAsiaTheme="minorEastAsia" w:hAnsi="Arial" w:cs="Arial" w:hint="eastAsia"/>
          <w:kern w:val="0"/>
          <w:szCs w:val="21"/>
        </w:rPr>
        <w:t>10%</w:t>
      </w:r>
      <w:r w:rsidR="004B4E1E" w:rsidRPr="00D61C30">
        <w:rPr>
          <w:rFonts w:ascii="Arial" w:eastAsiaTheme="minorEastAsia" w:hAnsi="Arial" w:cs="Arial" w:hint="eastAsia"/>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2</w:t>
      </w:r>
      <w:r w:rsidR="004B4E1E" w:rsidRPr="00D61C30">
        <w:rPr>
          <w:rFonts w:ascii="Arial" w:eastAsiaTheme="minorEastAsia" w:hAnsi="Arial" w:cs="Arial" w:hint="eastAsia"/>
          <w:kern w:val="0"/>
          <w:szCs w:val="21"/>
        </w:rPr>
        <w:t>）本基金在任何交易日日终，持有的买入股指期货、国债期货合约价值与有价证券市值之和，不得超过基金资产净值的</w:t>
      </w:r>
      <w:r w:rsidR="004B4E1E" w:rsidRPr="00D61C30">
        <w:rPr>
          <w:rFonts w:ascii="Arial" w:eastAsiaTheme="minorEastAsia" w:hAnsi="Arial" w:cs="Arial" w:hint="eastAsia"/>
          <w:kern w:val="0"/>
          <w:szCs w:val="21"/>
        </w:rPr>
        <w:t>95%</w:t>
      </w:r>
      <w:r w:rsidR="004B4E1E" w:rsidRPr="00D61C30">
        <w:rPr>
          <w:rFonts w:ascii="Arial" w:eastAsiaTheme="minorEastAsia" w:hAnsi="Arial" w:cs="Arial" w:hint="eastAsia"/>
          <w:kern w:val="0"/>
          <w:szCs w:val="21"/>
        </w:rPr>
        <w:t>。其中，有价证券指股票、债券（不含到期日在一年以内的政府债券）、资产支持证券、买入返售金融资产（不含质押式回购）等；</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3</w:t>
      </w:r>
      <w:r w:rsidR="004B4E1E" w:rsidRPr="00D61C30">
        <w:rPr>
          <w:rFonts w:ascii="Arial" w:eastAsiaTheme="minorEastAsia" w:hAnsi="Arial" w:cs="Arial" w:hint="eastAsia"/>
          <w:kern w:val="0"/>
          <w:szCs w:val="21"/>
        </w:rPr>
        <w:t>）本基金在任何交易日日终，持有的卖出股指期货合约价值不得超过基金持有的股票总市值的</w:t>
      </w:r>
      <w:r w:rsidR="004B4E1E" w:rsidRPr="00D61C30">
        <w:rPr>
          <w:rFonts w:ascii="Arial" w:eastAsiaTheme="minorEastAsia" w:hAnsi="Arial" w:cs="Arial" w:hint="eastAsia"/>
          <w:kern w:val="0"/>
          <w:szCs w:val="21"/>
        </w:rPr>
        <w:t>20%</w:t>
      </w:r>
      <w:r w:rsidR="004B4E1E" w:rsidRPr="00D61C30">
        <w:rPr>
          <w:rFonts w:ascii="Arial" w:eastAsiaTheme="minorEastAsia" w:hAnsi="Arial" w:cs="Arial" w:hint="eastAsia"/>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4</w:t>
      </w:r>
      <w:r w:rsidR="004B4E1E" w:rsidRPr="00D61C30">
        <w:rPr>
          <w:rFonts w:ascii="Arial" w:eastAsiaTheme="minorEastAsia" w:hAnsi="Arial" w:cs="Arial" w:hint="eastAsia"/>
          <w:kern w:val="0"/>
          <w:szCs w:val="21"/>
        </w:rPr>
        <w:t>）本基金在任何交易日内交易（不包括平仓）的股指期货合约的成交金额不得超过上一交易日基金资产净值的</w:t>
      </w:r>
      <w:r w:rsidR="004B4E1E" w:rsidRPr="00D61C30">
        <w:rPr>
          <w:rFonts w:ascii="Arial" w:eastAsiaTheme="minorEastAsia" w:hAnsi="Arial" w:cs="Arial" w:hint="eastAsia"/>
          <w:kern w:val="0"/>
          <w:szCs w:val="21"/>
        </w:rPr>
        <w:t>20%</w:t>
      </w:r>
      <w:r w:rsidR="004B4E1E" w:rsidRPr="00D61C30">
        <w:rPr>
          <w:rFonts w:ascii="Arial" w:eastAsiaTheme="minorEastAsia" w:hAnsi="Arial" w:cs="Arial" w:hint="eastAsia"/>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5</w:t>
      </w:r>
      <w:r w:rsidR="004B4E1E" w:rsidRPr="00D61C30">
        <w:rPr>
          <w:rFonts w:ascii="Arial" w:eastAsiaTheme="minorEastAsia" w:hAnsi="Arial" w:cs="Arial" w:hint="eastAsia"/>
          <w:kern w:val="0"/>
          <w:szCs w:val="21"/>
        </w:rPr>
        <w:t>）本</w:t>
      </w:r>
      <w:r w:rsidR="004B4E1E" w:rsidRPr="00D61C30">
        <w:rPr>
          <w:rFonts w:ascii="Arial" w:eastAsiaTheme="minorEastAsia" w:hAnsi="Arial" w:cs="Arial"/>
          <w:kern w:val="0"/>
          <w:szCs w:val="21"/>
        </w:rPr>
        <w:t>基金所持有的股票市值和买入、卖出股指期货合约价值，合计（轧差计算）应当符合基金合同关于股票投资比例的有关约定</w:t>
      </w:r>
      <w:r w:rsidR="004B4E1E" w:rsidRPr="00D61C30">
        <w:rPr>
          <w:rFonts w:ascii="Arial" w:eastAsiaTheme="minorEastAsia" w:hAnsi="Arial" w:cs="Arial" w:hint="eastAsia"/>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6</w:t>
      </w:r>
      <w:r w:rsidR="004B4E1E" w:rsidRPr="00D61C30">
        <w:rPr>
          <w:rFonts w:ascii="Arial" w:eastAsiaTheme="minorEastAsia" w:hAnsi="Arial" w:cs="Arial"/>
          <w:kern w:val="0"/>
          <w:szCs w:val="21"/>
        </w:rPr>
        <w:t>）本基金在任何交易日日终，持有的买入国债期货合约价值，不得超过基金资产净值的</w:t>
      </w:r>
      <w:r w:rsidR="004B4E1E" w:rsidRPr="00D61C30">
        <w:rPr>
          <w:rFonts w:ascii="Arial" w:eastAsiaTheme="minorEastAsia" w:hAnsi="Arial" w:cs="Arial" w:hint="eastAsia"/>
          <w:kern w:val="0"/>
          <w:szCs w:val="21"/>
        </w:rPr>
        <w:t>15%</w:t>
      </w:r>
      <w:r w:rsidR="004B4E1E" w:rsidRPr="00D61C30">
        <w:rPr>
          <w:rFonts w:ascii="Arial" w:eastAsiaTheme="minorEastAsia" w:hAnsi="Arial" w:cs="Arial"/>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7</w:t>
      </w:r>
      <w:r w:rsidR="004B4E1E" w:rsidRPr="00D61C30">
        <w:rPr>
          <w:rFonts w:ascii="Arial" w:eastAsiaTheme="minorEastAsia" w:hAnsi="Arial" w:cs="Arial"/>
          <w:kern w:val="0"/>
          <w:szCs w:val="21"/>
        </w:rPr>
        <w:t>）本基金在任何交易日日终，持有的卖出国债期货合约价值不得超过基金持有的债券总市值的</w:t>
      </w:r>
      <w:r w:rsidR="004B4E1E" w:rsidRPr="00D61C30">
        <w:rPr>
          <w:rFonts w:ascii="Arial" w:eastAsiaTheme="minorEastAsia" w:hAnsi="Arial" w:cs="Arial" w:hint="eastAsia"/>
          <w:kern w:val="0"/>
          <w:szCs w:val="21"/>
        </w:rPr>
        <w:t>30%</w:t>
      </w:r>
      <w:r w:rsidR="004B4E1E" w:rsidRPr="00D61C30">
        <w:rPr>
          <w:rFonts w:ascii="Arial" w:eastAsiaTheme="minorEastAsia" w:hAnsi="Arial" w:cs="Arial"/>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8</w:t>
      </w:r>
      <w:r w:rsidR="004B4E1E" w:rsidRPr="00D61C30">
        <w:rPr>
          <w:rFonts w:ascii="Arial" w:eastAsiaTheme="minorEastAsia" w:hAnsi="Arial" w:cs="Arial"/>
          <w:kern w:val="0"/>
          <w:szCs w:val="21"/>
        </w:rPr>
        <w:t>）本基金所持有的债券（不含到期日在一年以内的政府债券）市值和买入、卖出国债期货合约价值，合计（轧差计算）应当符合基金合同关于债券投资比例的有关约定</w:t>
      </w:r>
      <w:r w:rsidR="004B4E1E" w:rsidRPr="00D61C30">
        <w:rPr>
          <w:rFonts w:ascii="Arial" w:eastAsiaTheme="minorEastAsia" w:hAnsi="Arial" w:cs="Arial" w:hint="eastAsia"/>
          <w:kern w:val="0"/>
          <w:szCs w:val="21"/>
        </w:rPr>
        <w:t>，其中，债券</w:t>
      </w:r>
      <w:r w:rsidR="004B4E1E" w:rsidRPr="00D61C30">
        <w:rPr>
          <w:rFonts w:ascii="Arial" w:eastAsiaTheme="minorEastAsia" w:hAnsi="Arial" w:cs="Arial"/>
          <w:kern w:val="0"/>
          <w:szCs w:val="21"/>
        </w:rPr>
        <w:t>资产占基金</w:t>
      </w:r>
      <w:r w:rsidR="004B4E1E" w:rsidRPr="00D61C30">
        <w:rPr>
          <w:rFonts w:ascii="Arial" w:eastAsiaTheme="minorEastAsia" w:hAnsi="Arial" w:cs="Arial" w:hint="eastAsia"/>
          <w:kern w:val="0"/>
          <w:szCs w:val="21"/>
        </w:rPr>
        <w:t>资产</w:t>
      </w:r>
      <w:r w:rsidR="004B4E1E" w:rsidRPr="00D61C30">
        <w:rPr>
          <w:rFonts w:ascii="Arial" w:eastAsiaTheme="minorEastAsia" w:hAnsi="Arial" w:cs="Arial"/>
          <w:kern w:val="0"/>
          <w:szCs w:val="21"/>
        </w:rPr>
        <w:t>的比例为</w:t>
      </w:r>
      <w:r w:rsidR="004B4E1E" w:rsidRPr="00D61C30">
        <w:rPr>
          <w:rFonts w:ascii="Arial" w:eastAsiaTheme="minorEastAsia" w:hAnsi="Arial" w:cs="Arial" w:hint="eastAsia"/>
          <w:kern w:val="0"/>
          <w:szCs w:val="21"/>
        </w:rPr>
        <w:t>0</w:t>
      </w:r>
      <w:r w:rsidR="004B4E1E" w:rsidRPr="00D61C30">
        <w:rPr>
          <w:rFonts w:ascii="Arial" w:eastAsiaTheme="minorEastAsia" w:hAnsi="Arial" w:cs="Arial"/>
          <w:kern w:val="0"/>
          <w:szCs w:val="21"/>
        </w:rPr>
        <w:t>-40%</w:t>
      </w:r>
      <w:r w:rsidR="004B4E1E" w:rsidRPr="00D61C30">
        <w:rPr>
          <w:rFonts w:ascii="Arial" w:eastAsiaTheme="minorEastAsia" w:hAnsi="Arial" w:cs="Arial"/>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lastRenderedPageBreak/>
        <w:t>（</w:t>
      </w:r>
      <w:r w:rsidR="004B4E1E" w:rsidRPr="00D61C30">
        <w:rPr>
          <w:rFonts w:ascii="Arial" w:eastAsiaTheme="minorEastAsia" w:hAnsi="Arial" w:cs="Arial" w:hint="eastAsia"/>
          <w:kern w:val="0"/>
          <w:szCs w:val="21"/>
        </w:rPr>
        <w:t>9</w:t>
      </w:r>
      <w:r w:rsidR="004B4E1E" w:rsidRPr="00D61C30">
        <w:rPr>
          <w:rFonts w:ascii="Arial" w:eastAsiaTheme="minorEastAsia" w:hAnsi="Arial" w:cs="Arial"/>
          <w:kern w:val="0"/>
          <w:szCs w:val="21"/>
        </w:rPr>
        <w:t>）</w:t>
      </w:r>
      <w:r w:rsidR="004B4E1E" w:rsidRPr="00D61C30">
        <w:rPr>
          <w:rFonts w:ascii="Arial" w:eastAsiaTheme="minorEastAsia" w:hAnsi="Arial" w:cs="Arial" w:hint="eastAsia"/>
          <w:kern w:val="0"/>
          <w:szCs w:val="21"/>
        </w:rPr>
        <w:t>本</w:t>
      </w:r>
      <w:r w:rsidR="004B4E1E" w:rsidRPr="00D61C30">
        <w:rPr>
          <w:rFonts w:ascii="Arial" w:eastAsiaTheme="minorEastAsia" w:hAnsi="Arial" w:cs="Arial"/>
          <w:kern w:val="0"/>
          <w:szCs w:val="21"/>
        </w:rPr>
        <w:t>基金在任何交易日内交易（不包括平仓）的国债期货合约的成交金额不得超过上一交易日基金资产净值的</w:t>
      </w:r>
      <w:r w:rsidR="004B4E1E" w:rsidRPr="00D61C30">
        <w:rPr>
          <w:rFonts w:ascii="Arial" w:eastAsiaTheme="minorEastAsia" w:hAnsi="Arial" w:cs="Arial" w:hint="eastAsia"/>
          <w:kern w:val="0"/>
          <w:szCs w:val="21"/>
        </w:rPr>
        <w:t>30%</w:t>
      </w:r>
      <w:r w:rsidR="004B4E1E" w:rsidRPr="00D61C30">
        <w:rPr>
          <w:rFonts w:ascii="Arial" w:eastAsiaTheme="minorEastAsia" w:hAnsi="Arial" w:cs="Arial"/>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1</w:t>
      </w:r>
      <w:r>
        <w:rPr>
          <w:rFonts w:ascii="Arial" w:eastAsiaTheme="minorEastAsia" w:hAnsi="Arial" w:cs="Arial"/>
          <w:kern w:val="0"/>
          <w:szCs w:val="21"/>
        </w:rPr>
        <w:t>6</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本基金管理人管理的且在本基金托管人处托管的全部开放式基金持有一家上市公司发行的可流通股票，不得超过该上市公司可流通股票的</w:t>
      </w:r>
      <w:r w:rsidR="004B4E1E" w:rsidRPr="00D61C30">
        <w:rPr>
          <w:rFonts w:ascii="Arial" w:eastAsiaTheme="minorEastAsia" w:hAnsi="Arial" w:cs="Arial" w:hint="eastAsia"/>
          <w:kern w:val="0"/>
          <w:szCs w:val="21"/>
        </w:rPr>
        <w:t>15%</w:t>
      </w:r>
      <w:r w:rsidR="004B4E1E" w:rsidRPr="00D61C30">
        <w:rPr>
          <w:rFonts w:ascii="Arial" w:eastAsiaTheme="minorEastAsia" w:hAnsi="Arial" w:cs="Arial" w:hint="eastAsia"/>
          <w:kern w:val="0"/>
          <w:szCs w:val="21"/>
        </w:rPr>
        <w:t>；本基金管理人管理的且在本基金托管人处托管的全部投资组合持有一家上市公司发行的可流通股票，不得超过该上市公司可流通股票的</w:t>
      </w:r>
      <w:r w:rsidR="004B4E1E" w:rsidRPr="00D61C30">
        <w:rPr>
          <w:rFonts w:ascii="Arial" w:eastAsiaTheme="minorEastAsia" w:hAnsi="Arial" w:cs="Arial" w:hint="eastAsia"/>
          <w:kern w:val="0"/>
          <w:szCs w:val="21"/>
        </w:rPr>
        <w:t>30%</w:t>
      </w:r>
      <w:r w:rsidR="004B4E1E" w:rsidRPr="00D61C30">
        <w:rPr>
          <w:rFonts w:ascii="Arial" w:eastAsiaTheme="minorEastAsia" w:hAnsi="Arial" w:cs="Arial" w:hint="eastAsia"/>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1</w:t>
      </w:r>
      <w:r>
        <w:rPr>
          <w:rFonts w:ascii="Arial" w:eastAsiaTheme="minorEastAsia" w:hAnsi="Arial" w:cs="Arial"/>
          <w:kern w:val="0"/>
          <w:szCs w:val="21"/>
        </w:rPr>
        <w:t>7</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本基金主动投资于流动性受限资产的市值合计不得超过基金资产净值的</w:t>
      </w:r>
      <w:r w:rsidR="004B4E1E" w:rsidRPr="00D61C30">
        <w:rPr>
          <w:rFonts w:ascii="Arial" w:eastAsiaTheme="minorEastAsia" w:hAnsi="Arial" w:cs="Arial" w:hint="eastAsia"/>
          <w:kern w:val="0"/>
          <w:szCs w:val="21"/>
        </w:rPr>
        <w:t>15%</w:t>
      </w:r>
      <w:r w:rsidR="004B4E1E" w:rsidRPr="00D61C30">
        <w:rPr>
          <w:rFonts w:ascii="Arial" w:eastAsiaTheme="minorEastAsia" w:hAnsi="Arial" w:cs="Arial" w:hint="eastAsia"/>
          <w:kern w:val="0"/>
          <w:szCs w:val="21"/>
        </w:rPr>
        <w:t>；</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因证券市场波动、上市公司股票停牌、基金规模变动等基金管理人之外的因素致使基金不符合前款所规定比例限制的，基金管理人不得主动新增流动性受限资产的投资；</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本基金持有的所有流通受限证券，其</w:t>
      </w:r>
      <w:r w:rsidRPr="00D61C30">
        <w:rPr>
          <w:rFonts w:ascii="Arial" w:eastAsiaTheme="minorEastAsia" w:hAnsi="Arial" w:cs="Arial" w:hint="eastAsia"/>
          <w:kern w:val="0"/>
          <w:szCs w:val="21"/>
        </w:rPr>
        <w:t>公允价值</w:t>
      </w:r>
      <w:r w:rsidRPr="00D61C30">
        <w:rPr>
          <w:rFonts w:ascii="Arial" w:eastAsiaTheme="minorEastAsia" w:hAnsi="Arial" w:cs="Arial"/>
          <w:kern w:val="0"/>
          <w:szCs w:val="21"/>
        </w:rPr>
        <w:t>不得超过基金资产净值的</w:t>
      </w:r>
      <w:r w:rsidRPr="00D61C30">
        <w:rPr>
          <w:rFonts w:ascii="Arial" w:eastAsiaTheme="minorEastAsia" w:hAnsi="Arial" w:cs="Arial"/>
          <w:kern w:val="0"/>
          <w:szCs w:val="21"/>
        </w:rPr>
        <w:t>15%</w:t>
      </w:r>
      <w:r w:rsidRPr="00D61C30">
        <w:rPr>
          <w:rFonts w:ascii="Arial" w:eastAsiaTheme="minorEastAsia" w:hAnsi="Arial" w:cs="Arial"/>
          <w:kern w:val="0"/>
          <w:szCs w:val="21"/>
        </w:rPr>
        <w:t>；本基金持有的同一流通受限证券，其</w:t>
      </w:r>
      <w:r w:rsidRPr="00D61C30">
        <w:rPr>
          <w:rFonts w:ascii="Arial" w:eastAsiaTheme="minorEastAsia" w:hAnsi="Arial" w:cs="Arial" w:hint="eastAsia"/>
          <w:kern w:val="0"/>
          <w:szCs w:val="21"/>
        </w:rPr>
        <w:t>公允价值</w:t>
      </w:r>
      <w:r w:rsidRPr="00D61C30">
        <w:rPr>
          <w:rFonts w:ascii="Arial" w:eastAsiaTheme="minorEastAsia" w:hAnsi="Arial" w:cs="Arial"/>
          <w:kern w:val="0"/>
          <w:szCs w:val="21"/>
        </w:rPr>
        <w:t>不得超过本基金资产净值的</w:t>
      </w:r>
      <w:r w:rsidRPr="00D61C30">
        <w:rPr>
          <w:rFonts w:ascii="Arial" w:eastAsiaTheme="minorEastAsia" w:hAnsi="Arial" w:cs="Arial" w:hint="eastAsia"/>
          <w:kern w:val="0"/>
          <w:szCs w:val="21"/>
        </w:rPr>
        <w:t>10</w:t>
      </w:r>
      <w:r w:rsidRPr="00D61C30">
        <w:rPr>
          <w:rFonts w:ascii="Arial" w:eastAsiaTheme="minorEastAsia" w:hAnsi="Arial" w:cs="Arial"/>
          <w:kern w:val="0"/>
          <w:szCs w:val="21"/>
        </w:rPr>
        <w:t>%</w:t>
      </w:r>
      <w:r w:rsidRPr="00D61C30">
        <w:rPr>
          <w:rFonts w:ascii="Arial" w:eastAsiaTheme="minorEastAsia" w:hAnsi="Arial" w:cs="Arial" w:hint="eastAsia"/>
          <w:kern w:val="0"/>
          <w:szCs w:val="21"/>
        </w:rPr>
        <w:t>；</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1</w:t>
      </w:r>
      <w:r>
        <w:rPr>
          <w:rFonts w:ascii="Arial" w:eastAsiaTheme="minorEastAsia" w:hAnsi="Arial" w:cs="Arial"/>
          <w:kern w:val="0"/>
          <w:szCs w:val="21"/>
        </w:rPr>
        <w:t>8</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本基金与私募类</w:t>
      </w:r>
      <w:proofErr w:type="gramStart"/>
      <w:r w:rsidR="004B4E1E" w:rsidRPr="00D61C30">
        <w:rPr>
          <w:rFonts w:ascii="Arial" w:eastAsiaTheme="minorEastAsia" w:hAnsi="Arial" w:cs="Arial" w:hint="eastAsia"/>
          <w:kern w:val="0"/>
          <w:szCs w:val="21"/>
        </w:rPr>
        <w:t>证券资管产品</w:t>
      </w:r>
      <w:proofErr w:type="gramEnd"/>
      <w:r w:rsidR="004B4E1E" w:rsidRPr="00D61C30">
        <w:rPr>
          <w:rFonts w:ascii="Arial" w:eastAsiaTheme="minorEastAsia" w:hAnsi="Arial" w:cs="Arial" w:hint="eastAsia"/>
          <w:kern w:val="0"/>
          <w:szCs w:val="21"/>
        </w:rPr>
        <w:t>及中国证监会认定的其他主体为交易对手开展逆回购交易的，可接受质押品的资质要求应当与基金合同约定的投资范围保持一致；</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1</w:t>
      </w:r>
      <w:r>
        <w:rPr>
          <w:rFonts w:ascii="Arial" w:eastAsiaTheme="minorEastAsia" w:hAnsi="Arial" w:cs="Arial"/>
          <w:kern w:val="0"/>
          <w:szCs w:val="21"/>
        </w:rPr>
        <w:t>9</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法律法规及中国证监会规定的和《基金合同》约定的其他投资限制。</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除上述第</w:t>
      </w:r>
      <w:r w:rsidR="00D61C30">
        <w:rPr>
          <w:rFonts w:ascii="Arial" w:eastAsiaTheme="minorEastAsia" w:hAnsi="Arial" w:cs="Arial" w:hint="eastAsia"/>
          <w:kern w:val="0"/>
          <w:szCs w:val="21"/>
        </w:rPr>
        <w:t>8</w:t>
      </w:r>
      <w:r w:rsidRPr="00D61C30">
        <w:rPr>
          <w:rFonts w:ascii="Arial" w:eastAsiaTheme="minorEastAsia" w:hAnsi="Arial" w:cs="Arial" w:hint="eastAsia"/>
          <w:kern w:val="0"/>
          <w:szCs w:val="21"/>
        </w:rPr>
        <w:t>、</w:t>
      </w:r>
      <w:r w:rsidR="00D61C30">
        <w:rPr>
          <w:rFonts w:ascii="Arial" w:eastAsiaTheme="minorEastAsia" w:hAnsi="Arial" w:cs="Arial" w:hint="eastAsia"/>
          <w:kern w:val="0"/>
          <w:szCs w:val="21"/>
        </w:rPr>
        <w:t>1</w:t>
      </w:r>
      <w:r w:rsidR="00D61C30">
        <w:rPr>
          <w:rFonts w:ascii="Arial" w:eastAsiaTheme="minorEastAsia" w:hAnsi="Arial" w:cs="Arial"/>
          <w:kern w:val="0"/>
          <w:szCs w:val="21"/>
        </w:rPr>
        <w:t>1</w:t>
      </w:r>
      <w:r w:rsidRPr="00D61C30">
        <w:rPr>
          <w:rFonts w:ascii="Arial" w:eastAsiaTheme="minorEastAsia" w:hAnsi="Arial" w:cs="Arial" w:hint="eastAsia"/>
          <w:kern w:val="0"/>
          <w:szCs w:val="21"/>
        </w:rPr>
        <w:t>、</w:t>
      </w:r>
      <w:r w:rsidR="00D61C30">
        <w:rPr>
          <w:rFonts w:ascii="Arial" w:eastAsiaTheme="minorEastAsia" w:hAnsi="Arial" w:cs="Arial" w:hint="eastAsia"/>
          <w:kern w:val="0"/>
          <w:szCs w:val="21"/>
        </w:rPr>
        <w:t>1</w:t>
      </w:r>
      <w:r w:rsidR="00D61C30">
        <w:rPr>
          <w:rFonts w:ascii="Arial" w:eastAsiaTheme="minorEastAsia" w:hAnsi="Arial" w:cs="Arial"/>
          <w:kern w:val="0"/>
          <w:szCs w:val="21"/>
        </w:rPr>
        <w:t>7</w:t>
      </w:r>
      <w:r w:rsidRPr="00D61C30">
        <w:rPr>
          <w:rFonts w:ascii="Arial" w:eastAsiaTheme="minorEastAsia" w:hAnsi="Arial" w:cs="Arial" w:hint="eastAsia"/>
          <w:kern w:val="0"/>
          <w:szCs w:val="21"/>
        </w:rPr>
        <w:t>、</w:t>
      </w:r>
      <w:r w:rsidR="00D61C30">
        <w:rPr>
          <w:rFonts w:ascii="Arial" w:eastAsiaTheme="minorEastAsia" w:hAnsi="Arial" w:cs="Arial" w:hint="eastAsia"/>
          <w:kern w:val="0"/>
          <w:szCs w:val="21"/>
        </w:rPr>
        <w:t>1</w:t>
      </w:r>
      <w:r w:rsidR="00D61C30">
        <w:rPr>
          <w:rFonts w:ascii="Arial" w:eastAsiaTheme="minorEastAsia" w:hAnsi="Arial" w:cs="Arial"/>
          <w:kern w:val="0"/>
          <w:szCs w:val="21"/>
        </w:rPr>
        <w:t>8</w:t>
      </w:r>
      <w:r w:rsidRPr="00D61C30">
        <w:rPr>
          <w:rFonts w:ascii="Arial" w:eastAsiaTheme="minorEastAsia" w:hAnsi="Arial" w:cs="Arial" w:hint="eastAsia"/>
          <w:kern w:val="0"/>
          <w:szCs w:val="21"/>
        </w:rPr>
        <w:t>项外，因证券、期货市场</w:t>
      </w:r>
      <w:r w:rsidRPr="00D61C30">
        <w:rPr>
          <w:rFonts w:ascii="Arial" w:eastAsiaTheme="minorEastAsia" w:hAnsi="Arial" w:cs="Arial"/>
          <w:kern w:val="0"/>
          <w:szCs w:val="21"/>
        </w:rPr>
        <w:t>波动、上市公司合并、基金规模变动等基金管理人之外的因素致使基金投资比例不符合上述规定投资比例的，基金管理人应当在</w:t>
      </w:r>
      <w:r w:rsidRPr="00D61C30">
        <w:rPr>
          <w:rFonts w:ascii="Arial" w:eastAsiaTheme="minorEastAsia" w:hAnsi="Arial" w:cs="Arial"/>
          <w:kern w:val="0"/>
          <w:szCs w:val="21"/>
        </w:rPr>
        <w:t>10</w:t>
      </w:r>
      <w:r w:rsidRPr="00D61C30">
        <w:rPr>
          <w:rFonts w:ascii="Arial" w:eastAsiaTheme="minorEastAsia" w:hAnsi="Arial" w:cs="Arial"/>
          <w:kern w:val="0"/>
          <w:szCs w:val="21"/>
        </w:rPr>
        <w:t>个交易日内进行调整</w:t>
      </w:r>
      <w:r w:rsidRPr="00D61C30">
        <w:rPr>
          <w:rFonts w:ascii="Arial" w:eastAsiaTheme="minorEastAsia" w:hAnsi="Arial" w:cs="Arial" w:hint="eastAsia"/>
          <w:kern w:val="0"/>
          <w:szCs w:val="21"/>
        </w:rPr>
        <w:t>，但中国证监会规定的特殊情形除外。法律法规另有规定的，从其规定。</w:t>
      </w:r>
      <w:r w:rsidRPr="00D61C30">
        <w:rPr>
          <w:rFonts w:ascii="Arial" w:eastAsiaTheme="minorEastAsia" w:hAnsi="Arial" w:cs="Arial"/>
          <w:kern w:val="0"/>
          <w:szCs w:val="21"/>
        </w:rPr>
        <w:t xml:space="preserve"> </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基金管理人应当自基金合同生效之日起</w:t>
      </w:r>
      <w:r w:rsidRPr="00D61C30">
        <w:rPr>
          <w:rFonts w:ascii="Arial" w:eastAsiaTheme="minorEastAsia" w:hAnsi="Arial" w:cs="Arial" w:hint="eastAsia"/>
          <w:kern w:val="0"/>
          <w:szCs w:val="21"/>
        </w:rPr>
        <w:t>6</w:t>
      </w:r>
      <w:r w:rsidRPr="00D61C30">
        <w:rPr>
          <w:rFonts w:ascii="Arial" w:eastAsiaTheme="minorEastAsia" w:hAnsi="Arial" w:cs="Arial"/>
          <w:kern w:val="0"/>
          <w:szCs w:val="21"/>
        </w:rPr>
        <w:t>个月内使基金的投资组合比例符合基金合同的有关约定</w:t>
      </w:r>
      <w:r w:rsidRPr="00D61C30">
        <w:rPr>
          <w:rFonts w:ascii="Arial" w:eastAsiaTheme="minorEastAsia" w:hAnsi="Arial" w:cs="Arial" w:hint="eastAsia"/>
          <w:kern w:val="0"/>
          <w:szCs w:val="21"/>
        </w:rPr>
        <w:t>。在上述期间内，本基金的投资范围、投资策略应当符合基金合同的约定</w:t>
      </w:r>
      <w:r w:rsidRPr="00D61C30">
        <w:rPr>
          <w:rFonts w:ascii="Arial" w:eastAsiaTheme="minorEastAsia" w:hAnsi="Arial" w:cs="Arial"/>
          <w:kern w:val="0"/>
          <w:szCs w:val="21"/>
        </w:rPr>
        <w:t>。基金托管人对基金的投资的监督与检查自基金合同生效之日起开始。</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法律法规或监管部门变更或取消上述限制，如适用于本基金，基金管理人</w:t>
      </w:r>
      <w:r w:rsidRPr="00D61C30">
        <w:rPr>
          <w:rFonts w:ascii="Arial" w:eastAsiaTheme="minorEastAsia" w:hAnsi="Arial" w:cs="Arial" w:hint="eastAsia"/>
          <w:kern w:val="0"/>
          <w:szCs w:val="21"/>
        </w:rPr>
        <w:t>在</w:t>
      </w:r>
      <w:r w:rsidRPr="00D61C30">
        <w:rPr>
          <w:rFonts w:ascii="Arial" w:eastAsiaTheme="minorEastAsia" w:hAnsi="Arial" w:cs="Arial"/>
          <w:kern w:val="0"/>
          <w:szCs w:val="21"/>
        </w:rPr>
        <w:t>履行适当程序后，则本基金的上述投资不再受相关限制</w:t>
      </w:r>
      <w:r w:rsidRPr="00D61C30">
        <w:rPr>
          <w:rFonts w:ascii="Arial" w:eastAsiaTheme="minorEastAsia" w:hAnsi="Arial" w:cs="Arial" w:hint="eastAsia"/>
          <w:kern w:val="0"/>
          <w:szCs w:val="21"/>
        </w:rPr>
        <w:t>或</w:t>
      </w:r>
      <w:r w:rsidRPr="00D61C30">
        <w:rPr>
          <w:rFonts w:ascii="Arial" w:eastAsiaTheme="minorEastAsia" w:hAnsi="Arial" w:cs="Arial"/>
          <w:kern w:val="0"/>
          <w:szCs w:val="21"/>
        </w:rPr>
        <w:t>相应变更。</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（三）基金托管人</w:t>
      </w:r>
      <w:bookmarkStart w:id="5" w:name="OLE_LINK1"/>
      <w:r w:rsidRPr="00D61C30">
        <w:rPr>
          <w:rFonts w:ascii="Arial" w:eastAsiaTheme="minorEastAsia" w:hAnsi="Arial" w:cs="Arial" w:hint="eastAsia"/>
          <w:kern w:val="0"/>
          <w:szCs w:val="21"/>
        </w:rPr>
        <w:t>根据有关法律法规的规定及《基金合同》的约定，</w:t>
      </w:r>
      <w:bookmarkEnd w:id="5"/>
      <w:r w:rsidRPr="00D61C30">
        <w:rPr>
          <w:rFonts w:ascii="Arial" w:eastAsiaTheme="minorEastAsia" w:hAnsi="Arial" w:cs="Arial" w:hint="eastAsia"/>
          <w:kern w:val="0"/>
          <w:szCs w:val="21"/>
        </w:rPr>
        <w:t>对本托管协议第十五条第九款基金投资禁止行为通过事后监督方式进行监督。</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Pr="00D61C30">
        <w:rPr>
          <w:rFonts w:ascii="Arial" w:eastAsiaTheme="minorEastAsia" w:hAnsi="Arial" w:cs="Arial" w:hint="eastAsia"/>
          <w:kern w:val="0"/>
          <w:szCs w:val="21"/>
        </w:rPr>
        <w:t>基金份额</w:t>
      </w:r>
      <w:r w:rsidRPr="00D61C30">
        <w:rPr>
          <w:rFonts w:ascii="Arial" w:eastAsiaTheme="minorEastAsia" w:hAnsi="Arial" w:cs="Arial"/>
          <w:kern w:val="0"/>
          <w:szCs w:val="21"/>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w:t>
      </w:r>
      <w:r w:rsidRPr="00D61C30">
        <w:rPr>
          <w:rFonts w:ascii="Arial" w:eastAsiaTheme="minorEastAsia" w:hAnsi="Arial" w:cs="Arial" w:hint="eastAsia"/>
          <w:kern w:val="0"/>
          <w:szCs w:val="21"/>
        </w:rPr>
        <w:lastRenderedPageBreak/>
        <w:t>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D61C30">
        <w:rPr>
          <w:rFonts w:ascii="Arial" w:eastAsiaTheme="minorEastAsia" w:hAnsi="Arial" w:cs="Arial" w:hint="eastAsia"/>
          <w:kern w:val="0"/>
          <w:szCs w:val="21"/>
        </w:rPr>
        <w:t>3</w:t>
      </w:r>
      <w:r w:rsidRPr="00D61C30">
        <w:rPr>
          <w:rFonts w:ascii="Arial" w:eastAsiaTheme="minorEastAsia" w:hAnsi="Arial" w:cs="Arial" w:hint="eastAsia"/>
          <w:kern w:val="0"/>
          <w:szCs w:val="21"/>
        </w:rPr>
        <w:t>个工作日内与基金托管人协商解决。</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（五）基金托管人根据有关法律法规的规定及《基金合同》的约定，对基金管理人投资流通受限证券进行监督。</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D61C30">
        <w:rPr>
          <w:rFonts w:ascii="Arial" w:eastAsiaTheme="minorEastAsia" w:hAnsi="Arial" w:cs="Arial" w:hint="eastAsia"/>
          <w:kern w:val="0"/>
          <w:szCs w:val="21"/>
        </w:rPr>
        <w:t>券</w:t>
      </w:r>
      <w:proofErr w:type="gramEnd"/>
      <w:r w:rsidRPr="00D61C30">
        <w:rPr>
          <w:rFonts w:ascii="Arial" w:eastAsiaTheme="minorEastAsia" w:hAnsi="Arial" w:cs="Arial" w:hint="eastAsia"/>
          <w:kern w:val="0"/>
          <w:szCs w:val="21"/>
        </w:rPr>
        <w:t>等流通受限证券。本基金不投资有锁定期但锁定期不明确的证券。</w:t>
      </w:r>
    </w:p>
    <w:p w:rsidR="004B4E1E"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本基金投资的流通受限证券限于可由中国证券登记结算有限责任公司或中央国债登记结算有限责任公司负责登记和存管，并可在证券交易所或全国银行间债券市场交易的证券。</w:t>
      </w:r>
    </w:p>
    <w:p w:rsidR="00D61C30"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本基金投资的流通受限证券应保证登记存管在本基金名下，基金管理人负责相关工作的落实和协调，并确保基金托管人能够正常查询。因基金管理</w:t>
      </w:r>
      <w:proofErr w:type="gramStart"/>
      <w:r w:rsidRPr="00D61C30">
        <w:rPr>
          <w:rFonts w:ascii="Arial" w:eastAsiaTheme="minorEastAsia" w:hAnsi="Arial" w:cs="Arial" w:hint="eastAsia"/>
          <w:kern w:val="0"/>
          <w:szCs w:val="21"/>
        </w:rPr>
        <w:t>人原因</w:t>
      </w:r>
      <w:proofErr w:type="gramEnd"/>
      <w:r w:rsidRPr="00D61C30">
        <w:rPr>
          <w:rFonts w:ascii="Arial" w:eastAsiaTheme="minorEastAsia" w:hAnsi="Arial" w:cs="Arial" w:hint="eastAsia"/>
          <w:kern w:val="0"/>
          <w:szCs w:val="21"/>
        </w:rPr>
        <w:t>产生的流通受限证券登记存管问题，造成基金托管人无法安全保管本基金资产的责任与损失，及因流通受限证券存管直接影响本基金安全的责任及损失，由基金管理人承担。</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本基金投资流通受限证券，不得预付任何形式的保证金。</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lastRenderedPageBreak/>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3</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1</w:t>
      </w:r>
      <w:r w:rsidRPr="00D61C30">
        <w:rPr>
          <w:rFonts w:ascii="Arial" w:eastAsiaTheme="minorEastAsia" w:hAnsi="Arial" w:cs="Arial" w:hint="eastAsia"/>
          <w:kern w:val="0"/>
          <w:szCs w:val="21"/>
        </w:rPr>
        <w:t>）中国证监会批准发行非公开发行股票的批准文件。</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2</w:t>
      </w:r>
      <w:r w:rsidRPr="00D61C30">
        <w:rPr>
          <w:rFonts w:ascii="Arial" w:eastAsiaTheme="minorEastAsia" w:hAnsi="Arial" w:cs="Arial" w:hint="eastAsia"/>
          <w:kern w:val="0"/>
          <w:szCs w:val="21"/>
        </w:rPr>
        <w:t>）非公开发行股票有关发行数量、发行价格、锁定期等发行资料。</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3</w:t>
      </w:r>
      <w:r w:rsidRPr="00D61C30">
        <w:rPr>
          <w:rFonts w:ascii="Arial" w:eastAsiaTheme="minorEastAsia" w:hAnsi="Arial" w:cs="Arial" w:hint="eastAsia"/>
          <w:kern w:val="0"/>
          <w:szCs w:val="21"/>
        </w:rPr>
        <w:t>）非公开发行股票发行人与中国证券登记结算有限责任公司或中央国债登记结算有限责任公司签订的证券登记及服务协议。</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4</w:t>
      </w:r>
      <w:r w:rsidRPr="00D61C30">
        <w:rPr>
          <w:rFonts w:ascii="Arial" w:eastAsiaTheme="minorEastAsia" w:hAnsi="Arial" w:cs="Arial" w:hint="eastAsia"/>
          <w:kern w:val="0"/>
          <w:szCs w:val="21"/>
        </w:rPr>
        <w:t>）基金拟认购的数量、价格、总成本、账面价值。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4</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本基金有关投资流通受限证券比例如违反有关限制规定，在合理期限内未能进行及时调整，基金管理人应在两个工作日内编制临时报告书，予以公告。</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5</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基金托管人根据有关规定有权对基金管理人进行以下事项监督：</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1</w:t>
      </w:r>
      <w:r w:rsidRPr="00D61C30">
        <w:rPr>
          <w:rFonts w:ascii="Arial" w:eastAsiaTheme="minorEastAsia" w:hAnsi="Arial" w:cs="Arial" w:hint="eastAsia"/>
          <w:kern w:val="0"/>
          <w:szCs w:val="21"/>
        </w:rPr>
        <w:t>）本基金投资流通受限证券时的法律法规遵守情况。</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2</w:t>
      </w:r>
      <w:r w:rsidRPr="00D61C30">
        <w:rPr>
          <w:rFonts w:ascii="Arial" w:eastAsiaTheme="minorEastAsia" w:hAnsi="Arial" w:cs="Arial" w:hint="eastAsia"/>
          <w:kern w:val="0"/>
          <w:szCs w:val="21"/>
        </w:rPr>
        <w:t>）在基金投资流通受限证券管理工作方面有关制度、流动性风险处置预案的建立与完善情况。</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3</w:t>
      </w:r>
      <w:r w:rsidRPr="00D61C30">
        <w:rPr>
          <w:rFonts w:ascii="Arial" w:eastAsiaTheme="minorEastAsia" w:hAnsi="Arial" w:cs="Arial" w:hint="eastAsia"/>
          <w:kern w:val="0"/>
          <w:szCs w:val="21"/>
        </w:rPr>
        <w:t>）有关比例限制的执行情况。</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4</w:t>
      </w:r>
      <w:r w:rsidRPr="00D61C30">
        <w:rPr>
          <w:rFonts w:ascii="Arial" w:eastAsiaTheme="minorEastAsia" w:hAnsi="Arial" w:cs="Arial" w:hint="eastAsia"/>
          <w:kern w:val="0"/>
          <w:szCs w:val="21"/>
        </w:rPr>
        <w:t>）信息披露情况。</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6</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相关法律法规对基金投资流通受限证券有新规定的，从其规定。</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六）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w:t>
      </w:r>
      <w:r w:rsidRPr="00D61C30">
        <w:rPr>
          <w:rFonts w:ascii="Arial" w:eastAsiaTheme="minorEastAsia" w:hAnsi="Arial" w:cs="Arial" w:hint="eastAsia"/>
          <w:kern w:val="0"/>
          <w:szCs w:val="21"/>
        </w:rPr>
        <w:lastRenderedPageBreak/>
        <w:t>金托管人有权随时对通知事项进行复查，督促基金管理人改正。基金管理人对基金托管人通知的违规事项未能在限期内纠正的，基金托管人应报告中国证监会。</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（九）若基金托管人发现基金管理人依据交易程序已经生效的指令违反法律、行政法规和其他有关规定，或者违反《基金合同》约定的，应当立即通知基金管理人，由此造成的损失由基金管理人承担。</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4B4E1E" w:rsidRPr="004565B1" w:rsidRDefault="004B4E1E" w:rsidP="004B4E1E">
      <w:pPr>
        <w:rPr>
          <w:rFonts w:ascii="彩虹粗仿宋" w:eastAsia="彩虹粗仿宋"/>
          <w:sz w:val="24"/>
        </w:rPr>
      </w:pPr>
      <w:r>
        <w:rPr>
          <w:rFonts w:ascii="彩虹粗仿宋" w:eastAsia="彩虹粗仿宋"/>
          <w:sz w:val="24"/>
        </w:rPr>
        <w:br w:type="page"/>
      </w:r>
    </w:p>
    <w:p w:rsidR="004B4E1E" w:rsidRPr="00D61C30" w:rsidRDefault="004B4E1E" w:rsidP="004B4E1E">
      <w:pPr>
        <w:pStyle w:val="2"/>
        <w:jc w:val="center"/>
        <w:rPr>
          <w:rFonts w:asciiTheme="minorEastAsia" w:eastAsiaTheme="minorEastAsia" w:hAnsiTheme="minorEastAsia"/>
          <w:sz w:val="24"/>
          <w:szCs w:val="24"/>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D61C30">
        <w:rPr>
          <w:rFonts w:asciiTheme="minorEastAsia" w:eastAsiaTheme="minorEastAsia" w:hAnsiTheme="minorEastAsia" w:hint="eastAsia"/>
          <w:sz w:val="24"/>
          <w:szCs w:val="24"/>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一）基金管理人对基金托管人履行托管职责情况进行核查，核查事项包括基金托管人安全保管基金财产、开设基金财产的资金账户和证券账户、复核基金管理人计算的基金资产净值和各类基金份额净值、根据基金管理人指令办理清算交收、相关信息披露和监督基金投资运作等行为。</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B4E1E" w:rsidRPr="004565B1" w:rsidRDefault="004B4E1E" w:rsidP="004B4E1E">
      <w:pPr>
        <w:rPr>
          <w:rFonts w:ascii="彩虹粗仿宋" w:eastAsia="彩虹粗仿宋"/>
          <w:sz w:val="24"/>
        </w:rPr>
      </w:pPr>
      <w:r>
        <w:rPr>
          <w:rFonts w:ascii="彩虹粗仿宋" w:eastAsia="彩虹粗仿宋"/>
          <w:sz w:val="24"/>
        </w:rPr>
        <w:br w:type="page"/>
      </w:r>
    </w:p>
    <w:p w:rsidR="004B4E1E" w:rsidRPr="00D61C30" w:rsidRDefault="004B4E1E" w:rsidP="004B4E1E">
      <w:pPr>
        <w:pStyle w:val="2"/>
        <w:jc w:val="center"/>
        <w:rPr>
          <w:rFonts w:asciiTheme="minorEastAsia" w:eastAsiaTheme="minorEastAsia" w:hAnsiTheme="minorEastAsia"/>
          <w:sz w:val="24"/>
          <w:szCs w:val="24"/>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D61C30">
        <w:rPr>
          <w:rFonts w:asciiTheme="minorEastAsia" w:eastAsiaTheme="minorEastAsia" w:hAnsiTheme="minorEastAsia" w:hint="eastAsia"/>
          <w:sz w:val="24"/>
          <w:szCs w:val="24"/>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（一）基金财产保管的原则</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基金财产应独立于基金管理人、基金托管人的固有财产。</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基金托管人应安全保管基金财产。</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3</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基金托管人按照规定开设基金财产的资金账户和证券账户以及投资所需的其他专用账户。</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4</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基金托管人对所托管的不同基金财产分别设置账户，确保基金财产的完整与独立。</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5</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w:t>
      </w: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登记结算机构扣收交易费、结算费和账户维护费等费用）。</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6</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7</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除依据法律法规和《基金合同》的规定外，基金托管人不得委托第三人托管基金财产。</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（二）基金募集期间及募集资金的验资</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基金募集期间募集的资金应存于基金管理人在基金托管人的营业机构开立的“基金募集专户”。该账户由基金管理人开立并管理。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D61C30">
        <w:rPr>
          <w:rFonts w:ascii="Arial" w:eastAsiaTheme="minorEastAsia" w:hAnsi="Arial" w:cs="Arial" w:hint="eastAsia"/>
          <w:kern w:val="0"/>
          <w:szCs w:val="21"/>
        </w:rPr>
        <w:t>2</w:t>
      </w:r>
      <w:r w:rsidRPr="00D61C30">
        <w:rPr>
          <w:rFonts w:ascii="Arial" w:eastAsiaTheme="minorEastAsia" w:hAnsi="Arial" w:cs="Arial" w:hint="eastAsia"/>
          <w:kern w:val="0"/>
          <w:szCs w:val="21"/>
        </w:rPr>
        <w:t>名或</w:t>
      </w:r>
      <w:r w:rsidRPr="00D61C30">
        <w:rPr>
          <w:rFonts w:ascii="Arial" w:eastAsiaTheme="minorEastAsia" w:hAnsi="Arial" w:cs="Arial" w:hint="eastAsia"/>
          <w:kern w:val="0"/>
          <w:szCs w:val="21"/>
        </w:rPr>
        <w:t>2</w:t>
      </w:r>
      <w:r w:rsidRPr="00D61C30">
        <w:rPr>
          <w:rFonts w:ascii="Arial" w:eastAsiaTheme="minorEastAsia" w:hAnsi="Arial" w:cs="Arial" w:hint="eastAsia"/>
          <w:kern w:val="0"/>
          <w:szCs w:val="21"/>
        </w:rPr>
        <w:t>名以上中国注册会计师签字方为有效。</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3</w:t>
      </w:r>
      <w:r w:rsidR="00D61C30">
        <w:rPr>
          <w:rFonts w:ascii="Arial" w:eastAsiaTheme="minorEastAsia" w:hAnsi="Arial" w:cs="Arial" w:hint="eastAsia"/>
          <w:kern w:val="0"/>
          <w:szCs w:val="21"/>
        </w:rPr>
        <w:t>、</w:t>
      </w:r>
      <w:proofErr w:type="gramStart"/>
      <w:r w:rsidRPr="00D61C30">
        <w:rPr>
          <w:rFonts w:ascii="Arial" w:eastAsiaTheme="minorEastAsia" w:hAnsi="Arial" w:cs="Arial" w:hint="eastAsia"/>
          <w:kern w:val="0"/>
          <w:szCs w:val="21"/>
        </w:rPr>
        <w:t>若基金</w:t>
      </w:r>
      <w:proofErr w:type="gramEnd"/>
      <w:r w:rsidRPr="00D61C30">
        <w:rPr>
          <w:rFonts w:ascii="Arial" w:eastAsiaTheme="minorEastAsia" w:hAnsi="Arial" w:cs="Arial" w:hint="eastAsia"/>
          <w:kern w:val="0"/>
          <w:szCs w:val="21"/>
        </w:rPr>
        <w:t>募集期限届满，未能达到《基金合同》生效的条件，由基金管理人按规定办理退款等事宜。</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（三）基金银行账户的开立和管理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基金托管人可以基金的名义在其营业机构开立基金的银行账户，并根据基金管理人合法合</w:t>
      </w:r>
      <w:proofErr w:type="gramStart"/>
      <w:r w:rsidRPr="00D61C30">
        <w:rPr>
          <w:rFonts w:ascii="Arial" w:eastAsiaTheme="minorEastAsia" w:hAnsi="Arial" w:cs="Arial" w:hint="eastAsia"/>
          <w:kern w:val="0"/>
          <w:szCs w:val="21"/>
        </w:rPr>
        <w:t>规</w:t>
      </w:r>
      <w:proofErr w:type="gramEnd"/>
      <w:r w:rsidRPr="00D61C30">
        <w:rPr>
          <w:rFonts w:ascii="Arial" w:eastAsiaTheme="minorEastAsia" w:hAnsi="Arial" w:cs="Arial" w:hint="eastAsia"/>
          <w:kern w:val="0"/>
          <w:szCs w:val="21"/>
        </w:rPr>
        <w:t>的指令办理资金收付。本基金的银行预留印鉴由基金托管人保管和使用。</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基金银行账户的开立和使用，限于满足开展本基金业务的需要。基金托管人和基金管理人不得假借本基金的名义开立任何其他银行账户；亦不得使用基金的任何账户进行本基金业务以外的活动。</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3</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基金银行账户的开立和管理应符合银行业监督管理机构的有关规定。</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lastRenderedPageBreak/>
        <w:t>4</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在符合法律法规规定的条件下，基金托管人可以通过基金托管人专用账户办理基金资产的支付。</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（四）基金证券账户和结算备付金账户的开立和管理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基金托管人在中国证券登记结算有限责任公司为基金开立基金托管人与基金联名的证券账户。</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3</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基金证券账户的开立和证券账户卡的保管由基金托管人负责，账户资产的管理和运用由基金管理人负责。</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证券账户开户费由基金管理人先行垫付</w:t>
      </w: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待本基金启始运营后</w:t>
      </w: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基金管理人可向基金托管人发送划款指令</w:t>
      </w: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将代垫开户费从本基金托管资金账户中扣还基金管理人。</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4</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5</w:t>
      </w:r>
      <w:r w:rsidRPr="00D61C30">
        <w:rPr>
          <w:rFonts w:ascii="Arial" w:eastAsiaTheme="minorEastAsia" w:hAnsi="Arial" w:cs="Arial" w:hint="eastAsia"/>
          <w:kern w:val="0"/>
          <w:szCs w:val="21"/>
        </w:rPr>
        <w:t>、账户注销时，在遵守中国证券登记结算有限责任公司的相关规定下，由基金管理人和基金托管人协商确认主要办理人。账户注销期间，主要办理人如需另一方提供配合的，另一方应予以配合。</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6</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若中国证监会或其他监管机构在本托管协议订立日之后允许基金从事其他投资品种的投资业务，涉及相关账户的开立、使用的，若无相关规定，</w:t>
      </w:r>
      <w:proofErr w:type="gramStart"/>
      <w:r w:rsidRPr="00D61C30">
        <w:rPr>
          <w:rFonts w:ascii="Arial" w:eastAsiaTheme="minorEastAsia" w:hAnsi="Arial" w:cs="Arial" w:hint="eastAsia"/>
          <w:kern w:val="0"/>
          <w:szCs w:val="21"/>
        </w:rPr>
        <w:t>则基金</w:t>
      </w:r>
      <w:proofErr w:type="gramEnd"/>
      <w:r w:rsidRPr="00D61C30">
        <w:rPr>
          <w:rFonts w:ascii="Arial" w:eastAsiaTheme="minorEastAsia" w:hAnsi="Arial" w:cs="Arial" w:hint="eastAsia"/>
          <w:kern w:val="0"/>
          <w:szCs w:val="21"/>
        </w:rPr>
        <w:t>托管人比照上述关于账户开立、使用的规定执行。</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（五）债券托管专户的开设和管理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（六）其他账户的开立和管理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法律法规等有关规定对相关账户的开立和管理另有规定的，从其规定办理。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（七）基金财产投资的有关有价凭证等的保管</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lastRenderedPageBreak/>
        <w:t>基金财产投资的有关实物证券、银行存款开户证实书等有价凭证由基金托管人存放于基金托管人的保管库，也可存入中央国债登记结算有限责任公司、中国证券登记结算有限责任公司上海分公司</w:t>
      </w: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深圳分公司</w:t>
      </w: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（八）与基金财产有关的重大合同的保管</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D61C30">
        <w:rPr>
          <w:rFonts w:ascii="Arial" w:eastAsiaTheme="minorEastAsia" w:hAnsi="Arial" w:cs="Arial" w:hint="eastAsia"/>
          <w:kern w:val="0"/>
          <w:szCs w:val="21"/>
        </w:rPr>
        <w:t>15</w:t>
      </w:r>
      <w:r w:rsidRPr="00D61C30">
        <w:rPr>
          <w:rFonts w:ascii="Arial" w:eastAsiaTheme="minorEastAsia" w:hAnsi="Arial" w:cs="Arial" w:hint="eastAsia"/>
          <w:kern w:val="0"/>
          <w:szCs w:val="21"/>
        </w:rPr>
        <w:t>年。</w:t>
      </w:r>
    </w:p>
    <w:p w:rsidR="004B4E1E" w:rsidRPr="004565B1" w:rsidRDefault="004B4E1E" w:rsidP="004B4E1E">
      <w:pPr>
        <w:rPr>
          <w:rFonts w:ascii="彩虹粗仿宋" w:eastAsia="彩虹粗仿宋"/>
          <w:sz w:val="24"/>
        </w:rPr>
      </w:pPr>
      <w:r>
        <w:rPr>
          <w:rFonts w:ascii="彩虹粗仿宋" w:eastAsia="彩虹粗仿宋"/>
          <w:sz w:val="24"/>
        </w:rPr>
        <w:br w:type="page"/>
      </w:r>
    </w:p>
    <w:p w:rsidR="004B4E1E" w:rsidRPr="00D61C30" w:rsidRDefault="004B4E1E" w:rsidP="004B4E1E">
      <w:pPr>
        <w:pStyle w:val="2"/>
        <w:jc w:val="center"/>
        <w:rPr>
          <w:rFonts w:asciiTheme="minorEastAsia" w:eastAsiaTheme="minorEastAsia" w:hAnsiTheme="minorEastAsia"/>
          <w:sz w:val="24"/>
          <w:szCs w:val="24"/>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D61C30">
        <w:rPr>
          <w:rFonts w:asciiTheme="minorEastAsia" w:eastAsiaTheme="minorEastAsia" w:hAnsiTheme="minorEastAsia" w:hint="eastAsia"/>
          <w:sz w:val="24"/>
          <w:szCs w:val="24"/>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基金管理人在运用基金财产时向基金托管人发送资金划拨及其他款项付款指令，基金托管人执行基金管理人的指令、办理基金名下的资金往来等有关事项。</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（一）基金管理人对发送指令人员的书面授权</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基金管理人应指定专人向基金托管人发送指令。</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基金管理人应向基金托管人提供书面授权文件，内容包括被授权人名单、预留印鉴及被授权人签字样本，授权文件应注明被授权人相应的权限。</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3</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4</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基金管理人和基金托管人对授权文件负有保密义务，其内容不得向被授权人及相关操作人员以外的任何人泄露。但法律法规规定或有权机关要求的除外。</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（二）指令的内容</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指令包括付款指令以及其他资金划拨指令等。</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基金管理人发给基金托管人的指令应写明款项事由、支付时间、到账时间、金额、账户等，加盖预留印鉴并由被授权人签字。</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（三）指令的发送、确认及执行的时间和程序</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指令的发送</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基金管理人发送指令应采用加密传真方式或双方协商一致的其他方式。</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指令发出后，基金管理人应及时以电话方式向基金托管人确认。</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指令的确认</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lastRenderedPageBreak/>
        <w:t>3</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指令的时间和执行</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基金管理人尽量于划款前</w:t>
      </w:r>
      <w:r w:rsidRPr="00D61C30">
        <w:rPr>
          <w:rFonts w:ascii="Arial" w:eastAsiaTheme="minorEastAsia" w:hAnsi="Arial" w:cs="Arial" w:hint="eastAsia"/>
          <w:kern w:val="0"/>
          <w:szCs w:val="21"/>
        </w:rPr>
        <w:t>1</w:t>
      </w:r>
      <w:r w:rsidRPr="00D61C30">
        <w:rPr>
          <w:rFonts w:ascii="Arial" w:eastAsiaTheme="minorEastAsia" w:hAnsi="Arial" w:cs="Arial" w:hint="eastAsia"/>
          <w:kern w:val="0"/>
          <w:szCs w:val="21"/>
        </w:rPr>
        <w:t>个工作日向基金托管人发送指令并确认。对于要求当天到账的指令，必须在当天</w:t>
      </w:r>
      <w:r w:rsidRPr="00D61C30">
        <w:rPr>
          <w:rFonts w:ascii="Arial" w:eastAsiaTheme="minorEastAsia" w:hAnsi="Arial" w:cs="Arial" w:hint="eastAsia"/>
          <w:kern w:val="0"/>
          <w:szCs w:val="21"/>
        </w:rPr>
        <w:t>15:30</w:t>
      </w:r>
      <w:r w:rsidRPr="00D61C30">
        <w:rPr>
          <w:rFonts w:ascii="Arial" w:eastAsiaTheme="minorEastAsia" w:hAnsi="Arial" w:cs="Arial" w:hint="eastAsia"/>
          <w:kern w:val="0"/>
          <w:szCs w:val="21"/>
        </w:rPr>
        <w:t>前向基金托管人发送，</w:t>
      </w:r>
      <w:r w:rsidRPr="00D61C30">
        <w:rPr>
          <w:rFonts w:ascii="Arial" w:eastAsiaTheme="minorEastAsia" w:hAnsi="Arial" w:cs="Arial" w:hint="eastAsia"/>
          <w:kern w:val="0"/>
          <w:szCs w:val="21"/>
        </w:rPr>
        <w:t>15:30</w:t>
      </w:r>
      <w:r w:rsidRPr="00D61C30">
        <w:rPr>
          <w:rFonts w:ascii="Arial" w:eastAsiaTheme="minorEastAsia" w:hAnsi="Arial" w:cs="Arial" w:hint="eastAsia"/>
          <w:kern w:val="0"/>
          <w:szCs w:val="21"/>
        </w:rPr>
        <w:t>之后发送的，基金托管人尽力执行，但不能保证划账成功。如果要求当天某一时点到账的指令，则指令需要提前</w:t>
      </w:r>
      <w:r w:rsidRPr="00D61C30">
        <w:rPr>
          <w:rFonts w:ascii="Arial" w:eastAsiaTheme="minorEastAsia" w:hAnsi="Arial" w:cs="Arial" w:hint="eastAsia"/>
          <w:kern w:val="0"/>
          <w:szCs w:val="21"/>
        </w:rPr>
        <w:t>2</w:t>
      </w:r>
      <w:r w:rsidRPr="00D61C30">
        <w:rPr>
          <w:rFonts w:ascii="Arial" w:eastAsiaTheme="minorEastAsia" w:hAnsi="Arial" w:cs="Arial" w:hint="eastAsia"/>
          <w:kern w:val="0"/>
          <w:szCs w:val="21"/>
        </w:rPr>
        <w:t>个工作小时发送，并相关付款条件已经具备。基金托管人将视付款条件具备时为指令送达时间。对新股申购网下发行业务，基金管理人应在网下申购缴款日</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T</w:t>
      </w:r>
      <w:r w:rsidRPr="00D61C30">
        <w:rPr>
          <w:rFonts w:ascii="Arial" w:eastAsiaTheme="minorEastAsia" w:hAnsi="Arial" w:cs="Arial" w:hint="eastAsia"/>
          <w:kern w:val="0"/>
          <w:szCs w:val="21"/>
        </w:rPr>
        <w:t>日</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的前一工作日下班前将指令发送给基金托管人，指令发送时间最迟不应晚于</w:t>
      </w:r>
      <w:r w:rsidRPr="00D61C30">
        <w:rPr>
          <w:rFonts w:ascii="Arial" w:eastAsiaTheme="minorEastAsia" w:hAnsi="Arial" w:cs="Arial" w:hint="eastAsia"/>
          <w:kern w:val="0"/>
          <w:szCs w:val="21"/>
        </w:rPr>
        <w:t>T</w:t>
      </w:r>
      <w:r w:rsidRPr="00D61C30">
        <w:rPr>
          <w:rFonts w:ascii="Arial" w:eastAsiaTheme="minorEastAsia" w:hAnsi="Arial" w:cs="Arial" w:hint="eastAsia"/>
          <w:kern w:val="0"/>
          <w:szCs w:val="21"/>
        </w:rPr>
        <w:t>日上午</w:t>
      </w:r>
      <w:r w:rsidRPr="00D61C30">
        <w:rPr>
          <w:rFonts w:ascii="Arial" w:eastAsiaTheme="minorEastAsia" w:hAnsi="Arial" w:cs="Arial" w:hint="eastAsia"/>
          <w:kern w:val="0"/>
          <w:szCs w:val="21"/>
        </w:rPr>
        <w:t>10:00</w:t>
      </w:r>
      <w:r w:rsidRPr="00D61C30">
        <w:rPr>
          <w:rFonts w:ascii="Arial" w:eastAsiaTheme="minorEastAsia" w:hAnsi="Arial" w:cs="Arial" w:hint="eastAsia"/>
          <w:kern w:val="0"/>
          <w:szCs w:val="21"/>
        </w:rPr>
        <w:t>。对于中国证券登记结算有限责任公司实行</w:t>
      </w:r>
      <w:r w:rsidRPr="00D61C30">
        <w:rPr>
          <w:rFonts w:ascii="Arial" w:eastAsiaTheme="minorEastAsia" w:hAnsi="Arial" w:cs="Arial" w:hint="eastAsia"/>
          <w:kern w:val="0"/>
          <w:szCs w:val="21"/>
        </w:rPr>
        <w:t>T+0</w:t>
      </w:r>
      <w:r w:rsidRPr="00D61C30">
        <w:rPr>
          <w:rFonts w:ascii="Arial" w:eastAsiaTheme="minorEastAsia" w:hAnsi="Arial" w:cs="Arial" w:hint="eastAsia"/>
          <w:kern w:val="0"/>
          <w:szCs w:val="21"/>
        </w:rPr>
        <w:t>非担保交收的业务，基金管理人应在交易日</w:t>
      </w:r>
      <w:r w:rsidRPr="00D61C30">
        <w:rPr>
          <w:rFonts w:ascii="Arial" w:eastAsiaTheme="minorEastAsia" w:hAnsi="Arial" w:cs="Arial" w:hint="eastAsia"/>
          <w:kern w:val="0"/>
          <w:szCs w:val="21"/>
        </w:rPr>
        <w:t>14</w:t>
      </w: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00</w:t>
      </w:r>
      <w:r w:rsidRPr="00D61C30">
        <w:rPr>
          <w:rFonts w:ascii="Arial" w:eastAsiaTheme="minorEastAsia" w:hAnsi="Arial" w:cs="Arial" w:hint="eastAsia"/>
          <w:kern w:val="0"/>
          <w:szCs w:val="21"/>
        </w:rPr>
        <w:t>前将划款指令发送至托管人。因基金管理人指令传输不及时，致使资金未能及时划入中登公司所造成的损失由基金管理人承担，包括赔偿在该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（四）基金管理人发送错误指令的情形和处理程序</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基金管理人发送错误指令的情形包括指令违反法律法规和《基金合同》，指令发送人员无权或超越权限发送指令。</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基金托管人在履行监督职能时，发现基金管理人的指令错误时，有权拒绝执行，并及时通知基金管理人改正。如需撤销指令，基金管理人应出具书面说明，并加盖业务用章。</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（五）基金托管人依照法律法规暂缓、拒绝执行指令的情形和处理程序</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若基金托管人发现基金管理人的指令违反法律法规，或者违反《基金合同》约定的，应当拒绝执行，立即通知基金管理人。</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（六）基金托管人未按照基金管理人指令执行的处理方法</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基金托管人由于过错，未按照基金管理人发送的指令执行并对基金财产或投资人造成的直接损失，由基金托管人赔偿由此造成的直接损失。</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（七）更换被授权人员的程序</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通过录音电话通知基金管理人。</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（八）其他事项</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lastRenderedPageBreak/>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基金参与认购未上市债券时，基金管理人应代表本基金与对手方签署相关合同或协议，明确约定债券过户具体事宜。否则，基金管理人需对所认购债券的过户事宜承担相应责任。</w:t>
      </w:r>
    </w:p>
    <w:p w:rsidR="004B4E1E" w:rsidRPr="004565B1" w:rsidRDefault="004B4E1E" w:rsidP="004B4E1E">
      <w:pPr>
        <w:adjustRightInd w:val="0"/>
        <w:snapToGrid w:val="0"/>
        <w:rPr>
          <w:rFonts w:ascii="彩虹粗仿宋" w:eastAsia="彩虹粗仿宋" w:hAnsi="宋体" w:cs="Arial"/>
          <w:sz w:val="24"/>
        </w:rPr>
      </w:pPr>
      <w:r>
        <w:rPr>
          <w:rFonts w:ascii="彩虹粗仿宋" w:eastAsia="彩虹粗仿宋" w:hAnsi="宋体" w:cs="Arial"/>
          <w:sz w:val="24"/>
        </w:rPr>
        <w:br w:type="page"/>
      </w:r>
    </w:p>
    <w:p w:rsidR="004B4E1E" w:rsidRPr="00D61C30" w:rsidRDefault="004B4E1E" w:rsidP="004B4E1E">
      <w:pPr>
        <w:pStyle w:val="2"/>
        <w:jc w:val="center"/>
        <w:rPr>
          <w:rFonts w:asciiTheme="minorEastAsia" w:eastAsiaTheme="minorEastAsia" w:hAnsiTheme="minorEastAsia"/>
          <w:sz w:val="24"/>
          <w:szCs w:val="24"/>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D61C30">
        <w:rPr>
          <w:rFonts w:asciiTheme="minorEastAsia" w:eastAsiaTheme="minorEastAsia" w:hAnsiTheme="minorEastAsia" w:hint="eastAsia"/>
          <w:sz w:val="24"/>
          <w:szCs w:val="24"/>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（一）选择证券、</w:t>
      </w:r>
      <w:r w:rsidRPr="00D61C30">
        <w:rPr>
          <w:rFonts w:ascii="Arial" w:eastAsiaTheme="minorEastAsia" w:hAnsi="Arial" w:cs="Arial"/>
          <w:kern w:val="0"/>
          <w:szCs w:val="21"/>
        </w:rPr>
        <w:t>期货</w:t>
      </w:r>
      <w:r w:rsidRPr="00D61C30">
        <w:rPr>
          <w:rFonts w:ascii="Arial" w:eastAsiaTheme="minorEastAsia" w:hAnsi="Arial" w:cs="Arial" w:hint="eastAsia"/>
          <w:kern w:val="0"/>
          <w:szCs w:val="21"/>
        </w:rPr>
        <w:t>买卖的证券、</w:t>
      </w:r>
      <w:r w:rsidRPr="00D61C30">
        <w:rPr>
          <w:rFonts w:ascii="Arial" w:eastAsiaTheme="minorEastAsia" w:hAnsi="Arial" w:cs="Arial"/>
          <w:kern w:val="0"/>
          <w:szCs w:val="21"/>
        </w:rPr>
        <w:t>期货</w:t>
      </w:r>
      <w:r w:rsidRPr="00D61C30">
        <w:rPr>
          <w:rFonts w:ascii="Arial" w:eastAsiaTheme="minorEastAsia" w:hAnsi="Arial" w:cs="Arial" w:hint="eastAsia"/>
          <w:kern w:val="0"/>
          <w:szCs w:val="21"/>
        </w:rPr>
        <w:t>经营机构</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基金管理人负责选择代理本基金证券买卖的证券经营机构。</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负责根据相关标准以及内部管理制度对有关证券经营机构进行考察后确定代理本基金证券买卖证券经营机构，并承担相应责任。基金管理人和被选择的证券经营机构签订交易单元使用协议，由基金管理人通知基金托管人，并在法定信息披露公告中披露有关内容。</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基金管理人应及时将基金专用交易单元号、佣金费率等基本信息以及变更情况及时以书面形式通知基金托管人。</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负责选择代理本基金期货交易的期货经纪机构，并与其签订期货经纪合同，其他事宜根据法律法规、基金合同的相关规定执行，若无明确规定的，可参照有关证券买卖、证券经纪机构选择的规则执行。本基金在开始进行股指期货投资之前，应与基金托管人、期货公司三方</w:t>
      </w:r>
      <w:proofErr w:type="gramStart"/>
      <w:r w:rsidRPr="00D61C30">
        <w:rPr>
          <w:rFonts w:ascii="Arial" w:eastAsiaTheme="minorEastAsia" w:hAnsi="Arial" w:cs="Arial" w:hint="eastAsia"/>
          <w:kern w:val="0"/>
          <w:szCs w:val="21"/>
        </w:rPr>
        <w:t>一同就</w:t>
      </w:r>
      <w:proofErr w:type="gramEnd"/>
      <w:r w:rsidRPr="00D61C30">
        <w:rPr>
          <w:rFonts w:ascii="Arial" w:eastAsiaTheme="minorEastAsia" w:hAnsi="Arial" w:cs="Arial" w:hint="eastAsia"/>
          <w:kern w:val="0"/>
          <w:szCs w:val="21"/>
        </w:rPr>
        <w:t>股指期货开户、清算、估值、交收等事宜另行签署协议《期货投资托管操作三方备忘录》。</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（二）基金投资证券后的清算交收安排</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清算与交割</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基金管理人与基金托管人应根据有关法律法规及相关业务规则，签订《托管</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银行证券资金结算协议》，用以具体明确基金管理人与基金托管人在证券交易资金结算业务中的责任。</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根据中国证券登记结算有限责任公司规定，在每月前</w:t>
      </w:r>
      <w:r w:rsidRPr="00D61C30">
        <w:rPr>
          <w:rFonts w:ascii="Arial" w:eastAsiaTheme="minorEastAsia" w:hAnsi="Arial" w:cs="Arial" w:hint="eastAsia"/>
          <w:kern w:val="0"/>
          <w:szCs w:val="21"/>
        </w:rPr>
        <w:t>3</w:t>
      </w:r>
      <w:r w:rsidRPr="00D61C30">
        <w:rPr>
          <w:rFonts w:ascii="Arial" w:eastAsiaTheme="minorEastAsia" w:hAnsi="Arial" w:cs="Arial" w:hint="eastAsia"/>
          <w:kern w:val="0"/>
          <w:szCs w:val="21"/>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w:t>
      </w:r>
      <w:r w:rsidRPr="00D61C30">
        <w:rPr>
          <w:rFonts w:ascii="Arial" w:eastAsiaTheme="minorEastAsia" w:hAnsi="Arial" w:cs="Arial" w:hint="eastAsia"/>
          <w:kern w:val="0"/>
          <w:szCs w:val="21"/>
        </w:rPr>
        <w:lastRenderedPageBreak/>
        <w:t>应立即通知基金管理人，由基金管理人负责解决，由此给基金托管人、本基金和基金托管人托管的其他资产造成的直接损失由基金管理人承担。</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基金管理人应采取合理、必要措施，确保</w:t>
      </w:r>
      <w:r w:rsidRPr="00D61C30">
        <w:rPr>
          <w:rFonts w:ascii="Arial" w:eastAsiaTheme="minorEastAsia" w:hAnsi="Arial" w:cs="Arial" w:hint="eastAsia"/>
          <w:kern w:val="0"/>
          <w:szCs w:val="21"/>
        </w:rPr>
        <w:t>T</w:t>
      </w:r>
      <w:r w:rsidRPr="00D61C30">
        <w:rPr>
          <w:rFonts w:ascii="Arial" w:eastAsiaTheme="minorEastAsia" w:hAnsi="Arial" w:cs="Arial" w:hint="eastAsia"/>
          <w:kern w:val="0"/>
          <w:szCs w:val="21"/>
        </w:rPr>
        <w:t>日日终有足够的资金头寸完成</w:t>
      </w:r>
      <w:r w:rsidRPr="00D61C30">
        <w:rPr>
          <w:rFonts w:ascii="Arial" w:eastAsiaTheme="minorEastAsia" w:hAnsi="Arial" w:cs="Arial" w:hint="eastAsia"/>
          <w:kern w:val="0"/>
          <w:szCs w:val="21"/>
        </w:rPr>
        <w:t xml:space="preserve"> T+1</w:t>
      </w:r>
      <w:r w:rsidRPr="00D61C30">
        <w:rPr>
          <w:rFonts w:ascii="Arial" w:eastAsiaTheme="minorEastAsia" w:hAnsi="Arial" w:cs="Arial" w:hint="eastAsia"/>
          <w:kern w:val="0"/>
          <w:szCs w:val="21"/>
        </w:rPr>
        <w:t>日中国证券登记结算有限责任公司的资金交收；如因基金管理人原因导致资金头寸不足，基金管理人应在</w:t>
      </w:r>
      <w:r w:rsidRPr="00D61C30">
        <w:rPr>
          <w:rFonts w:ascii="Arial" w:eastAsiaTheme="minorEastAsia" w:hAnsi="Arial" w:cs="Arial" w:hint="eastAsia"/>
          <w:kern w:val="0"/>
          <w:szCs w:val="21"/>
        </w:rPr>
        <w:t>T+1</w:t>
      </w:r>
      <w:r w:rsidRPr="00D61C30">
        <w:rPr>
          <w:rFonts w:ascii="Arial" w:eastAsiaTheme="minorEastAsia" w:hAnsi="Arial" w:cs="Arial" w:hint="eastAsia"/>
          <w:kern w:val="0"/>
          <w:szCs w:val="21"/>
        </w:rPr>
        <w:t>日上午</w:t>
      </w:r>
      <w:r w:rsidRPr="00D61C30">
        <w:rPr>
          <w:rFonts w:ascii="Arial" w:eastAsiaTheme="minorEastAsia" w:hAnsi="Arial" w:cs="Arial" w:hint="eastAsia"/>
          <w:kern w:val="0"/>
          <w:szCs w:val="21"/>
        </w:rPr>
        <w:t>12</w:t>
      </w: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00</w:t>
      </w:r>
      <w:r w:rsidRPr="00D61C30">
        <w:rPr>
          <w:rFonts w:ascii="Arial" w:eastAsiaTheme="minorEastAsia" w:hAnsi="Arial" w:cs="Arial" w:hint="eastAsia"/>
          <w:kern w:val="0"/>
          <w:szCs w:val="21"/>
        </w:rPr>
        <w:t>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实行场内</w:t>
      </w:r>
      <w:r w:rsidRPr="00D61C30">
        <w:rPr>
          <w:rFonts w:ascii="Arial" w:eastAsiaTheme="minorEastAsia" w:hAnsi="Arial" w:cs="Arial" w:hint="eastAsia"/>
          <w:kern w:val="0"/>
          <w:szCs w:val="21"/>
        </w:rPr>
        <w:t>T+0</w:t>
      </w:r>
      <w:r w:rsidRPr="00D61C30">
        <w:rPr>
          <w:rFonts w:ascii="Arial" w:eastAsiaTheme="minorEastAsia" w:hAnsi="Arial" w:cs="Arial" w:hint="eastAsia"/>
          <w:kern w:val="0"/>
          <w:szCs w:val="21"/>
        </w:rPr>
        <w:t>交收的资金清算按照基金托管人的相关规定流程执行。</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交易记录、资金和证券账目核对的时间和方式</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1</w:t>
      </w:r>
      <w:r w:rsidRPr="00D61C30">
        <w:rPr>
          <w:rFonts w:ascii="Arial" w:eastAsiaTheme="minorEastAsia" w:hAnsi="Arial" w:cs="Arial" w:hint="eastAsia"/>
          <w:kern w:val="0"/>
          <w:szCs w:val="21"/>
        </w:rPr>
        <w:t>）交易记录的核对</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2</w:t>
      </w:r>
      <w:r w:rsidRPr="00D61C30">
        <w:rPr>
          <w:rFonts w:ascii="Arial" w:eastAsiaTheme="minorEastAsia" w:hAnsi="Arial" w:cs="Arial" w:hint="eastAsia"/>
          <w:kern w:val="0"/>
          <w:szCs w:val="21"/>
        </w:rPr>
        <w:t>）资金账目的核对</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资金账目按日核实。</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3</w:t>
      </w:r>
      <w:r w:rsidRPr="00D61C30">
        <w:rPr>
          <w:rFonts w:ascii="Arial" w:eastAsiaTheme="minorEastAsia" w:hAnsi="Arial" w:cs="Arial" w:hint="eastAsia"/>
          <w:kern w:val="0"/>
          <w:szCs w:val="21"/>
        </w:rPr>
        <w:t>）证券账目的核对</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基金管理人和基金托管人每交易日结束后核对基金交易所场内证券账目，确保双方账目相符。基金管理人和基金托管人每月月末最后一个交易日核对非交易所场内的证券账目。</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（三）基金申购和赎回业务处理的基本规定</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基金份额申购、赎回的确认、清算由基金管理人或其委托的注册登记机构负责。</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3</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基金管理人应保证本基金（或本基金管理人委托）的注册登记机构每个工作日</w:t>
      </w:r>
      <w:r w:rsidRPr="00D61C30">
        <w:rPr>
          <w:rFonts w:ascii="Arial" w:eastAsiaTheme="minorEastAsia" w:hAnsi="Arial" w:cs="Arial" w:hint="eastAsia"/>
          <w:kern w:val="0"/>
          <w:szCs w:val="21"/>
        </w:rPr>
        <w:t>15:00</w:t>
      </w:r>
      <w:r w:rsidRPr="00D61C30">
        <w:rPr>
          <w:rFonts w:ascii="Arial" w:eastAsiaTheme="minorEastAsia" w:hAnsi="Arial" w:cs="Arial" w:hint="eastAsia"/>
          <w:kern w:val="0"/>
          <w:szCs w:val="21"/>
        </w:rPr>
        <w:t>前向基金托管人发送前一开放</w:t>
      </w:r>
      <w:proofErr w:type="gramStart"/>
      <w:r w:rsidRPr="00D61C30">
        <w:rPr>
          <w:rFonts w:ascii="Arial" w:eastAsiaTheme="minorEastAsia" w:hAnsi="Arial" w:cs="Arial" w:hint="eastAsia"/>
          <w:kern w:val="0"/>
          <w:szCs w:val="21"/>
        </w:rPr>
        <w:t>日上述</w:t>
      </w:r>
      <w:proofErr w:type="gramEnd"/>
      <w:r w:rsidRPr="00D61C30">
        <w:rPr>
          <w:rFonts w:ascii="Arial" w:eastAsiaTheme="minorEastAsia" w:hAnsi="Arial" w:cs="Arial" w:hint="eastAsia"/>
          <w:kern w:val="0"/>
          <w:szCs w:val="21"/>
        </w:rPr>
        <w:t>有关数据，并保证相关数据的准确、完整。</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4</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注册登记机构应通过与基金托管人建立的加密系统发送有关数据</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包括电子数据和盖章生效的纸制清算汇总表</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，如因各种原因，该系统无法正常发送，双方可协商解决处理方式。基金管理人向基金托管人发送的数据，双方各自按有关规定保存。</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lastRenderedPageBreak/>
        <w:t>5</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如基金管理人委托其他机构办理本基金的注册登记业务，应保证上述相关事宜按时进行。否则，由基金管理人承担相应的责任。</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6</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关于清算专用账户的设立和管理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为满足申购、赎回及分红资金汇划的需要，由基金管理人开立资金清算的专用账户，该账户由注册登记机构管理。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7</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8</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赎回和分红资金划拨规定</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9</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资金指令</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除申购款项到达基金资金账户需双方按约定方式对账外，回购到期付款和与投资有关的付款、赎回和分红资金划拨时，基金管理人需向基金托管人下达指令。</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资金指令的格式、内容、发送、接收和确认方式等与投资指令相同。</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（四）申赎净额结算</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基金托管账户与“基金清算账户”间的资金结算遵循“全额清算、净额交收”的原则，每日</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T</w:t>
      </w:r>
      <w:r w:rsidRPr="00D61C30">
        <w:rPr>
          <w:rFonts w:ascii="Arial" w:eastAsiaTheme="minorEastAsia" w:hAnsi="Arial" w:cs="Arial" w:hint="eastAsia"/>
          <w:kern w:val="0"/>
          <w:szCs w:val="21"/>
        </w:rPr>
        <w:t>日：资金交收日，下同</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按照托管账户应收资金</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T-2</w:t>
      </w:r>
      <w:r w:rsidRPr="00D61C30">
        <w:rPr>
          <w:rFonts w:ascii="Arial" w:eastAsiaTheme="minorEastAsia" w:hAnsi="Arial" w:cs="Arial" w:hint="eastAsia"/>
          <w:kern w:val="0"/>
          <w:szCs w:val="21"/>
        </w:rPr>
        <w:t>日申购申请对应申购金额与</w:t>
      </w:r>
      <w:r w:rsidRPr="00D61C30">
        <w:rPr>
          <w:rFonts w:ascii="Arial" w:eastAsiaTheme="minorEastAsia" w:hAnsi="Arial" w:cs="Arial" w:hint="eastAsia"/>
          <w:kern w:val="0"/>
          <w:szCs w:val="21"/>
        </w:rPr>
        <w:t>T-3</w:t>
      </w:r>
      <w:r w:rsidRPr="00D61C30">
        <w:rPr>
          <w:rFonts w:ascii="Arial" w:eastAsiaTheme="minorEastAsia" w:hAnsi="Arial" w:cs="Arial" w:hint="eastAsia"/>
          <w:kern w:val="0"/>
          <w:szCs w:val="21"/>
        </w:rPr>
        <w:t>日基金转换</w:t>
      </w:r>
      <w:proofErr w:type="gramStart"/>
      <w:r w:rsidRPr="00D61C30">
        <w:rPr>
          <w:rFonts w:ascii="Arial" w:eastAsiaTheme="minorEastAsia" w:hAnsi="Arial" w:cs="Arial" w:hint="eastAsia"/>
          <w:kern w:val="0"/>
          <w:szCs w:val="21"/>
        </w:rPr>
        <w:t>入申请</w:t>
      </w:r>
      <w:proofErr w:type="gramEnd"/>
      <w:r w:rsidRPr="00D61C30">
        <w:rPr>
          <w:rFonts w:ascii="Arial" w:eastAsiaTheme="minorEastAsia" w:hAnsi="Arial" w:cs="Arial" w:hint="eastAsia"/>
          <w:kern w:val="0"/>
          <w:szCs w:val="21"/>
        </w:rPr>
        <w:t>对应金额之和</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与应付资金</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T-3</w:t>
      </w:r>
      <w:r w:rsidRPr="00D61C30">
        <w:rPr>
          <w:rFonts w:ascii="Arial" w:eastAsiaTheme="minorEastAsia" w:hAnsi="Arial" w:cs="Arial" w:hint="eastAsia"/>
          <w:kern w:val="0"/>
          <w:szCs w:val="21"/>
        </w:rPr>
        <w:t>日赎回申请对应赎回金额与</w:t>
      </w:r>
      <w:r w:rsidRPr="00D61C30">
        <w:rPr>
          <w:rFonts w:ascii="Arial" w:eastAsiaTheme="minorEastAsia" w:hAnsi="Arial" w:cs="Arial" w:hint="eastAsia"/>
          <w:kern w:val="0"/>
          <w:szCs w:val="21"/>
        </w:rPr>
        <w:t>T-3</w:t>
      </w:r>
      <w:r w:rsidRPr="00D61C30">
        <w:rPr>
          <w:rFonts w:ascii="Arial" w:eastAsiaTheme="minorEastAsia" w:hAnsi="Arial" w:cs="Arial" w:hint="eastAsia"/>
          <w:kern w:val="0"/>
          <w:szCs w:val="21"/>
        </w:rPr>
        <w:t>日基金转换出申请对应金额之和</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的差额来确定托管账户净应收额或净应付额，以此确定资金交收额。当存在托管账户净应收额时，基金管理人应在</w:t>
      </w:r>
      <w:r w:rsidRPr="00D61C30">
        <w:rPr>
          <w:rFonts w:ascii="Arial" w:eastAsiaTheme="minorEastAsia" w:hAnsi="Arial" w:cs="Arial" w:hint="eastAsia"/>
          <w:kern w:val="0"/>
          <w:szCs w:val="21"/>
        </w:rPr>
        <w:t>T</w:t>
      </w:r>
      <w:r w:rsidRPr="00D61C30">
        <w:rPr>
          <w:rFonts w:ascii="Arial" w:eastAsiaTheme="minorEastAsia" w:hAnsi="Arial" w:cs="Arial" w:hint="eastAsia"/>
          <w:kern w:val="0"/>
          <w:szCs w:val="21"/>
        </w:rPr>
        <w:t>日</w:t>
      </w:r>
      <w:r w:rsidRPr="00D61C30">
        <w:rPr>
          <w:rFonts w:ascii="Arial" w:eastAsiaTheme="minorEastAsia" w:hAnsi="Arial" w:cs="Arial" w:hint="eastAsia"/>
          <w:kern w:val="0"/>
          <w:szCs w:val="21"/>
        </w:rPr>
        <w:t>15:00</w:t>
      </w:r>
      <w:r w:rsidRPr="00D61C30">
        <w:rPr>
          <w:rFonts w:ascii="Arial" w:eastAsiaTheme="minorEastAsia" w:hAnsi="Arial" w:cs="Arial" w:hint="eastAsia"/>
          <w:kern w:val="0"/>
          <w:szCs w:val="21"/>
        </w:rPr>
        <w:t>之前从基金清算账户划到基金托管账户；当存在托管账户净应付额时，基金管理人应在</w:t>
      </w:r>
      <w:r w:rsidRPr="00D61C30">
        <w:rPr>
          <w:rFonts w:ascii="Arial" w:eastAsiaTheme="minorEastAsia" w:hAnsi="Arial" w:cs="Arial" w:hint="eastAsia"/>
          <w:kern w:val="0"/>
          <w:szCs w:val="21"/>
        </w:rPr>
        <w:t>T-1</w:t>
      </w:r>
      <w:r w:rsidRPr="00D61C30">
        <w:rPr>
          <w:rFonts w:ascii="Arial" w:eastAsiaTheme="minorEastAsia" w:hAnsi="Arial" w:cs="Arial" w:hint="eastAsia"/>
          <w:kern w:val="0"/>
          <w:szCs w:val="21"/>
        </w:rPr>
        <w:t>日将划款指令发送给基金托管人，基金托管人按基金管理人的划款指令将托管账户净应付额在</w:t>
      </w:r>
      <w:r w:rsidRPr="00D61C30">
        <w:rPr>
          <w:rFonts w:ascii="Arial" w:eastAsiaTheme="minorEastAsia" w:hAnsi="Arial" w:cs="Arial" w:hint="eastAsia"/>
          <w:kern w:val="0"/>
          <w:szCs w:val="21"/>
        </w:rPr>
        <w:t>T</w:t>
      </w:r>
      <w:r w:rsidRPr="00D61C30">
        <w:rPr>
          <w:rFonts w:ascii="Arial" w:eastAsiaTheme="minorEastAsia" w:hAnsi="Arial" w:cs="Arial" w:hint="eastAsia"/>
          <w:kern w:val="0"/>
          <w:szCs w:val="21"/>
        </w:rPr>
        <w:t>日</w:t>
      </w:r>
      <w:r w:rsidRPr="00D61C30">
        <w:rPr>
          <w:rFonts w:ascii="Arial" w:eastAsiaTheme="minorEastAsia" w:hAnsi="Arial" w:cs="Arial" w:hint="eastAsia"/>
          <w:kern w:val="0"/>
          <w:szCs w:val="21"/>
        </w:rPr>
        <w:t>12:00</w:t>
      </w:r>
      <w:r w:rsidRPr="00D61C30">
        <w:rPr>
          <w:rFonts w:ascii="Arial" w:eastAsiaTheme="minorEastAsia" w:hAnsi="Arial" w:cs="Arial" w:hint="eastAsia"/>
          <w:kern w:val="0"/>
          <w:szCs w:val="21"/>
        </w:rPr>
        <w:t>之前</w:t>
      </w:r>
      <w:proofErr w:type="gramStart"/>
      <w:r w:rsidRPr="00D61C30">
        <w:rPr>
          <w:rFonts w:ascii="Arial" w:eastAsiaTheme="minorEastAsia" w:hAnsi="Arial" w:cs="Arial" w:hint="eastAsia"/>
          <w:kern w:val="0"/>
          <w:szCs w:val="21"/>
        </w:rPr>
        <w:t>划往基金</w:t>
      </w:r>
      <w:proofErr w:type="gramEnd"/>
      <w:r w:rsidRPr="00D61C30">
        <w:rPr>
          <w:rFonts w:ascii="Arial" w:eastAsiaTheme="minorEastAsia" w:hAnsi="Arial" w:cs="Arial" w:hint="eastAsia"/>
          <w:kern w:val="0"/>
          <w:szCs w:val="21"/>
        </w:rPr>
        <w:t>清算账户。</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（五）基金转换</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在本基金与基金管理人管理的其它基金开展转换业务之前，基金管理人应函告基金托管人并就相关事宜进行协商。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基金托管人将根据基金管理人传送的基金转换数据进行账务处理，</w:t>
      </w:r>
      <w:proofErr w:type="gramStart"/>
      <w:r w:rsidRPr="00D61C30">
        <w:rPr>
          <w:rFonts w:ascii="Arial" w:eastAsiaTheme="minorEastAsia" w:hAnsi="Arial" w:cs="Arial" w:hint="eastAsia"/>
          <w:kern w:val="0"/>
          <w:szCs w:val="21"/>
        </w:rPr>
        <w:t>具体资金</w:t>
      </w:r>
      <w:proofErr w:type="gramEnd"/>
      <w:r w:rsidRPr="00D61C30">
        <w:rPr>
          <w:rFonts w:ascii="Arial" w:eastAsiaTheme="minorEastAsia" w:hAnsi="Arial" w:cs="Arial" w:hint="eastAsia"/>
          <w:kern w:val="0"/>
          <w:szCs w:val="21"/>
        </w:rPr>
        <w:t>清算和数据传递的时间、程序及托管协议当事人承担的权责按基金管理人届时的公告执行。</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3</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本基金开展基金转换业务应按相关法律法规规定及《基金合同》的约定进行公告。</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（六）基金现金分红</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基金管理人确定分红方案通知基金托管人，双方核定后依照《信息披露办法》的有关规定在中国证监会指定媒体上公告。</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lastRenderedPageBreak/>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基金托管人和基金管理人对基金分红进行账务处理并核对后，基金管理人向基金托管人发送现金红利的划款指令，基金托管人应及时将资金划入专用账户。</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3</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基金管理人在下达指令时，应给基金托管人留出必需的划款时间。</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（七）投资银行存款的特别约定</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本基金投资银行存款前，基金管理人应与存款银行签订具体存款协议，包括但不限于以下内容：</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1</w:t>
      </w:r>
      <w:r w:rsidRPr="00D61C30">
        <w:rPr>
          <w:rFonts w:ascii="Arial" w:eastAsiaTheme="minorEastAsia" w:hAnsi="Arial" w:cs="Arial" w:hint="eastAsia"/>
          <w:kern w:val="0"/>
          <w:szCs w:val="21"/>
        </w:rPr>
        <w:t>）存款账户必须以本基金名义开立</w:t>
      </w: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并将基金托管人为本基金开立的基金银行账户指定为唯一回款账户，任何情况下，存款银行都不得将存款投资本息划往任何其他账户。</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2</w:t>
      </w:r>
      <w:r w:rsidRPr="00D61C30">
        <w:rPr>
          <w:rFonts w:ascii="Arial" w:eastAsiaTheme="minorEastAsia" w:hAnsi="Arial" w:cs="Arial" w:hint="eastAsia"/>
          <w:kern w:val="0"/>
          <w:szCs w:val="21"/>
        </w:rPr>
        <w:t>）存款银行不得接受基金管理人或基金托管人任何一方单方面提出的对存款进行更名、转让、挂失、质押、担保、撤销、变更印鉴及回款账户信息等可能导致财产转移的操作申请。</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3</w:t>
      </w:r>
      <w:r w:rsidRPr="00D61C30">
        <w:rPr>
          <w:rFonts w:ascii="Arial" w:eastAsiaTheme="minorEastAsia" w:hAnsi="Arial" w:cs="Arial" w:hint="eastAsia"/>
          <w:kern w:val="0"/>
          <w:szCs w:val="21"/>
        </w:rPr>
        <w:t>）约定存款证实书的具体传递交接方式及交接期限。</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4</w:t>
      </w:r>
      <w:r w:rsidRPr="00D61C30">
        <w:rPr>
          <w:rFonts w:ascii="Arial" w:eastAsiaTheme="minorEastAsia" w:hAnsi="Arial" w:cs="Arial" w:hint="eastAsia"/>
          <w:kern w:val="0"/>
          <w:szCs w:val="21"/>
        </w:rPr>
        <w:t>）资金划转过程中需要使用存款银行过渡账户的，存款银行须保证资金在过渡账户中不出现滞留，不被挪用。</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本基金投资银行存款，必须采用双方认可的方式办理。基金托管人负责依据基金管理人提供的银行存款投资合同</w:t>
      </w: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3</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 xml:space="preserve"> </w:t>
      </w:r>
      <w:r w:rsidRPr="00D61C30">
        <w:rPr>
          <w:rFonts w:ascii="Arial" w:eastAsiaTheme="minorEastAsia" w:hAnsi="Arial" w:cs="Arial" w:hint="eastAsia"/>
          <w:kern w:val="0"/>
          <w:szCs w:val="21"/>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4</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w:t>
      </w:r>
      <w:r w:rsidRPr="00D61C30">
        <w:rPr>
          <w:rFonts w:ascii="Arial" w:eastAsiaTheme="minorEastAsia" w:hAnsi="Arial" w:cs="Arial" w:hint="eastAsia"/>
          <w:kern w:val="0"/>
          <w:szCs w:val="21"/>
        </w:rPr>
        <w:t>1</w:t>
      </w:r>
      <w:r w:rsidRPr="00D61C30">
        <w:rPr>
          <w:rFonts w:ascii="Arial" w:eastAsiaTheme="minorEastAsia" w:hAnsi="Arial" w:cs="Arial" w:hint="eastAsia"/>
          <w:kern w:val="0"/>
          <w:szCs w:val="21"/>
        </w:rPr>
        <w:t>）建立风险预警机制，对于实物凭证未送达集中度较高的存款银行，主动发函基金管理人尽量避免在此类银行进行存款投资；（</w:t>
      </w:r>
      <w:r w:rsidRPr="00D61C30">
        <w:rPr>
          <w:rFonts w:ascii="Arial" w:eastAsiaTheme="minorEastAsia" w:hAnsi="Arial" w:cs="Arial" w:hint="eastAsia"/>
          <w:kern w:val="0"/>
          <w:szCs w:val="21"/>
        </w:rPr>
        <w:t>2</w:t>
      </w:r>
      <w:r w:rsidRPr="00D61C30">
        <w:rPr>
          <w:rFonts w:ascii="Arial" w:eastAsiaTheme="minorEastAsia" w:hAnsi="Arial" w:cs="Arial" w:hint="eastAsia"/>
          <w:kern w:val="0"/>
          <w:szCs w:val="21"/>
        </w:rPr>
        <w:t>）在定期报告中，对未按约定送达基金托管人保管的实物凭证信息进行规定范围信息披露；（</w:t>
      </w:r>
      <w:r w:rsidRPr="00D61C30">
        <w:rPr>
          <w:rFonts w:ascii="Arial" w:eastAsiaTheme="minorEastAsia" w:hAnsi="Arial" w:cs="Arial" w:hint="eastAsia"/>
          <w:kern w:val="0"/>
          <w:szCs w:val="21"/>
        </w:rPr>
        <w:t>3</w:t>
      </w:r>
      <w:r w:rsidRPr="00D61C30">
        <w:rPr>
          <w:rFonts w:ascii="Arial" w:eastAsiaTheme="minorEastAsia" w:hAnsi="Arial" w:cs="Arial" w:hint="eastAsia"/>
          <w:kern w:val="0"/>
          <w:szCs w:val="21"/>
        </w:rPr>
        <w:t>）未送达实物凭证超过送单截止日后</w:t>
      </w:r>
      <w:r w:rsidRPr="00D61C30">
        <w:rPr>
          <w:rFonts w:ascii="Arial" w:eastAsiaTheme="minorEastAsia" w:hAnsi="Arial" w:cs="Arial" w:hint="eastAsia"/>
          <w:kern w:val="0"/>
          <w:szCs w:val="21"/>
        </w:rPr>
        <w:t>30</w:t>
      </w:r>
      <w:r w:rsidRPr="00D61C30">
        <w:rPr>
          <w:rFonts w:ascii="Arial" w:eastAsiaTheme="minorEastAsia" w:hAnsi="Arial" w:cs="Arial" w:hint="eastAsia"/>
          <w:kern w:val="0"/>
          <w:szCs w:val="21"/>
        </w:rPr>
        <w:t>个工作日，且累计超过</w:t>
      </w:r>
      <w:r w:rsidRPr="00D61C30">
        <w:rPr>
          <w:rFonts w:ascii="Arial" w:eastAsiaTheme="minorEastAsia" w:hAnsi="Arial" w:cs="Arial" w:hint="eastAsia"/>
          <w:kern w:val="0"/>
          <w:szCs w:val="21"/>
        </w:rPr>
        <w:t>3</w:t>
      </w:r>
      <w:r w:rsidRPr="00D61C30">
        <w:rPr>
          <w:rFonts w:ascii="Arial" w:eastAsiaTheme="minorEastAsia" w:hAnsi="Arial" w:cs="Arial" w:hint="eastAsia"/>
          <w:kern w:val="0"/>
          <w:szCs w:val="21"/>
        </w:rPr>
        <w:t>笔（含）以上的，部分或全部暂停配合基金管理人办理后续新增存款投资业务，直至实物凭证送达基金托管人保管后解除。实物凭证未送达但存款本息已安全划回托管账户的，以及因发生特殊情况由基金管理人提供相关书面说明并重新承诺送单截止时间的，可剔除不计。</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p>
    <w:p w:rsidR="004B4E1E" w:rsidRPr="00FB0C91" w:rsidRDefault="004B4E1E" w:rsidP="004B4E1E">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br w:type="page"/>
      </w:r>
    </w:p>
    <w:p w:rsidR="004B4E1E" w:rsidRPr="00D61C30" w:rsidRDefault="004B4E1E" w:rsidP="004B4E1E">
      <w:pPr>
        <w:pStyle w:val="2"/>
        <w:jc w:val="center"/>
        <w:rPr>
          <w:rFonts w:asciiTheme="minorEastAsia" w:eastAsiaTheme="minorEastAsia" w:hAnsiTheme="minorEastAsia"/>
          <w:sz w:val="24"/>
          <w:szCs w:val="24"/>
        </w:rPr>
      </w:pPr>
      <w:bookmarkStart w:id="86" w:name="_Toc124325892"/>
      <w:r w:rsidRPr="00FB0C91">
        <w:rPr>
          <w:rFonts w:ascii="彩虹粗仿宋" w:eastAsia="彩虹粗仿宋" w:hint="eastAsia"/>
          <w:sz w:val="30"/>
        </w:rPr>
        <w:lastRenderedPageBreak/>
        <w:t xml:space="preserve"> </w:t>
      </w:r>
      <w:r w:rsidRPr="00D61C30">
        <w:rPr>
          <w:rFonts w:asciiTheme="minorEastAsia" w:eastAsiaTheme="minorEastAsia" w:hAnsiTheme="minorEastAsia" w:hint="eastAsia"/>
          <w:sz w:val="24"/>
          <w:szCs w:val="24"/>
        </w:rPr>
        <w:t>八、基金资产净值计算和会计核算</w:t>
      </w:r>
      <w:bookmarkEnd w:id="86"/>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（一）基金资产净值的计算、复核与完成的时间及程序</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基金资产净值是指基金资产总值减去负债后的金额。各类基金份额净值是按照每个交易日闭市后，基金资产净值除以当日该类基金份额的余额数量计算，精确到</w:t>
      </w:r>
      <w:r w:rsidRPr="00D61C30">
        <w:rPr>
          <w:rFonts w:ascii="Arial" w:eastAsiaTheme="minorEastAsia" w:hAnsi="Arial" w:cs="Arial" w:hint="eastAsia"/>
          <w:kern w:val="0"/>
          <w:szCs w:val="21"/>
        </w:rPr>
        <w:t>0.00</w:t>
      </w:r>
      <w:r w:rsidRPr="00D61C30">
        <w:rPr>
          <w:rFonts w:ascii="Arial" w:eastAsiaTheme="minorEastAsia" w:hAnsi="Arial" w:cs="Arial"/>
          <w:kern w:val="0"/>
          <w:szCs w:val="21"/>
        </w:rPr>
        <w:t>0</w:t>
      </w:r>
      <w:r w:rsidRPr="00D61C30">
        <w:rPr>
          <w:rFonts w:ascii="Arial" w:eastAsiaTheme="minorEastAsia" w:hAnsi="Arial" w:cs="Arial" w:hint="eastAsia"/>
          <w:kern w:val="0"/>
          <w:szCs w:val="21"/>
        </w:rPr>
        <w:t>1</w:t>
      </w:r>
      <w:r w:rsidRPr="00D61C30">
        <w:rPr>
          <w:rFonts w:ascii="Arial" w:eastAsiaTheme="minorEastAsia" w:hAnsi="Arial" w:cs="Arial" w:hint="eastAsia"/>
          <w:kern w:val="0"/>
          <w:szCs w:val="21"/>
        </w:rPr>
        <w:t>元，小数点后第</w:t>
      </w:r>
      <w:r w:rsidRPr="00D61C30">
        <w:rPr>
          <w:rFonts w:ascii="Arial" w:eastAsiaTheme="minorEastAsia" w:hAnsi="Arial" w:cs="Arial" w:hint="eastAsia"/>
          <w:kern w:val="0"/>
          <w:szCs w:val="21"/>
        </w:rPr>
        <w:t>5</w:t>
      </w:r>
      <w:r w:rsidRPr="00D61C30">
        <w:rPr>
          <w:rFonts w:ascii="Arial" w:eastAsiaTheme="minorEastAsia" w:hAnsi="Arial" w:cs="Arial" w:hint="eastAsia"/>
          <w:kern w:val="0"/>
          <w:szCs w:val="21"/>
        </w:rPr>
        <w:t>位四舍五入。国家另有规定的，从其规定。</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基金管理人每个交易日计算基金资产净值及各类基金份额净值，并按规定公告。</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kern w:val="0"/>
          <w:szCs w:val="21"/>
        </w:rPr>
        <w:t xml:space="preserve"> </w:t>
      </w:r>
      <w:r w:rsidRPr="00D61C30">
        <w:rPr>
          <w:rFonts w:ascii="Arial" w:eastAsiaTheme="minorEastAsia" w:hAnsi="Arial" w:cs="Arial"/>
          <w:kern w:val="0"/>
          <w:szCs w:val="21"/>
        </w:rPr>
        <w:t>基金管理人</w:t>
      </w:r>
      <w:proofErr w:type="gramStart"/>
      <w:r w:rsidRPr="00D61C30">
        <w:rPr>
          <w:rFonts w:ascii="Arial" w:eastAsiaTheme="minorEastAsia" w:hAnsi="Arial" w:cs="Arial"/>
          <w:kern w:val="0"/>
          <w:szCs w:val="21"/>
        </w:rPr>
        <w:t>应每个</w:t>
      </w:r>
      <w:proofErr w:type="gramEnd"/>
      <w:r w:rsidRPr="00D61C30">
        <w:rPr>
          <w:rFonts w:ascii="Arial" w:eastAsiaTheme="minorEastAsia" w:hAnsi="Arial" w:cs="Arial"/>
          <w:kern w:val="0"/>
          <w:szCs w:val="21"/>
        </w:rPr>
        <w:t>工作日对基金资产估值。但基金管理人根据法律法规或</w:t>
      </w:r>
      <w:r w:rsidRPr="00D61C30">
        <w:rPr>
          <w:rFonts w:ascii="Arial" w:eastAsiaTheme="minorEastAsia" w:hAnsi="Arial" w:cs="Arial" w:hint="eastAsia"/>
          <w:kern w:val="0"/>
          <w:szCs w:val="21"/>
        </w:rPr>
        <w:t>《</w:t>
      </w:r>
      <w:r w:rsidRPr="00D61C30">
        <w:rPr>
          <w:rFonts w:ascii="Arial" w:eastAsiaTheme="minorEastAsia" w:hAnsi="Arial" w:cs="Arial"/>
          <w:kern w:val="0"/>
          <w:szCs w:val="21"/>
        </w:rPr>
        <w:t>基金合同</w:t>
      </w:r>
      <w:r w:rsidRPr="00D61C30">
        <w:rPr>
          <w:rFonts w:ascii="Arial" w:eastAsiaTheme="minorEastAsia" w:hAnsi="Arial" w:cs="Arial" w:hint="eastAsia"/>
          <w:kern w:val="0"/>
          <w:szCs w:val="21"/>
        </w:rPr>
        <w:t>》</w:t>
      </w:r>
      <w:r w:rsidRPr="00D61C30">
        <w:rPr>
          <w:rFonts w:ascii="Arial" w:eastAsiaTheme="minorEastAsia" w:hAnsi="Arial" w:cs="Arial"/>
          <w:kern w:val="0"/>
          <w:szCs w:val="21"/>
        </w:rPr>
        <w:t>的规定暂停估值时除外。</w:t>
      </w:r>
      <w:r w:rsidRPr="00D61C30">
        <w:rPr>
          <w:rFonts w:ascii="Arial" w:eastAsiaTheme="minorEastAsia" w:hAnsi="Arial" w:cs="Arial" w:hint="eastAsia"/>
          <w:kern w:val="0"/>
          <w:szCs w:val="21"/>
        </w:rPr>
        <w:t>基</w:t>
      </w:r>
      <w:r w:rsidRPr="00D61C30">
        <w:rPr>
          <w:rFonts w:ascii="Arial" w:eastAsiaTheme="minorEastAsia" w:hAnsi="Arial" w:cs="Arial"/>
          <w:kern w:val="0"/>
          <w:szCs w:val="21"/>
        </w:rPr>
        <w:t>金管理人每个工作日对基金资产估值后，将</w:t>
      </w:r>
      <w:r w:rsidRPr="00D61C30">
        <w:rPr>
          <w:rFonts w:ascii="Arial" w:eastAsiaTheme="minorEastAsia" w:hAnsi="Arial" w:cs="Arial" w:hint="eastAsia"/>
          <w:kern w:val="0"/>
          <w:szCs w:val="21"/>
        </w:rPr>
        <w:t>各类</w:t>
      </w:r>
      <w:r w:rsidRPr="00D61C30">
        <w:rPr>
          <w:rFonts w:ascii="Arial" w:eastAsiaTheme="minorEastAsia" w:hAnsi="Arial" w:cs="Arial"/>
          <w:kern w:val="0"/>
          <w:szCs w:val="21"/>
        </w:rPr>
        <w:t>基金份额净值结果发送基金托管人，经基金托管人复核无误后，由基金管理人</w:t>
      </w:r>
      <w:r w:rsidRPr="00D61C30">
        <w:rPr>
          <w:rFonts w:ascii="Arial" w:eastAsiaTheme="minorEastAsia" w:hAnsi="Arial" w:cs="Arial" w:hint="eastAsia"/>
          <w:kern w:val="0"/>
          <w:szCs w:val="21"/>
        </w:rPr>
        <w:t>依据基金合同和相关法律法规的规定</w:t>
      </w:r>
      <w:r w:rsidRPr="00D61C30">
        <w:rPr>
          <w:rFonts w:ascii="Arial" w:eastAsiaTheme="minorEastAsia" w:hAnsi="Arial" w:cs="Arial"/>
          <w:kern w:val="0"/>
          <w:szCs w:val="21"/>
        </w:rPr>
        <w:t>对外公布。</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（二）基金资产估值方法和特殊情形的处理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估值对象</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基金所拥有的股票、债券、</w:t>
      </w:r>
      <w:r w:rsidRPr="00D61C30">
        <w:rPr>
          <w:rFonts w:ascii="Arial" w:eastAsiaTheme="minorEastAsia" w:hAnsi="Arial" w:cs="Arial"/>
          <w:kern w:val="0"/>
          <w:szCs w:val="21"/>
        </w:rPr>
        <w:t>股指期货、国债期货</w:t>
      </w:r>
      <w:r w:rsidRPr="00D61C30">
        <w:rPr>
          <w:rFonts w:ascii="Arial" w:eastAsiaTheme="minorEastAsia" w:hAnsi="Arial" w:cs="Arial" w:hint="eastAsia"/>
          <w:kern w:val="0"/>
          <w:szCs w:val="21"/>
        </w:rPr>
        <w:t>和银行存款本息、应收款项、其它投资等资产及负债。</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估值方法</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本基金所持有的投资品种，按如下原则进行估值</w:t>
      </w:r>
      <w:r w:rsidRPr="00D61C30">
        <w:rPr>
          <w:rFonts w:ascii="Arial" w:eastAsiaTheme="minorEastAsia" w:hAnsi="Arial" w:cs="Arial" w:hint="eastAsia"/>
          <w:kern w:val="0"/>
          <w:szCs w:val="21"/>
        </w:rPr>
        <w:t xml:space="preserve"> </w:t>
      </w:r>
      <w:r w:rsidRPr="00D61C30">
        <w:rPr>
          <w:rFonts w:ascii="Arial" w:eastAsiaTheme="minorEastAsia" w:hAnsi="Arial" w:cs="Arial" w:hint="eastAsia"/>
          <w:kern w:val="0"/>
          <w:szCs w:val="21"/>
        </w:rPr>
        <w:t>：</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1</w:t>
      </w:r>
      <w:r w:rsidRPr="00D61C30">
        <w:rPr>
          <w:rFonts w:ascii="Arial" w:eastAsiaTheme="minorEastAsia" w:hAnsi="Arial" w:cs="Arial" w:hint="eastAsia"/>
          <w:kern w:val="0"/>
          <w:szCs w:val="21"/>
        </w:rPr>
        <w:t>）证券交易所上市的有价证券的估值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①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②</w:t>
      </w:r>
      <w:r w:rsidRPr="00D61C30">
        <w:rPr>
          <w:rFonts w:ascii="Arial" w:eastAsiaTheme="minorEastAsia" w:hAnsi="Arial" w:cs="Arial"/>
          <w:kern w:val="0"/>
          <w:szCs w:val="21"/>
        </w:rPr>
        <w:t>交易所上市交易或挂牌转让的不含权固定收益品种，选取估值日第三方估值机构提供的相应品种当日的估值净价进行估值；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③</w:t>
      </w:r>
      <w:r w:rsidRPr="00D61C30">
        <w:rPr>
          <w:rFonts w:ascii="Arial" w:eastAsiaTheme="minorEastAsia" w:hAnsi="Arial" w:cs="Arial"/>
          <w:kern w:val="0"/>
          <w:szCs w:val="21"/>
        </w:rPr>
        <w:t>交易所上市交易或挂牌转让的含权固定收益品种，选取估值日第三方估值机构提供的相应品种当日的唯一估值净价或推荐估值净价进行估值；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④</w:t>
      </w:r>
      <w:r w:rsidRPr="00D61C30">
        <w:rPr>
          <w:rFonts w:ascii="Arial" w:eastAsiaTheme="minorEastAsia" w:hAnsi="Arial" w:cs="Arial"/>
          <w:kern w:val="0"/>
          <w:szCs w:val="21"/>
        </w:rPr>
        <w:t>交易所上市交易的可转换债券</w:t>
      </w:r>
      <w:r w:rsidRPr="00D61C30">
        <w:rPr>
          <w:rFonts w:ascii="Arial" w:eastAsiaTheme="minorEastAsia" w:hAnsi="Arial" w:cs="Arial" w:hint="eastAsia"/>
          <w:kern w:val="0"/>
          <w:szCs w:val="21"/>
        </w:rPr>
        <w:t>以每日收盘价作为估值全价；</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⑤</w:t>
      </w:r>
      <w:r w:rsidRPr="00D61C30">
        <w:rPr>
          <w:rFonts w:ascii="Arial" w:eastAsiaTheme="minorEastAsia" w:hAnsi="Arial" w:cs="Arial"/>
          <w:kern w:val="0"/>
          <w:szCs w:val="21"/>
        </w:rPr>
        <w:t>交易所上市不存在活跃市场的有价证券，采用估值技术确定公允价值。</w:t>
      </w:r>
      <w:r w:rsidRPr="00D61C30">
        <w:rPr>
          <w:rFonts w:ascii="Arial" w:eastAsiaTheme="minorEastAsia" w:hAnsi="Arial" w:cs="Arial" w:hint="eastAsia"/>
          <w:kern w:val="0"/>
          <w:szCs w:val="21"/>
        </w:rPr>
        <w:t>交易所市场挂牌转让</w:t>
      </w:r>
      <w:r w:rsidRPr="00D61C30">
        <w:rPr>
          <w:rFonts w:ascii="Arial" w:eastAsiaTheme="minorEastAsia" w:hAnsi="Arial" w:cs="Arial"/>
          <w:kern w:val="0"/>
          <w:szCs w:val="21"/>
        </w:rPr>
        <w:t>的资产支持证券，采用估值技术确定公允价值</w:t>
      </w:r>
      <w:r w:rsidRPr="00D61C30">
        <w:rPr>
          <w:rFonts w:ascii="Arial" w:eastAsiaTheme="minorEastAsia" w:hAnsi="Arial" w:cs="Arial" w:hint="eastAsia"/>
          <w:kern w:val="0"/>
          <w:szCs w:val="21"/>
        </w:rPr>
        <w:t>；</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⑥</w:t>
      </w:r>
      <w:r w:rsidRPr="00D61C30">
        <w:rPr>
          <w:rFonts w:ascii="Arial" w:eastAsiaTheme="minorEastAsia" w:hAnsi="Arial" w:cs="Arial"/>
          <w:kern w:val="0"/>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sidRPr="00D61C30">
        <w:rPr>
          <w:rFonts w:ascii="Arial" w:eastAsiaTheme="minorEastAsia" w:hAnsi="Arial" w:cs="Arial" w:hint="eastAsia"/>
          <w:kern w:val="0"/>
          <w:szCs w:val="21"/>
        </w:rPr>
        <w:t>市场活动</w:t>
      </w:r>
      <w:r w:rsidRPr="00D61C30">
        <w:rPr>
          <w:rFonts w:ascii="Arial" w:eastAsiaTheme="minorEastAsia" w:hAnsi="Arial" w:cs="Arial"/>
          <w:kern w:val="0"/>
          <w:szCs w:val="21"/>
        </w:rPr>
        <w:t>或市场活动很少的情况下，应采用估值技术确定其公允价值。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lastRenderedPageBreak/>
        <w:t>（</w:t>
      </w:r>
      <w:r w:rsidRPr="00D61C30">
        <w:rPr>
          <w:rFonts w:ascii="Arial" w:eastAsiaTheme="minorEastAsia" w:hAnsi="Arial" w:cs="Arial" w:hint="eastAsia"/>
          <w:kern w:val="0"/>
          <w:szCs w:val="21"/>
        </w:rPr>
        <w:t>2</w:t>
      </w:r>
      <w:r w:rsidRPr="00D61C30">
        <w:rPr>
          <w:rFonts w:ascii="Arial" w:eastAsiaTheme="minorEastAsia" w:hAnsi="Arial" w:cs="Arial" w:hint="eastAsia"/>
          <w:kern w:val="0"/>
          <w:szCs w:val="21"/>
        </w:rPr>
        <w:t>）处于未上市期间的有价证券应区分如下情况处理：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①送股、转增股、配股和公开增发的新股，按估值日在证券交易所挂牌的同一股票的估值方法估值；该日无交易的，以最近一日的市价（收盘价）估值；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②首次公开发行未上市的股票和债券，采用估值技术确定公允价值，在估值技术难以可靠计量公允价值的情况下，按成本估值。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3</w:t>
      </w:r>
      <w:r w:rsidRPr="00D61C30">
        <w:rPr>
          <w:rFonts w:ascii="Arial" w:eastAsiaTheme="minorEastAsia" w:hAnsi="Arial" w:cs="Arial" w:hint="eastAsia"/>
          <w:kern w:val="0"/>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B4E1E"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4</w:t>
      </w:r>
      <w:r w:rsidRPr="00D61C30">
        <w:rPr>
          <w:rFonts w:ascii="Arial" w:eastAsiaTheme="minorEastAsia" w:hAnsi="Arial" w:cs="Arial" w:hint="eastAsia"/>
          <w:kern w:val="0"/>
          <w:szCs w:val="21"/>
        </w:rPr>
        <w:t>）同一债券同时在两个或两个以上市场交易的，按债券所处的市场分别估值。</w:t>
      </w:r>
    </w:p>
    <w:p w:rsidR="00A33BED" w:rsidRPr="00A33BED" w:rsidRDefault="00A33BED"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hAnsi="Arial" w:cs="Arial" w:hint="eastAsia"/>
          <w:bCs/>
          <w:szCs w:val="21"/>
        </w:rPr>
        <w:t>（</w:t>
      </w:r>
      <w:r>
        <w:rPr>
          <w:rFonts w:ascii="Arial" w:hAnsi="Arial" w:cs="Arial" w:hint="eastAsia"/>
          <w:bCs/>
          <w:szCs w:val="21"/>
        </w:rPr>
        <w:t>5</w:t>
      </w:r>
      <w:r>
        <w:rPr>
          <w:rFonts w:ascii="Arial" w:hAnsi="Arial" w:cs="Arial" w:hint="eastAsia"/>
          <w:bCs/>
          <w:szCs w:val="21"/>
        </w:rPr>
        <w:t>）</w:t>
      </w:r>
      <w:r w:rsidRPr="00652165">
        <w:rPr>
          <w:rFonts w:ascii="Arial" w:hAnsi="Arial" w:cs="Arial"/>
          <w:bCs/>
          <w:szCs w:val="21"/>
        </w:rPr>
        <w:t>资产支持证券采用估值技术确定公允价值。</w:t>
      </w:r>
      <w:r w:rsidRPr="003172B9">
        <w:rPr>
          <w:rFonts w:ascii="Arial" w:hAnsi="Arial" w:cs="Arial"/>
          <w:bCs/>
          <w:szCs w:val="21"/>
        </w:rPr>
        <w:t>如使用的估值技术难以确定和计量其公允价值的，按成本估值。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00A33BED">
        <w:rPr>
          <w:rFonts w:ascii="Arial" w:eastAsiaTheme="minorEastAsia" w:hAnsi="Arial" w:cs="Arial"/>
          <w:kern w:val="0"/>
          <w:szCs w:val="21"/>
        </w:rPr>
        <w:t>6</w:t>
      </w:r>
      <w:r w:rsidRPr="00D61C30">
        <w:rPr>
          <w:rFonts w:ascii="Arial" w:eastAsiaTheme="minorEastAsia" w:hAnsi="Arial" w:cs="Arial" w:hint="eastAsia"/>
          <w:kern w:val="0"/>
          <w:szCs w:val="21"/>
        </w:rPr>
        <w:t>）证券公司短期交易公司债券</w:t>
      </w:r>
      <w:r w:rsidRPr="00D61C30">
        <w:rPr>
          <w:rFonts w:ascii="Arial" w:eastAsiaTheme="minorEastAsia" w:hAnsi="Arial" w:cs="Arial"/>
          <w:kern w:val="0"/>
          <w:szCs w:val="21"/>
        </w:rPr>
        <w:t>采用估值技术确定公允价值估值。如使用的估值技术难以确定和计量其公允价值的，按成本估值。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00A33BED">
        <w:rPr>
          <w:rFonts w:ascii="Arial" w:eastAsiaTheme="minorEastAsia" w:hAnsi="Arial" w:cs="Arial"/>
          <w:kern w:val="0"/>
          <w:szCs w:val="21"/>
        </w:rPr>
        <w:t>7</w:t>
      </w:r>
      <w:r w:rsidRPr="00D61C30">
        <w:rPr>
          <w:rFonts w:ascii="Arial" w:eastAsiaTheme="minorEastAsia" w:hAnsi="Arial" w:cs="Arial" w:hint="eastAsia"/>
          <w:kern w:val="0"/>
          <w:szCs w:val="21"/>
        </w:rPr>
        <w:t>）</w:t>
      </w:r>
      <w:r w:rsidRPr="00D61C30">
        <w:rPr>
          <w:rFonts w:ascii="Arial" w:eastAsiaTheme="minorEastAsia" w:hAnsi="Arial" w:cs="Arial"/>
          <w:kern w:val="0"/>
          <w:szCs w:val="21"/>
        </w:rPr>
        <w:t>同业存单按估值日第三方估值机构提供的估值净价估值；选定的第三方估值机构未提供估值价格的，按成本估值。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00A33BED">
        <w:rPr>
          <w:rFonts w:ascii="Arial" w:eastAsiaTheme="minorEastAsia" w:hAnsi="Arial" w:cs="Arial"/>
          <w:kern w:val="0"/>
          <w:szCs w:val="21"/>
        </w:rPr>
        <w:t>8</w:t>
      </w:r>
      <w:r w:rsidRPr="00D61C30">
        <w:rPr>
          <w:rFonts w:ascii="Arial" w:eastAsiaTheme="minorEastAsia" w:hAnsi="Arial" w:cs="Arial" w:hint="eastAsia"/>
          <w:kern w:val="0"/>
          <w:szCs w:val="21"/>
        </w:rPr>
        <w:t>）</w:t>
      </w:r>
      <w:r w:rsidRPr="00D61C30">
        <w:rPr>
          <w:rFonts w:ascii="Arial" w:eastAsiaTheme="minorEastAsia" w:hAnsi="Arial" w:cs="Arial"/>
          <w:kern w:val="0"/>
          <w:szCs w:val="21"/>
        </w:rPr>
        <w:t>因持有股票而享有的配股权，采用估值技术确定公允价值，在估值技术难以可靠计量公允价值的情况下，按成本估值。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00A33BED">
        <w:rPr>
          <w:rFonts w:ascii="Arial" w:eastAsiaTheme="minorEastAsia" w:hAnsi="Arial" w:cs="Arial"/>
          <w:kern w:val="0"/>
          <w:szCs w:val="21"/>
        </w:rPr>
        <w:t>9</w:t>
      </w:r>
      <w:r w:rsidRPr="00D61C30">
        <w:rPr>
          <w:rFonts w:ascii="Arial" w:eastAsiaTheme="minorEastAsia" w:hAnsi="Arial" w:cs="Arial" w:hint="eastAsia"/>
          <w:kern w:val="0"/>
          <w:szCs w:val="21"/>
        </w:rPr>
        <w:t>）本基金投资股指期货合约，一般以估值当日结算价进行估值，估值当日无结算价的，且最近交易日后经济环境未发生重大变化的，采用最近交易日结算价估值。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00A33BED">
        <w:rPr>
          <w:rFonts w:ascii="Arial" w:eastAsiaTheme="minorEastAsia" w:hAnsi="Arial" w:cs="Arial"/>
          <w:kern w:val="0"/>
          <w:szCs w:val="21"/>
        </w:rPr>
        <w:t>10</w:t>
      </w:r>
      <w:r w:rsidRPr="00D61C30">
        <w:rPr>
          <w:rFonts w:ascii="Arial" w:eastAsiaTheme="minorEastAsia" w:hAnsi="Arial" w:cs="Arial" w:hint="eastAsia"/>
          <w:kern w:val="0"/>
          <w:szCs w:val="21"/>
        </w:rPr>
        <w:t>）本基金投资国债期货合约，一般以估值当日结算价格进行估值，估值当日无结算价的，且最近交易日后经济环境未发生重大变化的，采用最近交易日结算价估值。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00A33BED" w:rsidRPr="00D61C30">
        <w:rPr>
          <w:rFonts w:ascii="Arial" w:eastAsiaTheme="minorEastAsia" w:hAnsi="Arial" w:cs="Arial" w:hint="eastAsia"/>
          <w:kern w:val="0"/>
          <w:szCs w:val="21"/>
        </w:rPr>
        <w:t>1</w:t>
      </w:r>
      <w:r w:rsidR="00A33BED">
        <w:rPr>
          <w:rFonts w:ascii="Arial" w:eastAsiaTheme="minorEastAsia" w:hAnsi="Arial" w:cs="Arial"/>
          <w:kern w:val="0"/>
          <w:szCs w:val="21"/>
        </w:rPr>
        <w:t>1</w:t>
      </w:r>
      <w:r w:rsidRPr="00D61C30">
        <w:rPr>
          <w:rFonts w:ascii="Arial" w:eastAsiaTheme="minorEastAsia" w:hAnsi="Arial" w:cs="Arial" w:hint="eastAsia"/>
          <w:kern w:val="0"/>
          <w:szCs w:val="21"/>
        </w:rPr>
        <w:t>）</w:t>
      </w:r>
      <w:r w:rsidRPr="00D61C30">
        <w:rPr>
          <w:rFonts w:ascii="Arial" w:eastAsiaTheme="minorEastAsia" w:hAnsi="Arial" w:cs="Arial"/>
          <w:kern w:val="0"/>
          <w:szCs w:val="21"/>
        </w:rPr>
        <w:t>如有确凿证据表明按上述方法进行估值不能客观反映其公允价值的，基金管理人可根据具体情况与基金托管人商定后，按最能反映公允价值的价格估值。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00A33BED" w:rsidRPr="00D61C30">
        <w:rPr>
          <w:rFonts w:ascii="Arial" w:eastAsiaTheme="minorEastAsia" w:hAnsi="Arial" w:cs="Arial"/>
          <w:kern w:val="0"/>
          <w:szCs w:val="21"/>
        </w:rPr>
        <w:t>1</w:t>
      </w:r>
      <w:r w:rsidR="00A33BED">
        <w:rPr>
          <w:rFonts w:ascii="Arial" w:eastAsiaTheme="minorEastAsia" w:hAnsi="Arial" w:cs="Arial"/>
          <w:kern w:val="0"/>
          <w:szCs w:val="21"/>
        </w:rPr>
        <w:t>2</w:t>
      </w:r>
      <w:r w:rsidRPr="00D61C30">
        <w:rPr>
          <w:rFonts w:ascii="Arial" w:eastAsiaTheme="minorEastAsia" w:hAnsi="Arial" w:cs="Arial" w:hint="eastAsia"/>
          <w:kern w:val="0"/>
          <w:szCs w:val="21"/>
        </w:rPr>
        <w:t>）当发生大额申购或赎回情形时，基金管理人可以采用摆动定价机制，以确保基金估值的公平性。具体处理原则与操作规范遵循相关法律法规以及监管部门、自律规则的规定。</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w:t>
      </w:r>
      <w:r w:rsidR="00A33BED" w:rsidRPr="00D61C30">
        <w:rPr>
          <w:rFonts w:ascii="Arial" w:eastAsiaTheme="minorEastAsia" w:hAnsi="Arial" w:cs="Arial" w:hint="eastAsia"/>
          <w:kern w:val="0"/>
          <w:szCs w:val="21"/>
        </w:rPr>
        <w:t>1</w:t>
      </w:r>
      <w:r w:rsidR="00A33BED">
        <w:rPr>
          <w:rFonts w:ascii="Arial" w:eastAsiaTheme="minorEastAsia" w:hAnsi="Arial" w:cs="Arial"/>
          <w:kern w:val="0"/>
          <w:szCs w:val="21"/>
        </w:rPr>
        <w:t>3</w:t>
      </w:r>
      <w:r w:rsidRPr="00D61C30">
        <w:rPr>
          <w:rFonts w:ascii="Arial" w:eastAsiaTheme="minorEastAsia" w:hAnsi="Arial" w:cs="Arial" w:hint="eastAsia"/>
          <w:kern w:val="0"/>
          <w:szCs w:val="21"/>
        </w:rPr>
        <w:t>）</w:t>
      </w:r>
      <w:r w:rsidRPr="00D61C30">
        <w:rPr>
          <w:rFonts w:ascii="Arial" w:eastAsiaTheme="minorEastAsia" w:hAnsi="Arial" w:cs="Arial"/>
          <w:kern w:val="0"/>
          <w:szCs w:val="21"/>
        </w:rPr>
        <w:t>相关法律法规以及监管部门有强制规定的，从其规定。如有新增事项，按国家最新规定估值。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Pr="00D61C30">
        <w:rPr>
          <w:rFonts w:ascii="Arial" w:eastAsiaTheme="minorEastAsia" w:hAnsi="Arial" w:cs="Arial" w:hint="eastAsia"/>
          <w:kern w:val="0"/>
          <w:szCs w:val="21"/>
        </w:rPr>
        <w:t>基金管理人向基金托管人出具加盖公章的书面说明后，</w:t>
      </w:r>
      <w:r w:rsidRPr="00D61C30">
        <w:rPr>
          <w:rFonts w:ascii="Arial" w:eastAsiaTheme="minorEastAsia" w:hAnsi="Arial" w:cs="Arial"/>
          <w:kern w:val="0"/>
          <w:szCs w:val="21"/>
        </w:rPr>
        <w:t>按照基金管理人对基金净值的计算结果对外予以公布。</w:t>
      </w:r>
    </w:p>
    <w:p w:rsidR="004B4E1E" w:rsidRPr="00D61C30" w:rsidRDefault="004B4E1E" w:rsidP="00D61C30">
      <w:pPr>
        <w:widowControl/>
        <w:adjustRightInd w:val="0"/>
        <w:snapToGrid w:val="0"/>
        <w:spacing w:line="360" w:lineRule="auto"/>
        <w:ind w:firstLineChars="200" w:firstLine="420"/>
        <w:rPr>
          <w:rFonts w:ascii="Arial" w:eastAsiaTheme="minorEastAsia" w:hAnsi="Arial"/>
          <w:kern w:val="0"/>
          <w:szCs w:val="21"/>
        </w:rPr>
      </w:pPr>
      <w:r w:rsidRPr="00D61C30">
        <w:rPr>
          <w:rFonts w:ascii="Arial" w:eastAsiaTheme="minorEastAsia" w:hAnsi="Arial" w:hint="eastAsia"/>
          <w:kern w:val="0"/>
          <w:szCs w:val="21"/>
        </w:rPr>
        <w:t>3</w:t>
      </w:r>
      <w:r w:rsidR="00D61C30">
        <w:rPr>
          <w:rFonts w:ascii="Arial" w:eastAsiaTheme="minorEastAsia" w:hAnsi="Arial" w:hint="eastAsia"/>
          <w:kern w:val="0"/>
          <w:szCs w:val="21"/>
        </w:rPr>
        <w:t>、</w:t>
      </w:r>
      <w:r w:rsidRPr="00D61C30">
        <w:rPr>
          <w:rFonts w:ascii="Arial" w:eastAsiaTheme="minorEastAsia" w:hAnsi="Arial" w:hint="eastAsia"/>
          <w:kern w:val="0"/>
          <w:szCs w:val="21"/>
        </w:rPr>
        <w:t>特殊情形的处理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hint="eastAsia"/>
          <w:kern w:val="0"/>
          <w:szCs w:val="21"/>
        </w:rPr>
        <w:t>基金管理人、基金托管人按估值方法的第</w:t>
      </w:r>
      <w:r w:rsidR="00D61C30">
        <w:rPr>
          <w:rFonts w:ascii="Arial" w:eastAsiaTheme="minorEastAsia" w:hAnsi="Arial" w:hint="eastAsia"/>
          <w:kern w:val="0"/>
          <w:szCs w:val="21"/>
        </w:rPr>
        <w:t>（</w:t>
      </w:r>
      <w:r w:rsidR="00A33BED" w:rsidRPr="00D61C30">
        <w:rPr>
          <w:rFonts w:ascii="Arial" w:eastAsiaTheme="minorEastAsia" w:hAnsi="Arial"/>
          <w:kern w:val="0"/>
          <w:szCs w:val="21"/>
        </w:rPr>
        <w:t>1</w:t>
      </w:r>
      <w:r w:rsidR="00A33BED">
        <w:rPr>
          <w:rFonts w:ascii="Arial" w:eastAsiaTheme="minorEastAsia" w:hAnsi="Arial"/>
          <w:kern w:val="0"/>
          <w:szCs w:val="21"/>
        </w:rPr>
        <w:t>1</w:t>
      </w:r>
      <w:r w:rsidR="00D61C30">
        <w:rPr>
          <w:rFonts w:ascii="Arial" w:eastAsiaTheme="minorEastAsia" w:hAnsi="Arial" w:hint="eastAsia"/>
          <w:kern w:val="0"/>
          <w:szCs w:val="21"/>
        </w:rPr>
        <w:t>）</w:t>
      </w:r>
      <w:r w:rsidRPr="00D61C30">
        <w:rPr>
          <w:rFonts w:ascii="Arial" w:eastAsiaTheme="minorEastAsia" w:hAnsi="Arial" w:hint="eastAsia"/>
          <w:kern w:val="0"/>
          <w:szCs w:val="21"/>
        </w:rPr>
        <w:t>项进行估值时，所造成的误差不作为基金份</w:t>
      </w:r>
      <w:r w:rsidRPr="00D61C30">
        <w:rPr>
          <w:rFonts w:ascii="Arial" w:eastAsiaTheme="minorEastAsia" w:hAnsi="Arial" w:cs="Arial" w:hint="eastAsia"/>
          <w:kern w:val="0"/>
          <w:szCs w:val="21"/>
        </w:rPr>
        <w:t>额净值错误处理。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（三）基金份额净值错误的处理方式</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当</w:t>
      </w:r>
      <w:r w:rsidRPr="00D61C30">
        <w:rPr>
          <w:rFonts w:ascii="Arial" w:eastAsiaTheme="minorEastAsia" w:hAnsi="Arial" w:cs="Arial" w:hint="eastAsia"/>
          <w:kern w:val="0"/>
          <w:szCs w:val="21"/>
        </w:rPr>
        <w:t>A</w:t>
      </w:r>
      <w:r w:rsidRPr="00D61C30">
        <w:rPr>
          <w:rFonts w:ascii="Arial" w:eastAsiaTheme="minorEastAsia" w:hAnsi="Arial" w:cs="Arial"/>
          <w:kern w:val="0"/>
          <w:szCs w:val="21"/>
        </w:rPr>
        <w:t>类或</w:t>
      </w:r>
      <w:r w:rsidRPr="00D61C30">
        <w:rPr>
          <w:rFonts w:ascii="Arial" w:eastAsiaTheme="minorEastAsia" w:hAnsi="Arial" w:cs="Arial"/>
          <w:kern w:val="0"/>
          <w:szCs w:val="21"/>
        </w:rPr>
        <w:t>C</w:t>
      </w:r>
      <w:r w:rsidRPr="00D61C30">
        <w:rPr>
          <w:rFonts w:ascii="Arial" w:eastAsiaTheme="minorEastAsia" w:hAnsi="Arial" w:cs="Arial"/>
          <w:kern w:val="0"/>
          <w:szCs w:val="21"/>
        </w:rPr>
        <w:t>类</w:t>
      </w:r>
      <w:r w:rsidRPr="00D61C30">
        <w:rPr>
          <w:rFonts w:ascii="Arial" w:eastAsiaTheme="minorEastAsia" w:hAnsi="Arial" w:cs="Arial" w:hint="eastAsia"/>
          <w:kern w:val="0"/>
          <w:szCs w:val="21"/>
        </w:rPr>
        <w:t>基金份额净值小数点后</w:t>
      </w:r>
      <w:r w:rsidRPr="00D61C30">
        <w:rPr>
          <w:rFonts w:ascii="Arial" w:eastAsiaTheme="minorEastAsia" w:hAnsi="Arial" w:cs="Arial"/>
          <w:kern w:val="0"/>
          <w:szCs w:val="21"/>
        </w:rPr>
        <w:t>4</w:t>
      </w:r>
      <w:r w:rsidRPr="00D61C30">
        <w:rPr>
          <w:rFonts w:ascii="Arial" w:eastAsiaTheme="minorEastAsia" w:hAnsi="Arial" w:cs="Arial" w:hint="eastAsia"/>
          <w:kern w:val="0"/>
          <w:szCs w:val="21"/>
        </w:rPr>
        <w:t>位以内</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含第</w:t>
      </w:r>
      <w:r w:rsidRPr="00D61C30">
        <w:rPr>
          <w:rFonts w:ascii="Arial" w:eastAsiaTheme="minorEastAsia" w:hAnsi="Arial" w:cs="Arial"/>
          <w:kern w:val="0"/>
          <w:szCs w:val="21"/>
        </w:rPr>
        <w:t>4</w:t>
      </w:r>
      <w:r w:rsidRPr="00D61C30">
        <w:rPr>
          <w:rFonts w:ascii="Arial" w:eastAsiaTheme="minorEastAsia" w:hAnsi="Arial" w:cs="Arial" w:hint="eastAsia"/>
          <w:kern w:val="0"/>
          <w:szCs w:val="21"/>
        </w:rPr>
        <w:t>位</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发生差错时，视为基金份额净值错误；基金份额净值出现错误时，基金管理人应当立即予以纠正，通报基金托管人，并采取合理的措施防止损失进一步扩大；错误偏差达到基金份额净值的</w:t>
      </w:r>
      <w:r w:rsidRPr="00D61C30">
        <w:rPr>
          <w:rFonts w:ascii="Arial" w:eastAsiaTheme="minorEastAsia" w:hAnsi="Arial" w:cs="Arial" w:hint="eastAsia"/>
          <w:kern w:val="0"/>
          <w:szCs w:val="21"/>
        </w:rPr>
        <w:t>0.25%</w:t>
      </w:r>
      <w:r w:rsidRPr="00D61C30">
        <w:rPr>
          <w:rFonts w:ascii="Arial" w:eastAsiaTheme="minorEastAsia" w:hAnsi="Arial" w:cs="Arial" w:hint="eastAsia"/>
          <w:kern w:val="0"/>
          <w:szCs w:val="21"/>
        </w:rPr>
        <w:t>时，基金管理人应当通报基金托管人并报中国证监会备案；错误偏差达到基金份额净值的</w:t>
      </w:r>
      <w:r w:rsidRPr="00D61C30">
        <w:rPr>
          <w:rFonts w:ascii="Arial" w:eastAsiaTheme="minorEastAsia" w:hAnsi="Arial" w:cs="Arial" w:hint="eastAsia"/>
          <w:kern w:val="0"/>
          <w:szCs w:val="21"/>
        </w:rPr>
        <w:t>0.5%</w:t>
      </w:r>
      <w:r w:rsidRPr="00D61C30">
        <w:rPr>
          <w:rFonts w:ascii="Arial" w:eastAsiaTheme="minorEastAsia" w:hAnsi="Arial" w:cs="Arial" w:hint="eastAsia"/>
          <w:kern w:val="0"/>
          <w:szCs w:val="21"/>
        </w:rPr>
        <w:t>时，基金管理人应当公告，并报中国证监会备案；当发生净值计算错误时，由基金管理人负责处理，由此给基金份额持有人和基金造成损失的，应由基金管理人先行赔付，基金管理人按差错情形，有权向其他当事人追偿。</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当基金份额净值计算差错给基金和基金份额持有人造成损失需要进行赔偿时，基金管理人和基金托管人应根据实际情况界定双方承担的责任，经确认后按以下条款进行赔偿：</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1</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2</w:t>
      </w:r>
      <w:r>
        <w:rPr>
          <w:rFonts w:ascii="Arial" w:eastAsiaTheme="minorEastAsia" w:hAnsi="Arial" w:cs="Arial" w:hint="eastAsia"/>
          <w:kern w:val="0"/>
          <w:szCs w:val="21"/>
        </w:rPr>
        <w:t>）</w:t>
      </w:r>
      <w:proofErr w:type="gramStart"/>
      <w:r w:rsidR="004B4E1E" w:rsidRPr="00D61C30">
        <w:rPr>
          <w:rFonts w:ascii="Arial" w:eastAsiaTheme="minorEastAsia" w:hAnsi="Arial" w:cs="Arial" w:hint="eastAsia"/>
          <w:kern w:val="0"/>
          <w:szCs w:val="21"/>
        </w:rPr>
        <w:t>若基金</w:t>
      </w:r>
      <w:proofErr w:type="gramEnd"/>
      <w:r w:rsidR="004B4E1E" w:rsidRPr="00D61C30">
        <w:rPr>
          <w:rFonts w:ascii="Arial" w:eastAsiaTheme="minorEastAsia" w:hAnsi="Arial" w:cs="Arial" w:hint="eastAsia"/>
          <w:kern w:val="0"/>
          <w:szCs w:val="21"/>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3</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4</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由于基金管理人提供的信息错误（包括但不限于基金申购或赎回金额等），进而导致基金份额净值计算错误而引起的基金份额持有人和基金财产的损失，由基金管理人负责赔付。</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lastRenderedPageBreak/>
        <w:t>3</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由于不可抗力原因，或由于证券、期货交易所及登记机构等机构发送的数据错误等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4</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基金管理人和基金托管人由于各自技术系统设置而产生的净值计算尾差，以基金管理人计算结果为准。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5</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前述内容如法律法规或者监管部门另有规定的，从其规定。如果行业另有通行做法，双方当事人应本着平等和保护基金份额持有人利益的原则进行协商。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（四）暂停估值的情形</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1</w:t>
      </w:r>
      <w:r w:rsidRPr="00D61C30">
        <w:rPr>
          <w:rFonts w:ascii="Arial" w:eastAsiaTheme="minorEastAsia" w:hAnsi="Arial" w:cs="Arial"/>
          <w:kern w:val="0"/>
          <w:szCs w:val="21"/>
        </w:rPr>
        <w:t>、基金投资所涉及的证券</w:t>
      </w:r>
      <w:r w:rsidRPr="00D61C30">
        <w:rPr>
          <w:rFonts w:ascii="Arial" w:eastAsiaTheme="minorEastAsia" w:hAnsi="Arial" w:cs="Arial" w:hint="eastAsia"/>
          <w:kern w:val="0"/>
          <w:szCs w:val="21"/>
        </w:rPr>
        <w:t>、期货</w:t>
      </w:r>
      <w:r w:rsidRPr="00D61C30">
        <w:rPr>
          <w:rFonts w:ascii="Arial" w:eastAsiaTheme="minorEastAsia" w:hAnsi="Arial" w:cs="Arial"/>
          <w:kern w:val="0"/>
          <w:szCs w:val="21"/>
        </w:rPr>
        <w:t>交易市场遇法定节假日或因其他原因暂停营业时；</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2</w:t>
      </w:r>
      <w:r w:rsidRPr="00D61C30">
        <w:rPr>
          <w:rFonts w:ascii="Arial" w:eastAsiaTheme="minorEastAsia" w:hAnsi="Arial" w:cs="Arial"/>
          <w:kern w:val="0"/>
          <w:szCs w:val="21"/>
        </w:rPr>
        <w:t>、因不可抗力</w:t>
      </w:r>
      <w:r w:rsidRPr="00D61C30">
        <w:rPr>
          <w:rFonts w:ascii="Arial" w:eastAsiaTheme="minorEastAsia" w:hAnsi="Arial" w:cs="Arial" w:hint="eastAsia"/>
          <w:kern w:val="0"/>
          <w:szCs w:val="21"/>
        </w:rPr>
        <w:t>或其他情形</w:t>
      </w:r>
      <w:r w:rsidRPr="00D61C30">
        <w:rPr>
          <w:rFonts w:ascii="Arial" w:eastAsiaTheme="minorEastAsia" w:hAnsi="Arial" w:cs="Arial"/>
          <w:kern w:val="0"/>
          <w:szCs w:val="21"/>
        </w:rPr>
        <w:t>致使基金管理人、基金托管人无法准确评估基金资产价值时；</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3</w:t>
      </w:r>
      <w:r w:rsidRPr="00D61C30">
        <w:rPr>
          <w:rFonts w:ascii="Arial" w:eastAsiaTheme="minorEastAsia" w:hAnsi="Arial" w:cs="Arial" w:hint="eastAsia"/>
          <w:kern w:val="0"/>
          <w:szCs w:val="21"/>
        </w:rPr>
        <w:t>、</w:t>
      </w:r>
      <w:r w:rsidRPr="00D61C30">
        <w:rPr>
          <w:rFonts w:ascii="Arial" w:eastAsiaTheme="minorEastAsia" w:hAnsi="Arial" w:cs="Arial"/>
          <w:kern w:val="0"/>
          <w:szCs w:val="21"/>
        </w:rPr>
        <w:t>当前一估值日基金资产净值</w:t>
      </w:r>
      <w:r w:rsidRPr="00D61C30">
        <w:rPr>
          <w:rFonts w:ascii="Arial" w:eastAsiaTheme="minorEastAsia" w:hAnsi="Arial" w:cs="Arial"/>
          <w:kern w:val="0"/>
          <w:szCs w:val="21"/>
        </w:rPr>
        <w:t xml:space="preserve"> 50%</w:t>
      </w:r>
      <w:r w:rsidRPr="00D61C30">
        <w:rPr>
          <w:rFonts w:ascii="Arial" w:eastAsiaTheme="minorEastAsia" w:hAnsi="Arial" w:cs="Arial"/>
          <w:kern w:val="0"/>
          <w:szCs w:val="21"/>
        </w:rPr>
        <w:t>以上的资产出现无可参考的活跃市场价格且采用估值技术仍导致公允价值存在重大不确定性时，经与基金托管人协商确认后，基金管理人应当暂停估值</w:t>
      </w:r>
      <w:r w:rsidRPr="00D61C30">
        <w:rPr>
          <w:rFonts w:ascii="Arial" w:eastAsiaTheme="minorEastAsia" w:hAnsi="Arial" w:cs="Arial" w:hint="eastAsia"/>
          <w:kern w:val="0"/>
          <w:szCs w:val="21"/>
        </w:rPr>
        <w:t>；</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4</w:t>
      </w:r>
      <w:r w:rsidRPr="00D61C30">
        <w:rPr>
          <w:rFonts w:ascii="Arial" w:eastAsiaTheme="minorEastAsia" w:hAnsi="Arial" w:cs="Arial"/>
          <w:kern w:val="0"/>
          <w:szCs w:val="21"/>
        </w:rPr>
        <w:t>、中国证监会和基金合同认定的其它情形。</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（五）基金会计制度</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按国家有关部门规定的会计制度执行。</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（六）基金账册的建立</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（七）基金财务报表与报告的编制和复核</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财务报表的编制</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基金财务报表由基金管理人编制，基金托管人复核。</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报表复核</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基金托管人在收到基金管理人编制的基金财务报表后，进行独立的复核。核对不符时，应及时通知基金管理人共同查出原因，进行调整，直至双方数据完全一致。</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3</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财务报表的编制与复核时间安排</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1</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报表的编制</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基金管理人应当在每月结束后</w:t>
      </w:r>
      <w:r w:rsidRPr="00D61C30">
        <w:rPr>
          <w:rFonts w:ascii="Arial" w:eastAsiaTheme="minorEastAsia" w:hAnsi="Arial" w:cs="Arial" w:hint="eastAsia"/>
          <w:kern w:val="0"/>
          <w:szCs w:val="21"/>
        </w:rPr>
        <w:t>5</w:t>
      </w:r>
      <w:r w:rsidRPr="00D61C30">
        <w:rPr>
          <w:rFonts w:ascii="Arial" w:eastAsiaTheme="minorEastAsia" w:hAnsi="Arial" w:cs="Arial" w:hint="eastAsia"/>
          <w:kern w:val="0"/>
          <w:szCs w:val="21"/>
        </w:rPr>
        <w:t>个工作日内完成月度报表的编制；在每个季度结束之日起</w:t>
      </w:r>
      <w:r w:rsidRPr="00D61C30">
        <w:rPr>
          <w:rFonts w:ascii="Arial" w:eastAsiaTheme="minorEastAsia" w:hAnsi="Arial" w:cs="Arial" w:hint="eastAsia"/>
          <w:kern w:val="0"/>
          <w:szCs w:val="21"/>
        </w:rPr>
        <w:t>15</w:t>
      </w:r>
      <w:r w:rsidRPr="00D61C30">
        <w:rPr>
          <w:rFonts w:ascii="Arial" w:eastAsiaTheme="minorEastAsia" w:hAnsi="Arial" w:cs="Arial" w:hint="eastAsia"/>
          <w:kern w:val="0"/>
          <w:szCs w:val="21"/>
        </w:rPr>
        <w:t>个工作日内完成基金季度报告的编制；在上半年结束之日起</w:t>
      </w:r>
      <w:r w:rsidR="002E2674">
        <w:rPr>
          <w:rFonts w:ascii="Arial" w:eastAsiaTheme="minorEastAsia" w:hAnsi="Arial" w:cs="Arial" w:hint="eastAsia"/>
          <w:kern w:val="0"/>
          <w:szCs w:val="21"/>
        </w:rPr>
        <w:t>两个月</w:t>
      </w:r>
      <w:r w:rsidRPr="00D61C30">
        <w:rPr>
          <w:rFonts w:ascii="Arial" w:eastAsiaTheme="minorEastAsia" w:hAnsi="Arial" w:cs="Arial" w:hint="eastAsia"/>
          <w:kern w:val="0"/>
          <w:szCs w:val="21"/>
        </w:rPr>
        <w:t>内完成基金</w:t>
      </w:r>
      <w:r w:rsidR="002E2674">
        <w:rPr>
          <w:rFonts w:ascii="Arial" w:eastAsiaTheme="minorEastAsia" w:hAnsi="Arial" w:cs="Arial" w:hint="eastAsia"/>
          <w:kern w:val="0"/>
          <w:szCs w:val="21"/>
        </w:rPr>
        <w:t>中期</w:t>
      </w:r>
      <w:r w:rsidRPr="00D61C30">
        <w:rPr>
          <w:rFonts w:ascii="Arial" w:eastAsiaTheme="minorEastAsia" w:hAnsi="Arial" w:cs="Arial" w:hint="eastAsia"/>
          <w:kern w:val="0"/>
          <w:szCs w:val="21"/>
        </w:rPr>
        <w:t>报告的编制；在每年结束之日起</w:t>
      </w:r>
      <w:r w:rsidR="002E2674">
        <w:rPr>
          <w:rFonts w:ascii="Arial" w:eastAsiaTheme="minorEastAsia" w:hAnsi="Arial" w:cs="Arial" w:hint="eastAsia"/>
          <w:kern w:val="0"/>
          <w:szCs w:val="21"/>
        </w:rPr>
        <w:t>三个月</w:t>
      </w:r>
      <w:r w:rsidRPr="00D61C30">
        <w:rPr>
          <w:rFonts w:ascii="Arial" w:eastAsiaTheme="minorEastAsia" w:hAnsi="Arial" w:cs="Arial" w:hint="eastAsia"/>
          <w:kern w:val="0"/>
          <w:szCs w:val="21"/>
        </w:rPr>
        <w:t>内完成基金年度报告的编制。基金年度报告的财务会计报告</w:t>
      </w:r>
      <w:r w:rsidRPr="00D61C30">
        <w:rPr>
          <w:rFonts w:ascii="Arial" w:eastAsiaTheme="minorEastAsia" w:hAnsi="Arial" w:cs="Arial" w:hint="eastAsia"/>
          <w:kern w:val="0"/>
          <w:szCs w:val="21"/>
        </w:rPr>
        <w:lastRenderedPageBreak/>
        <w:t>应当经过审计。《基金合同》生效不足两个月的，基金管理人可以不编制当期季度报告、</w:t>
      </w:r>
      <w:r w:rsidR="002E2674">
        <w:rPr>
          <w:rFonts w:ascii="Arial" w:eastAsiaTheme="minorEastAsia" w:hAnsi="Arial" w:cs="Arial" w:hint="eastAsia"/>
          <w:kern w:val="0"/>
          <w:szCs w:val="21"/>
        </w:rPr>
        <w:t>中期</w:t>
      </w:r>
      <w:r w:rsidRPr="00D61C30">
        <w:rPr>
          <w:rFonts w:ascii="Arial" w:eastAsiaTheme="minorEastAsia" w:hAnsi="Arial" w:cs="Arial" w:hint="eastAsia"/>
          <w:kern w:val="0"/>
          <w:szCs w:val="21"/>
        </w:rPr>
        <w:t>报告或者年度报告。</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2</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报表的复核</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基金管理人应留足充分的时间，便于基金托管人复核相关报表及报告。</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（八）基金管理人应在编制季度报告</w:t>
      </w:r>
      <w:r w:rsidR="002E2674">
        <w:rPr>
          <w:rFonts w:ascii="Arial" w:eastAsiaTheme="minorEastAsia" w:hAnsi="Arial" w:cs="Arial" w:hint="eastAsia"/>
          <w:kern w:val="0"/>
          <w:szCs w:val="21"/>
        </w:rPr>
        <w:t>、中期</w:t>
      </w:r>
      <w:r w:rsidRPr="00D61C30">
        <w:rPr>
          <w:rFonts w:ascii="Arial" w:eastAsiaTheme="minorEastAsia" w:hAnsi="Arial" w:cs="Arial" w:hint="eastAsia"/>
          <w:kern w:val="0"/>
          <w:szCs w:val="21"/>
        </w:rPr>
        <w:t>报告或者年度报告之前及时向基金托管人提供基金业绩比较基准的基础数据和编制结果。</w:t>
      </w:r>
    </w:p>
    <w:p w:rsidR="004B4E1E" w:rsidRPr="004565B1" w:rsidRDefault="004B4E1E" w:rsidP="004B4E1E">
      <w:pPr>
        <w:pStyle w:val="a0"/>
        <w:adjustRightInd w:val="0"/>
        <w:snapToGrid w:val="0"/>
        <w:ind w:firstLineChars="0" w:firstLine="0"/>
        <w:rPr>
          <w:rFonts w:ascii="彩虹粗仿宋" w:eastAsia="彩虹粗仿宋" w:hAnsi="宋体" w:cs="Arial"/>
          <w:sz w:val="24"/>
        </w:rPr>
      </w:pPr>
      <w:r>
        <w:rPr>
          <w:rFonts w:ascii="彩虹粗仿宋" w:eastAsia="彩虹粗仿宋" w:hAnsi="宋体" w:cs="Arial"/>
          <w:sz w:val="24"/>
        </w:rPr>
        <w:br w:type="page"/>
      </w:r>
    </w:p>
    <w:p w:rsidR="004B4E1E" w:rsidRPr="00D61C30" w:rsidRDefault="004B4E1E" w:rsidP="004B4E1E">
      <w:pPr>
        <w:pStyle w:val="2"/>
        <w:jc w:val="center"/>
        <w:rPr>
          <w:rFonts w:asciiTheme="minorEastAsia" w:eastAsiaTheme="minorEastAsia" w:hAnsiTheme="minorEastAsia"/>
          <w:sz w:val="24"/>
          <w:szCs w:val="24"/>
        </w:rPr>
      </w:pPr>
      <w:bookmarkStart w:id="87" w:name="_Toc124325893"/>
      <w:r w:rsidRPr="00D61C30">
        <w:rPr>
          <w:rFonts w:asciiTheme="minorEastAsia" w:eastAsiaTheme="minorEastAsia" w:hAnsiTheme="minorEastAsia" w:hint="eastAsia"/>
          <w:sz w:val="24"/>
          <w:szCs w:val="24"/>
        </w:rPr>
        <w:lastRenderedPageBreak/>
        <w:t>九、基金收益分配</w:t>
      </w:r>
      <w:bookmarkEnd w:id="87"/>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基金收益分配是指按规定将基金的可分配收益按基金份额进行比例分配。</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（一）基金收益分配的原则</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基金收益分配应遵循下列原则：</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1</w:t>
      </w:r>
      <w:r>
        <w:rPr>
          <w:rFonts w:ascii="Arial" w:eastAsiaTheme="minorEastAsia" w:hAnsi="Arial" w:cs="Arial" w:hint="eastAsia"/>
          <w:kern w:val="0"/>
          <w:szCs w:val="21"/>
        </w:rPr>
        <w:t>、</w:t>
      </w:r>
      <w:r w:rsidR="004B4E1E" w:rsidRPr="00D61C30">
        <w:rPr>
          <w:rFonts w:ascii="Arial" w:eastAsiaTheme="minorEastAsia" w:hAnsi="Arial" w:cs="Arial"/>
          <w:kern w:val="0"/>
          <w:szCs w:val="21"/>
        </w:rPr>
        <w:t>由于本基金</w:t>
      </w:r>
      <w:r w:rsidR="004B4E1E" w:rsidRPr="00D61C30">
        <w:rPr>
          <w:rFonts w:ascii="Arial" w:eastAsiaTheme="minorEastAsia" w:hAnsi="Arial" w:cs="Arial"/>
          <w:kern w:val="0"/>
          <w:szCs w:val="21"/>
        </w:rPr>
        <w:t>A</w:t>
      </w:r>
      <w:r w:rsidR="004B4E1E" w:rsidRPr="00D61C30">
        <w:rPr>
          <w:rFonts w:ascii="Arial" w:eastAsiaTheme="minorEastAsia" w:hAnsi="Arial" w:cs="Arial"/>
          <w:kern w:val="0"/>
          <w:szCs w:val="21"/>
        </w:rPr>
        <w:t>类基金份额不收取销售服务费，</w:t>
      </w:r>
      <w:r w:rsidR="004B4E1E" w:rsidRPr="00D61C30">
        <w:rPr>
          <w:rFonts w:ascii="Arial" w:eastAsiaTheme="minorEastAsia" w:hAnsi="Arial" w:cs="Arial"/>
          <w:kern w:val="0"/>
          <w:szCs w:val="21"/>
        </w:rPr>
        <w:t>C</w:t>
      </w:r>
      <w:r w:rsidR="004B4E1E" w:rsidRPr="00D61C30">
        <w:rPr>
          <w:rFonts w:ascii="Arial" w:eastAsiaTheme="minorEastAsia" w:hAnsi="Arial" w:cs="Arial"/>
          <w:kern w:val="0"/>
          <w:szCs w:val="21"/>
        </w:rPr>
        <w:t>类基金份额收取销售服务费，各基金份额类别对应的可供分配利润将有所不同；</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2</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在符合有关基金分红条件的前提下，本基金</w:t>
      </w:r>
      <w:r w:rsidR="002E2674" w:rsidRPr="00DC0FD0">
        <w:rPr>
          <w:rFonts w:ascii="Arial" w:eastAsiaTheme="minorEastAsia" w:hAnsi="Arial" w:cs="Arial" w:hint="eastAsia"/>
          <w:kern w:val="0"/>
          <w:szCs w:val="21"/>
        </w:rPr>
        <w:t>管理人可以根据实际情况进行收益分配，具体分配方案以公告为准</w:t>
      </w:r>
      <w:r w:rsidR="002E2674">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若《基金合同》生效不满</w:t>
      </w:r>
      <w:r w:rsidR="004B4E1E" w:rsidRPr="00D61C30">
        <w:rPr>
          <w:rFonts w:ascii="Arial" w:eastAsiaTheme="minorEastAsia" w:hAnsi="Arial" w:cs="Arial"/>
          <w:kern w:val="0"/>
          <w:szCs w:val="21"/>
        </w:rPr>
        <w:t>3</w:t>
      </w:r>
      <w:r w:rsidR="004B4E1E" w:rsidRPr="00D61C30">
        <w:rPr>
          <w:rFonts w:ascii="Arial" w:eastAsiaTheme="minorEastAsia" w:hAnsi="Arial" w:cs="Arial" w:hint="eastAsia"/>
          <w:kern w:val="0"/>
          <w:szCs w:val="21"/>
        </w:rPr>
        <w:t>个月可不进行收益分配；</w:t>
      </w:r>
      <w:r w:rsidR="004B4E1E" w:rsidRPr="00D61C30">
        <w:rPr>
          <w:rFonts w:ascii="Arial" w:eastAsiaTheme="minorEastAsia" w:hAnsi="Arial" w:cs="Arial"/>
          <w:kern w:val="0"/>
          <w:szCs w:val="21"/>
        </w:rPr>
        <w:t xml:space="preserve"> </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3</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本基金收益分配方式分两种：现金分红与红利再投资，投资者可选择现金红利或将现金红利自动转为相应类别基金份额进行再投资；若投资者不选择，本基金默认的收益分配方式是现金分红；</w:t>
      </w:r>
      <w:r w:rsidR="004B4E1E" w:rsidRPr="00D61C30">
        <w:rPr>
          <w:rFonts w:ascii="Arial" w:eastAsiaTheme="minorEastAsia" w:hAnsi="Arial" w:cs="Arial"/>
          <w:kern w:val="0"/>
          <w:szCs w:val="21"/>
        </w:rPr>
        <w:t xml:space="preserve"> </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4</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基金收益分配后基金份额净值不能低于面值，即基金收益分配基准日的基金份额净值减去每单位基金份额收益分配金额后不能低于面值；</w:t>
      </w:r>
      <w:r w:rsidR="004B4E1E" w:rsidRPr="00D61C30">
        <w:rPr>
          <w:rFonts w:ascii="Arial" w:eastAsiaTheme="minorEastAsia" w:hAnsi="Arial" w:cs="Arial"/>
          <w:kern w:val="0"/>
          <w:szCs w:val="21"/>
        </w:rPr>
        <w:t xml:space="preserve"> </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5</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同一类别每一基金份额享有同等分配权；</w:t>
      </w:r>
      <w:r w:rsidR="004B4E1E" w:rsidRPr="00D61C30">
        <w:rPr>
          <w:rFonts w:ascii="Arial" w:eastAsiaTheme="minorEastAsia" w:hAnsi="Arial" w:cs="Arial"/>
          <w:kern w:val="0"/>
          <w:szCs w:val="21"/>
        </w:rPr>
        <w:t xml:space="preserve"> </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6</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法律法规或监管机关另有规定的，从其规定。</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在</w:t>
      </w:r>
      <w:r w:rsidRPr="00D61C30">
        <w:rPr>
          <w:rFonts w:ascii="Arial" w:eastAsiaTheme="minorEastAsia" w:hAnsi="Arial" w:cs="Arial" w:hint="eastAsia"/>
          <w:kern w:val="0"/>
          <w:szCs w:val="21"/>
        </w:rPr>
        <w:t>对基金份额持有人利益无实质不利影响的情况下，</w:t>
      </w:r>
      <w:r w:rsidRPr="00D61C30">
        <w:rPr>
          <w:rFonts w:ascii="Arial" w:eastAsiaTheme="minorEastAsia" w:hAnsi="Arial" w:cs="Arial"/>
          <w:kern w:val="0"/>
          <w:szCs w:val="21"/>
        </w:rPr>
        <w:t>基金管理人可在法律法规允许的前提下酌情调整</w:t>
      </w:r>
      <w:r w:rsidRPr="00D61C30">
        <w:rPr>
          <w:rFonts w:ascii="Arial" w:eastAsiaTheme="minorEastAsia" w:hAnsi="Arial" w:cs="Arial" w:hint="eastAsia"/>
          <w:kern w:val="0"/>
          <w:szCs w:val="21"/>
        </w:rPr>
        <w:t>上述</w:t>
      </w:r>
      <w:r w:rsidRPr="00D61C30">
        <w:rPr>
          <w:rFonts w:ascii="Arial" w:eastAsiaTheme="minorEastAsia" w:hAnsi="Arial" w:cs="Arial"/>
          <w:kern w:val="0"/>
          <w:szCs w:val="21"/>
        </w:rPr>
        <w:t>基金收益分配原则，此项调整不需要召开基金份额持有人大会，但应于变更实施日前在指定媒介公告。</w:t>
      </w:r>
      <w:r w:rsidRPr="00D61C30">
        <w:rPr>
          <w:rFonts w:ascii="Arial" w:eastAsiaTheme="minorEastAsia" w:hAnsi="Arial" w:cs="Arial" w:hint="eastAsia"/>
          <w:kern w:val="0"/>
          <w:szCs w:val="21"/>
        </w:rPr>
        <w:t>法律、法规或监管机构另有规定的，基金管理人在履行适当程序后，将对上述基金收益分配原则进行调整。</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（二）基金收益分配的时间和程序</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本基金收益分配方案由基金管理人拟订，并由基金托管人复核，在</w:t>
      </w:r>
      <w:r w:rsidRPr="00D61C30">
        <w:rPr>
          <w:rFonts w:ascii="Arial" w:eastAsiaTheme="minorEastAsia" w:hAnsi="Arial" w:cs="Arial" w:hint="eastAsia"/>
          <w:kern w:val="0"/>
          <w:szCs w:val="21"/>
        </w:rPr>
        <w:t>2</w:t>
      </w:r>
      <w:r w:rsidRPr="00D61C30">
        <w:rPr>
          <w:rFonts w:ascii="Arial" w:eastAsiaTheme="minorEastAsia" w:hAnsi="Arial" w:cs="Arial" w:hint="eastAsia"/>
          <w:kern w:val="0"/>
          <w:szCs w:val="21"/>
        </w:rPr>
        <w:t>日内在指定媒体公告。基金收益分配方案公告后</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依据具体方案的规定</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，基金管理人就支付的现金红利向基金托管人发送划款指令，基金托管人按照基金管理人的指令及时进行分红资金的划付。</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收益分配时所发生的银行转账或其他手续费用由投资者自行承担。当投资者的现金红利小于一定金额，不足以支付银行转账或其他手续费用时，基金登记机构可将基金份额持有人的现金红利自动转为相应类别基金份额。红利再投资的计算方法，依照《业务规则》执行。</w:t>
      </w:r>
    </w:p>
    <w:p w:rsidR="004B4E1E" w:rsidRPr="004565B1" w:rsidRDefault="004B4E1E" w:rsidP="004B4E1E">
      <w:pPr>
        <w:adjustRightInd w:val="0"/>
        <w:snapToGrid w:val="0"/>
        <w:rPr>
          <w:rFonts w:ascii="彩虹粗仿宋" w:eastAsia="彩虹粗仿宋" w:hAnsi="宋体" w:cs="Arial"/>
          <w:sz w:val="24"/>
        </w:rPr>
      </w:pPr>
      <w:r>
        <w:rPr>
          <w:rFonts w:ascii="彩虹粗仿宋" w:eastAsia="彩虹粗仿宋" w:hAnsi="宋体" w:cs="Arial"/>
          <w:sz w:val="24"/>
        </w:rPr>
        <w:br w:type="page"/>
      </w:r>
    </w:p>
    <w:p w:rsidR="004B4E1E" w:rsidRPr="004565B1" w:rsidRDefault="004B4E1E" w:rsidP="004B4E1E">
      <w:pPr>
        <w:pStyle w:val="2"/>
        <w:jc w:val="center"/>
        <w:rPr>
          <w:rFonts w:ascii="彩虹粗仿宋" w:eastAsia="彩虹粗仿宋"/>
          <w:sz w:val="30"/>
        </w:rPr>
      </w:pPr>
      <w:bookmarkStart w:id="88" w:name="_Toc124325894"/>
      <w:r w:rsidRPr="004565B1">
        <w:rPr>
          <w:rFonts w:ascii="彩虹粗仿宋" w:eastAsia="彩虹粗仿宋" w:hint="eastAsia"/>
          <w:sz w:val="30"/>
        </w:rPr>
        <w:lastRenderedPageBreak/>
        <w:t>十、基金信息披露</w:t>
      </w:r>
      <w:bookmarkEnd w:id="88"/>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（一）保密义务</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非因基金管理人和基金托管人的原因导致保密信息被披露、泄露或公开；</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基金管理人和基金托管人为遵守和服从法院判决或裁定、仲裁裁决或中国证监会等监管机构的命令、决定所做出的信息披露或公开。</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（二）信息披露的内容</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基金的信息披露内容主要包括基金招募说明书、《基金合同》、托管协议、基金份额发售公告</w:t>
      </w:r>
      <w:r w:rsidR="00560BA3">
        <w:rPr>
          <w:rFonts w:ascii="Arial" w:eastAsiaTheme="minorEastAsia" w:hAnsi="Arial" w:cs="Arial" w:hint="eastAsia"/>
          <w:kern w:val="0"/>
          <w:szCs w:val="21"/>
        </w:rPr>
        <w:t>、</w:t>
      </w:r>
      <w:r w:rsidR="00560BA3" w:rsidRPr="008A6BE1">
        <w:rPr>
          <w:rFonts w:ascii="Arial" w:hAnsi="Arial" w:cs="Arial" w:hint="eastAsia"/>
          <w:bCs/>
          <w:szCs w:val="21"/>
        </w:rPr>
        <w:t>基金产品资料概要</w:t>
      </w:r>
      <w:r w:rsidRPr="00D61C30">
        <w:rPr>
          <w:rFonts w:ascii="Arial" w:eastAsiaTheme="minorEastAsia" w:hAnsi="Arial" w:cs="Arial" w:hint="eastAsia"/>
          <w:kern w:val="0"/>
          <w:szCs w:val="21"/>
        </w:rPr>
        <w:t>、《基金合同》生效公告、基金净值</w:t>
      </w:r>
      <w:r w:rsidR="002E2674">
        <w:rPr>
          <w:rFonts w:ascii="Arial" w:eastAsiaTheme="minorEastAsia" w:hAnsi="Arial" w:cs="Arial" w:hint="eastAsia"/>
          <w:kern w:val="0"/>
          <w:szCs w:val="21"/>
        </w:rPr>
        <w:t>信息</w:t>
      </w:r>
      <w:r w:rsidRPr="00D61C30">
        <w:rPr>
          <w:rFonts w:ascii="Arial" w:eastAsiaTheme="minorEastAsia" w:hAnsi="Arial" w:cs="Arial" w:hint="eastAsia"/>
          <w:kern w:val="0"/>
          <w:szCs w:val="21"/>
        </w:rPr>
        <w:t>、基金份额申购、赎回价格、基金定期报告（包括基金年度报告、基金</w:t>
      </w:r>
      <w:r w:rsidR="00560BA3">
        <w:rPr>
          <w:rFonts w:ascii="Arial" w:eastAsiaTheme="minorEastAsia" w:hAnsi="Arial" w:cs="Arial" w:hint="eastAsia"/>
          <w:kern w:val="0"/>
          <w:szCs w:val="21"/>
        </w:rPr>
        <w:t>中期</w:t>
      </w:r>
      <w:r w:rsidRPr="00D61C30">
        <w:rPr>
          <w:rFonts w:ascii="Arial" w:eastAsiaTheme="minorEastAsia" w:hAnsi="Arial" w:cs="Arial" w:hint="eastAsia"/>
          <w:kern w:val="0"/>
          <w:szCs w:val="21"/>
        </w:rPr>
        <w:t>报告和基金季度报告）、临时报告、澄清公告、基金份额持有人大会决议、中国证监会规定的其他信息。基金年度报告需经具有从事证券相关业务资格的会计师事务所审计后，方可披露。</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（三）基金托管人和基金管理人在信息披露中的职责和信息披露程序</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职责</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对于不需要基金托管人复核的信息，基金管理人在公告前应告知基金托管人。</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基金管理人和基金托管人应积极配合、互相监督，保证其履行按照法定方式和限时披露的义务。</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基金管理人应当在中国证监会规定的时间内，将应予披露的基金信息通过指定媒介披露。根据法律法规应由基金托管人公开披露的信息，基金托管人将通过基金托管人的互联网网站公开披露。</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当出现下述情况时，基金管理人和基金托管人可暂停或延迟披露基金相关信息：</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1</w:t>
      </w:r>
      <w:r>
        <w:rPr>
          <w:rFonts w:ascii="Arial" w:eastAsiaTheme="minorEastAsia" w:hAnsi="Arial" w:cs="Arial"/>
          <w:kern w:val="0"/>
          <w:szCs w:val="21"/>
        </w:rPr>
        <w:t>）</w:t>
      </w:r>
      <w:r w:rsidR="004B4E1E" w:rsidRPr="00D61C30">
        <w:rPr>
          <w:rFonts w:ascii="Arial" w:eastAsiaTheme="minorEastAsia" w:hAnsi="Arial" w:cs="Arial" w:hint="eastAsia"/>
          <w:kern w:val="0"/>
          <w:szCs w:val="21"/>
        </w:rPr>
        <w:t>不可抗力；</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2</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发生基金合同约定的暂停估值的情形；</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3</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法律法规规定、中国证监会或《基金合同》认定的其他情形。</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程序</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lastRenderedPageBreak/>
        <w:t>按有关规定须经基金托管人复核的信息披露文件，由基金管理人起草、并经基金托管人复核后由基金管理人公告。发生《基金合同》中规定需要披露的事项时，按《基金合同》规定公布。</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3</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信息文本的存放</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予以披露的信息文本，存放在基金管理人</w:t>
      </w: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基金托管人处，投资者可以免费查阅。在支付工本费后可在合理时间获得上述文件的复制件或复印件。基金管理人和基金托管人应保证文本的内容与所公告的内容完全一致。</w:t>
      </w:r>
    </w:p>
    <w:p w:rsidR="004B4E1E" w:rsidRPr="004565B1" w:rsidRDefault="004B4E1E" w:rsidP="004B4E1E">
      <w:pPr>
        <w:pStyle w:val="a0"/>
        <w:ind w:firstLineChars="0" w:firstLine="0"/>
        <w:rPr>
          <w:rFonts w:ascii="彩虹粗仿宋" w:eastAsia="彩虹粗仿宋" w:hAnsi="宋体" w:cs="Arial"/>
          <w:sz w:val="24"/>
        </w:rPr>
      </w:pPr>
      <w:r>
        <w:rPr>
          <w:rFonts w:ascii="彩虹粗仿宋" w:eastAsia="彩虹粗仿宋" w:hAnsi="宋体" w:cs="Arial"/>
          <w:sz w:val="24"/>
        </w:rPr>
        <w:br w:type="page"/>
      </w:r>
    </w:p>
    <w:p w:rsidR="004B4E1E" w:rsidRPr="00E23A5E" w:rsidRDefault="004B4E1E" w:rsidP="004B4E1E">
      <w:pPr>
        <w:pStyle w:val="2"/>
        <w:jc w:val="center"/>
        <w:rPr>
          <w:rFonts w:asciiTheme="minorEastAsia" w:eastAsiaTheme="minorEastAsia" w:hAnsiTheme="minorEastAsia"/>
          <w:sz w:val="24"/>
          <w:szCs w:val="24"/>
        </w:rPr>
      </w:pPr>
      <w:bookmarkStart w:id="89" w:name="_Toc124325895"/>
      <w:r w:rsidRPr="00E23A5E">
        <w:rPr>
          <w:rFonts w:asciiTheme="minorEastAsia" w:eastAsiaTheme="minorEastAsia" w:hAnsiTheme="minorEastAsia" w:hint="eastAsia"/>
          <w:sz w:val="24"/>
          <w:szCs w:val="24"/>
        </w:rPr>
        <w:lastRenderedPageBreak/>
        <w:t>十一、基金费用</w:t>
      </w:r>
      <w:bookmarkEnd w:id="89"/>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（一）基金管理费的计提比例和计提方法</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本基金的管理费按前一日基金资产净值的</w:t>
      </w:r>
      <w:r w:rsidRPr="00D61C30">
        <w:rPr>
          <w:rFonts w:ascii="Arial" w:eastAsiaTheme="minorEastAsia" w:hAnsi="Arial" w:cs="Arial" w:hint="eastAsia"/>
          <w:kern w:val="0"/>
          <w:szCs w:val="21"/>
        </w:rPr>
        <w:t>1.50</w:t>
      </w:r>
      <w:r w:rsidRPr="00D61C30">
        <w:rPr>
          <w:rFonts w:ascii="Arial" w:eastAsiaTheme="minorEastAsia" w:hAnsi="Arial" w:cs="Arial"/>
          <w:kern w:val="0"/>
          <w:szCs w:val="21"/>
        </w:rPr>
        <w:t>%</w:t>
      </w:r>
      <w:r w:rsidRPr="00D61C30">
        <w:rPr>
          <w:rFonts w:ascii="Arial" w:eastAsiaTheme="minorEastAsia" w:hAnsi="Arial" w:cs="Arial"/>
          <w:kern w:val="0"/>
          <w:szCs w:val="21"/>
        </w:rPr>
        <w:t>年费率计提。管理费的计算方法如下：</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H</w:t>
      </w:r>
      <w:r w:rsidRPr="00D61C30">
        <w:rPr>
          <w:rFonts w:ascii="Arial" w:eastAsiaTheme="minorEastAsia" w:hAnsi="Arial" w:cs="Arial"/>
          <w:kern w:val="0"/>
          <w:szCs w:val="21"/>
        </w:rPr>
        <w:t>＝</w:t>
      </w:r>
      <w:r w:rsidRPr="00D61C30">
        <w:rPr>
          <w:rFonts w:ascii="Arial" w:eastAsiaTheme="minorEastAsia" w:hAnsi="Arial" w:cs="Arial"/>
          <w:kern w:val="0"/>
          <w:szCs w:val="21"/>
        </w:rPr>
        <w:t>E×</w:t>
      </w:r>
      <w:r w:rsidRPr="00D61C30">
        <w:rPr>
          <w:rFonts w:ascii="Arial" w:eastAsiaTheme="minorEastAsia" w:hAnsi="Arial" w:cs="Arial" w:hint="eastAsia"/>
          <w:kern w:val="0"/>
          <w:szCs w:val="21"/>
        </w:rPr>
        <w:t>1.50</w:t>
      </w:r>
      <w:r w:rsidRPr="00D61C30">
        <w:rPr>
          <w:rFonts w:ascii="Arial" w:eastAsiaTheme="minorEastAsia" w:hAnsi="Arial" w:cs="Arial"/>
          <w:kern w:val="0"/>
          <w:szCs w:val="21"/>
        </w:rPr>
        <w:t>%÷</w:t>
      </w:r>
      <w:r w:rsidRPr="00D61C30">
        <w:rPr>
          <w:rFonts w:ascii="Arial" w:eastAsiaTheme="minorEastAsia" w:hAnsi="Arial" w:cs="Arial"/>
          <w:kern w:val="0"/>
          <w:szCs w:val="21"/>
        </w:rPr>
        <w:t>当年天数</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H</w:t>
      </w:r>
      <w:r w:rsidRPr="00D61C30">
        <w:rPr>
          <w:rFonts w:ascii="Arial" w:eastAsiaTheme="minorEastAsia" w:hAnsi="Arial" w:cs="Arial"/>
          <w:kern w:val="0"/>
          <w:szCs w:val="21"/>
        </w:rPr>
        <w:t>为每日应计提的基金管理费</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E</w:t>
      </w:r>
      <w:r w:rsidRPr="00D61C30">
        <w:rPr>
          <w:rFonts w:ascii="Arial" w:eastAsiaTheme="minorEastAsia" w:hAnsi="Arial" w:cs="Arial"/>
          <w:kern w:val="0"/>
          <w:szCs w:val="21"/>
        </w:rPr>
        <w:t>为前一日的基金资产净值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（二）基金托管费的计提比例和计提方法</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本基金的托管费按前一日基金资产净值的</w:t>
      </w:r>
      <w:r w:rsidRPr="00D61C30">
        <w:rPr>
          <w:rFonts w:ascii="Arial" w:eastAsiaTheme="minorEastAsia" w:hAnsi="Arial" w:cs="Arial"/>
          <w:kern w:val="0"/>
          <w:szCs w:val="21"/>
        </w:rPr>
        <w:t>0.2</w:t>
      </w:r>
      <w:r w:rsidRPr="00D61C30">
        <w:rPr>
          <w:rFonts w:ascii="Arial" w:eastAsiaTheme="minorEastAsia" w:hAnsi="Arial" w:cs="Arial" w:hint="eastAsia"/>
          <w:kern w:val="0"/>
          <w:szCs w:val="21"/>
        </w:rPr>
        <w:t>5</w:t>
      </w:r>
      <w:r w:rsidRPr="00D61C30">
        <w:rPr>
          <w:rFonts w:ascii="Arial" w:eastAsiaTheme="minorEastAsia" w:hAnsi="Arial" w:cs="Arial"/>
          <w:kern w:val="0"/>
          <w:szCs w:val="21"/>
        </w:rPr>
        <w:t>%</w:t>
      </w:r>
      <w:r w:rsidRPr="00D61C30">
        <w:rPr>
          <w:rFonts w:ascii="Arial" w:eastAsiaTheme="minorEastAsia" w:hAnsi="Arial" w:cs="Arial"/>
          <w:kern w:val="0"/>
          <w:szCs w:val="21"/>
        </w:rPr>
        <w:t>的年费率计提。托管费的计算方法如下：</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H</w:t>
      </w:r>
      <w:r w:rsidRPr="00D61C30">
        <w:rPr>
          <w:rFonts w:ascii="Arial" w:eastAsiaTheme="minorEastAsia" w:hAnsi="Arial" w:cs="Arial"/>
          <w:kern w:val="0"/>
          <w:szCs w:val="21"/>
        </w:rPr>
        <w:t>＝</w:t>
      </w:r>
      <w:r w:rsidRPr="00D61C30">
        <w:rPr>
          <w:rFonts w:ascii="Arial" w:eastAsiaTheme="minorEastAsia" w:hAnsi="Arial" w:cs="Arial"/>
          <w:kern w:val="0"/>
          <w:szCs w:val="21"/>
        </w:rPr>
        <w:t>E×0.2</w:t>
      </w:r>
      <w:r w:rsidRPr="00D61C30">
        <w:rPr>
          <w:rFonts w:ascii="Arial" w:eastAsiaTheme="minorEastAsia" w:hAnsi="Arial" w:cs="Arial" w:hint="eastAsia"/>
          <w:kern w:val="0"/>
          <w:szCs w:val="21"/>
        </w:rPr>
        <w:t>5</w:t>
      </w:r>
      <w:r w:rsidRPr="00D61C30">
        <w:rPr>
          <w:rFonts w:ascii="Arial" w:eastAsiaTheme="minorEastAsia" w:hAnsi="Arial" w:cs="Arial"/>
          <w:kern w:val="0"/>
          <w:szCs w:val="21"/>
        </w:rPr>
        <w:t>%÷</w:t>
      </w:r>
      <w:r w:rsidRPr="00D61C30">
        <w:rPr>
          <w:rFonts w:ascii="Arial" w:eastAsiaTheme="minorEastAsia" w:hAnsi="Arial" w:cs="Arial"/>
          <w:kern w:val="0"/>
          <w:szCs w:val="21"/>
        </w:rPr>
        <w:t>当年天数</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H</w:t>
      </w:r>
      <w:r w:rsidRPr="00D61C30">
        <w:rPr>
          <w:rFonts w:ascii="Arial" w:eastAsiaTheme="minorEastAsia" w:hAnsi="Arial" w:cs="Arial"/>
          <w:kern w:val="0"/>
          <w:szCs w:val="21"/>
        </w:rPr>
        <w:t>为每日应计提的基金托管费</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E</w:t>
      </w:r>
      <w:r w:rsidRPr="00D61C30">
        <w:rPr>
          <w:rFonts w:ascii="Arial" w:eastAsiaTheme="minorEastAsia" w:hAnsi="Arial" w:cs="Arial"/>
          <w:kern w:val="0"/>
          <w:szCs w:val="21"/>
        </w:rPr>
        <w:t>为前一日的基金资产净值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（三）</w:t>
      </w:r>
      <w:r w:rsidRPr="00D61C30">
        <w:rPr>
          <w:rFonts w:ascii="Arial" w:eastAsiaTheme="minorEastAsia" w:hAnsi="Arial" w:cs="Arial" w:hint="eastAsia"/>
          <w:kern w:val="0"/>
          <w:szCs w:val="21"/>
        </w:rPr>
        <w:t>C</w:t>
      </w:r>
      <w:r w:rsidRPr="00D61C30">
        <w:rPr>
          <w:rFonts w:ascii="Arial" w:eastAsiaTheme="minorEastAsia" w:hAnsi="Arial" w:cs="Arial"/>
          <w:kern w:val="0"/>
          <w:szCs w:val="21"/>
        </w:rPr>
        <w:t>类份额的销售服务费</w:t>
      </w:r>
      <w:r w:rsidRPr="00D61C30">
        <w:rPr>
          <w:rFonts w:ascii="Arial" w:eastAsiaTheme="minorEastAsia" w:hAnsi="Arial" w:cs="Arial" w:hint="eastAsia"/>
          <w:kern w:val="0"/>
          <w:szCs w:val="21"/>
        </w:rPr>
        <w:t>计提比例和计提方法</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本基金</w:t>
      </w:r>
      <w:r w:rsidRPr="00D61C30">
        <w:rPr>
          <w:rFonts w:ascii="Arial" w:eastAsiaTheme="minorEastAsia" w:hAnsi="Arial" w:cs="Arial"/>
          <w:kern w:val="0"/>
          <w:szCs w:val="21"/>
        </w:rPr>
        <w:t>A</w:t>
      </w:r>
      <w:r w:rsidRPr="00D61C30">
        <w:rPr>
          <w:rFonts w:ascii="Arial" w:eastAsiaTheme="minorEastAsia" w:hAnsi="Arial" w:cs="Arial"/>
          <w:kern w:val="0"/>
          <w:szCs w:val="21"/>
        </w:rPr>
        <w:t>类基金份额不收取销售服务费，</w:t>
      </w:r>
      <w:r w:rsidRPr="00D61C30">
        <w:rPr>
          <w:rFonts w:ascii="Arial" w:eastAsiaTheme="minorEastAsia" w:hAnsi="Arial" w:cs="Arial"/>
          <w:kern w:val="0"/>
          <w:szCs w:val="21"/>
        </w:rPr>
        <w:t>C</w:t>
      </w:r>
      <w:r w:rsidRPr="00D61C30">
        <w:rPr>
          <w:rFonts w:ascii="Arial" w:eastAsiaTheme="minorEastAsia" w:hAnsi="Arial" w:cs="Arial"/>
          <w:kern w:val="0"/>
          <w:szCs w:val="21"/>
        </w:rPr>
        <w:t>类基金份额的销售服务费年费率为</w:t>
      </w:r>
      <w:r w:rsidRPr="00D61C30">
        <w:rPr>
          <w:rFonts w:ascii="Arial" w:eastAsiaTheme="minorEastAsia" w:hAnsi="Arial" w:cs="Arial" w:hint="eastAsia"/>
          <w:kern w:val="0"/>
          <w:szCs w:val="21"/>
        </w:rPr>
        <w:t>0.30</w:t>
      </w:r>
      <w:r w:rsidRPr="00D61C30">
        <w:rPr>
          <w:rFonts w:ascii="Arial" w:eastAsiaTheme="minorEastAsia" w:hAnsi="Arial" w:cs="Arial"/>
          <w:kern w:val="0"/>
          <w:szCs w:val="21"/>
        </w:rPr>
        <w:t>%</w:t>
      </w:r>
      <w:r w:rsidRPr="00D61C30">
        <w:rPr>
          <w:rFonts w:ascii="Arial" w:eastAsiaTheme="minorEastAsia" w:hAnsi="Arial" w:cs="Arial"/>
          <w:kern w:val="0"/>
          <w:szCs w:val="21"/>
        </w:rPr>
        <w:t>。本基金销售服务费将专门用于本基金的销售与基金份额持有人服务。</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销售服务费按前一日</w:t>
      </w:r>
      <w:r w:rsidRPr="00D61C30">
        <w:rPr>
          <w:rFonts w:ascii="Arial" w:eastAsiaTheme="minorEastAsia" w:hAnsi="Arial" w:cs="Arial"/>
          <w:kern w:val="0"/>
          <w:szCs w:val="21"/>
        </w:rPr>
        <w:t>C</w:t>
      </w:r>
      <w:r w:rsidRPr="00D61C30">
        <w:rPr>
          <w:rFonts w:ascii="Arial" w:eastAsiaTheme="minorEastAsia" w:hAnsi="Arial" w:cs="Arial"/>
          <w:kern w:val="0"/>
          <w:szCs w:val="21"/>
        </w:rPr>
        <w:t>类基金资产净值的</w:t>
      </w:r>
      <w:r w:rsidRPr="00D61C30">
        <w:rPr>
          <w:rFonts w:ascii="Arial" w:eastAsiaTheme="minorEastAsia" w:hAnsi="Arial" w:cs="Arial" w:hint="eastAsia"/>
          <w:kern w:val="0"/>
          <w:szCs w:val="21"/>
        </w:rPr>
        <w:t>0.30</w:t>
      </w:r>
      <w:r w:rsidRPr="00D61C30">
        <w:rPr>
          <w:rFonts w:ascii="Arial" w:eastAsiaTheme="minorEastAsia" w:hAnsi="Arial" w:cs="Arial"/>
          <w:kern w:val="0"/>
          <w:szCs w:val="21"/>
        </w:rPr>
        <w:t>%</w:t>
      </w:r>
      <w:r w:rsidRPr="00D61C30">
        <w:rPr>
          <w:rFonts w:ascii="Arial" w:eastAsiaTheme="minorEastAsia" w:hAnsi="Arial" w:cs="Arial"/>
          <w:kern w:val="0"/>
          <w:szCs w:val="21"/>
        </w:rPr>
        <w:t>年费率计提。</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计算方法如下：</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H</w:t>
      </w:r>
      <w:r w:rsidRPr="00D61C30">
        <w:rPr>
          <w:rFonts w:ascii="Arial" w:eastAsiaTheme="minorEastAsia" w:hAnsi="Arial" w:cs="Arial"/>
          <w:kern w:val="0"/>
          <w:szCs w:val="21"/>
        </w:rPr>
        <w:t>＝</w:t>
      </w:r>
      <w:r w:rsidRPr="00D61C30">
        <w:rPr>
          <w:rFonts w:ascii="Arial" w:eastAsiaTheme="minorEastAsia" w:hAnsi="Arial" w:cs="Arial"/>
          <w:kern w:val="0"/>
          <w:szCs w:val="21"/>
        </w:rPr>
        <w:t>E×</w:t>
      </w:r>
      <w:r w:rsidRPr="00D61C30">
        <w:rPr>
          <w:rFonts w:ascii="Arial" w:eastAsiaTheme="minorEastAsia" w:hAnsi="Arial" w:cs="Arial" w:hint="eastAsia"/>
          <w:kern w:val="0"/>
          <w:szCs w:val="21"/>
        </w:rPr>
        <w:t>0.30</w:t>
      </w:r>
      <w:r w:rsidRPr="00D61C30">
        <w:rPr>
          <w:rFonts w:ascii="Arial" w:eastAsiaTheme="minorEastAsia" w:hAnsi="Arial" w:cs="Arial"/>
          <w:kern w:val="0"/>
          <w:szCs w:val="21"/>
        </w:rPr>
        <w:t>%÷</w:t>
      </w:r>
      <w:r w:rsidRPr="00D61C30">
        <w:rPr>
          <w:rFonts w:ascii="Arial" w:eastAsiaTheme="minorEastAsia" w:hAnsi="Arial" w:cs="Arial"/>
          <w:kern w:val="0"/>
          <w:szCs w:val="21"/>
        </w:rPr>
        <w:t>当年天数</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H</w:t>
      </w:r>
      <w:r w:rsidRPr="00D61C30">
        <w:rPr>
          <w:rFonts w:ascii="Arial" w:eastAsiaTheme="minorEastAsia" w:hAnsi="Arial" w:cs="Arial"/>
          <w:kern w:val="0"/>
          <w:szCs w:val="21"/>
        </w:rPr>
        <w:t>为</w:t>
      </w:r>
      <w:r w:rsidRPr="00D61C30">
        <w:rPr>
          <w:rFonts w:ascii="Arial" w:eastAsiaTheme="minorEastAsia" w:hAnsi="Arial" w:cs="Arial"/>
          <w:kern w:val="0"/>
          <w:szCs w:val="21"/>
        </w:rPr>
        <w:t>C</w:t>
      </w:r>
      <w:r w:rsidRPr="00D61C30">
        <w:rPr>
          <w:rFonts w:ascii="Arial" w:eastAsiaTheme="minorEastAsia" w:hAnsi="Arial" w:cs="Arial"/>
          <w:kern w:val="0"/>
          <w:szCs w:val="21"/>
        </w:rPr>
        <w:t>类基金份额每日应计提的销售服务费</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E</w:t>
      </w:r>
      <w:r w:rsidRPr="00D61C30">
        <w:rPr>
          <w:rFonts w:ascii="Arial" w:eastAsiaTheme="minorEastAsia" w:hAnsi="Arial" w:cs="Arial"/>
          <w:kern w:val="0"/>
          <w:szCs w:val="21"/>
        </w:rPr>
        <w:t>为</w:t>
      </w:r>
      <w:r w:rsidRPr="00D61C30">
        <w:rPr>
          <w:rFonts w:ascii="Arial" w:eastAsiaTheme="minorEastAsia" w:hAnsi="Arial" w:cs="Arial"/>
          <w:kern w:val="0"/>
          <w:szCs w:val="21"/>
        </w:rPr>
        <w:t>C</w:t>
      </w:r>
      <w:r w:rsidRPr="00D61C30">
        <w:rPr>
          <w:rFonts w:ascii="Arial" w:eastAsiaTheme="minorEastAsia" w:hAnsi="Arial" w:cs="Arial"/>
          <w:kern w:val="0"/>
          <w:szCs w:val="21"/>
        </w:rPr>
        <w:t>类基金份额前一日基金资产净值</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四）证券账户开户费用、证券、期货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（四）不列入基金费用的项目</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（五）基金管理费、基金托管费、</w:t>
      </w:r>
      <w:r w:rsidRPr="00D61C30">
        <w:rPr>
          <w:rFonts w:ascii="Arial" w:eastAsiaTheme="minorEastAsia" w:hAnsi="Arial" w:cs="Arial" w:hint="eastAsia"/>
          <w:kern w:val="0"/>
          <w:szCs w:val="21"/>
        </w:rPr>
        <w:t>C</w:t>
      </w:r>
      <w:r w:rsidRPr="00D61C30">
        <w:rPr>
          <w:rFonts w:ascii="Arial" w:eastAsiaTheme="minorEastAsia" w:hAnsi="Arial" w:cs="Arial" w:hint="eastAsia"/>
          <w:kern w:val="0"/>
          <w:szCs w:val="21"/>
        </w:rPr>
        <w:t>类基金份额的销售服务费的复核程序、支付方式和时间</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复核程序</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基金托管人对基金管理人计提的基金管理费、基金托管费、</w:t>
      </w:r>
      <w:r w:rsidRPr="00D61C30">
        <w:rPr>
          <w:rFonts w:ascii="Arial" w:eastAsiaTheme="minorEastAsia" w:hAnsi="Arial" w:cs="Arial" w:hint="eastAsia"/>
          <w:kern w:val="0"/>
          <w:szCs w:val="21"/>
        </w:rPr>
        <w:t>C</w:t>
      </w:r>
      <w:r w:rsidRPr="00D61C30">
        <w:rPr>
          <w:rFonts w:ascii="Arial" w:eastAsiaTheme="minorEastAsia" w:hAnsi="Arial" w:cs="Arial" w:hint="eastAsia"/>
          <w:kern w:val="0"/>
          <w:szCs w:val="21"/>
        </w:rPr>
        <w:t>类基金份额的销售服务费等，根据本托管协议和《基金合同》的有关规定进行复核。</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支付方式和时间</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lastRenderedPageBreak/>
        <w:t>基金管理费、基金托管费每日计提，按月支付。由基金托管人根据与基金管理人核对一致的财务数据，自动在月初</w:t>
      </w:r>
      <w:r w:rsidRPr="00D61C30">
        <w:rPr>
          <w:rFonts w:ascii="Arial" w:eastAsiaTheme="minorEastAsia" w:hAnsi="Arial" w:cs="Arial" w:hint="eastAsia"/>
          <w:kern w:val="0"/>
          <w:szCs w:val="21"/>
        </w:rPr>
        <w:t>5</w:t>
      </w:r>
      <w:r w:rsidRPr="00D61C30">
        <w:rPr>
          <w:rFonts w:ascii="Arial" w:eastAsiaTheme="minorEastAsia" w:hAnsi="Arial" w:cs="Arial" w:hint="eastAsia"/>
          <w:kern w:val="0"/>
          <w:szCs w:val="21"/>
        </w:rPr>
        <w:t>个工作日内、按照指定的账户路径进行资金支付，基金管理人无需再出具资金划拨指令。</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销售服务费每日计算，逐日累计至每月月末，按月支付。由基金管理人向基金托管人发送基金销售服务费划款指令，基金托管人复核后于次月前</w:t>
      </w:r>
      <w:r w:rsidRPr="00D61C30">
        <w:rPr>
          <w:rFonts w:ascii="Arial" w:eastAsiaTheme="minorEastAsia" w:hAnsi="Arial" w:cs="Arial"/>
          <w:kern w:val="0"/>
          <w:szCs w:val="21"/>
        </w:rPr>
        <w:t>3</w:t>
      </w:r>
      <w:r w:rsidRPr="00D61C30">
        <w:rPr>
          <w:rFonts w:ascii="Arial" w:eastAsiaTheme="minorEastAsia" w:hAnsi="Arial" w:cs="Arial"/>
          <w:kern w:val="0"/>
          <w:szCs w:val="21"/>
        </w:rPr>
        <w:t>个工作日内从基金财产中划出，经登记机构分别支付给各个基金销售机构。</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若遇法定节假日、休息日等，支付日期顺延。费用自动扣划后，基金管理人应进行核对，如发现数据不符，及时联系基金托管人协商解决。</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在首期支付基金管理费前，基金管理人应向托管人出具正式函件指定基金管理费的收款账户。基金管理人如需要变更此账户，应提前</w:t>
      </w:r>
      <w:r w:rsidRPr="00D61C30">
        <w:rPr>
          <w:rFonts w:ascii="Arial" w:eastAsiaTheme="minorEastAsia" w:hAnsi="Arial" w:cs="Arial" w:hint="eastAsia"/>
          <w:kern w:val="0"/>
          <w:szCs w:val="21"/>
        </w:rPr>
        <w:t>5</w:t>
      </w:r>
      <w:r w:rsidRPr="00D61C30">
        <w:rPr>
          <w:rFonts w:ascii="Arial" w:eastAsiaTheme="minorEastAsia" w:hAnsi="Arial" w:cs="Arial" w:hint="eastAsia"/>
          <w:kern w:val="0"/>
          <w:szCs w:val="21"/>
        </w:rPr>
        <w:t>个工作日向托管人出具书面的收款账户变更通知。</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（六）违规处理方式</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4B4E1E" w:rsidRPr="004565B1" w:rsidRDefault="004B4E1E" w:rsidP="004B4E1E">
      <w:pPr>
        <w:adjustRightInd w:val="0"/>
        <w:snapToGrid w:val="0"/>
        <w:rPr>
          <w:rFonts w:ascii="彩虹粗仿宋" w:eastAsia="彩虹粗仿宋" w:hAnsi="宋体" w:cs="Arial"/>
          <w:sz w:val="24"/>
        </w:rPr>
      </w:pPr>
      <w:r>
        <w:rPr>
          <w:rFonts w:ascii="彩虹粗仿宋" w:eastAsia="彩虹粗仿宋" w:hAnsi="宋体" w:cs="Arial"/>
          <w:sz w:val="24"/>
        </w:rPr>
        <w:br w:type="page"/>
      </w:r>
    </w:p>
    <w:p w:rsidR="004B4E1E" w:rsidRPr="00E23A5E" w:rsidRDefault="004B4E1E" w:rsidP="004B4E1E">
      <w:pPr>
        <w:pStyle w:val="2"/>
        <w:jc w:val="center"/>
        <w:rPr>
          <w:rFonts w:asciiTheme="minorEastAsia" w:eastAsiaTheme="minorEastAsia" w:hAnsiTheme="minorEastAsia"/>
          <w:sz w:val="24"/>
          <w:szCs w:val="24"/>
        </w:rPr>
      </w:pPr>
      <w:bookmarkStart w:id="90" w:name="_Toc124325896"/>
      <w:r w:rsidRPr="00E23A5E">
        <w:rPr>
          <w:rFonts w:asciiTheme="minorEastAsia" w:eastAsiaTheme="minorEastAsia" w:hAnsiTheme="minorEastAsia" w:hint="eastAsia"/>
          <w:sz w:val="24"/>
          <w:szCs w:val="24"/>
        </w:rPr>
        <w:lastRenderedPageBreak/>
        <w:t>十二、基金份额持有人名册的保管</w:t>
      </w:r>
      <w:bookmarkEnd w:id="90"/>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Pr="00D61C30">
        <w:rPr>
          <w:rFonts w:ascii="Arial" w:eastAsiaTheme="minorEastAsia" w:hAnsi="Arial" w:cs="Arial" w:hint="eastAsia"/>
          <w:kern w:val="0"/>
          <w:szCs w:val="21"/>
        </w:rPr>
        <w:t>15</w:t>
      </w:r>
      <w:r w:rsidRPr="00D61C30">
        <w:rPr>
          <w:rFonts w:ascii="Arial" w:eastAsiaTheme="minorEastAsia" w:hAnsi="Arial" w:cs="Arial" w:hint="eastAsia"/>
          <w:kern w:val="0"/>
          <w:szCs w:val="21"/>
        </w:rPr>
        <w:t>年。如不能妥善保管，则按相关法规承担责任。</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在基金托管人要求或编制</w:t>
      </w:r>
      <w:r w:rsidR="002E2674">
        <w:rPr>
          <w:rFonts w:ascii="Arial" w:eastAsiaTheme="minorEastAsia" w:hAnsi="Arial" w:cs="Arial" w:hint="eastAsia"/>
          <w:kern w:val="0"/>
          <w:szCs w:val="21"/>
        </w:rPr>
        <w:t>中期报告</w:t>
      </w:r>
      <w:r w:rsidRPr="00D61C30">
        <w:rPr>
          <w:rFonts w:ascii="Arial" w:eastAsiaTheme="minorEastAsia" w:hAnsi="Arial" w:cs="Arial" w:hint="eastAsia"/>
          <w:kern w:val="0"/>
          <w:szCs w:val="21"/>
        </w:rPr>
        <w:t>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4B4E1E" w:rsidRPr="004565B1" w:rsidRDefault="004B4E1E" w:rsidP="004B4E1E">
      <w:pPr>
        <w:adjustRightInd w:val="0"/>
        <w:snapToGrid w:val="0"/>
        <w:rPr>
          <w:rFonts w:ascii="彩虹粗仿宋" w:eastAsia="彩虹粗仿宋" w:hAnsi="宋体" w:cs="Arial"/>
          <w:sz w:val="24"/>
        </w:rPr>
      </w:pPr>
      <w:r>
        <w:rPr>
          <w:rFonts w:ascii="彩虹粗仿宋" w:eastAsia="彩虹粗仿宋" w:hAnsi="宋体" w:cs="Arial"/>
          <w:sz w:val="24"/>
        </w:rPr>
        <w:br w:type="page"/>
      </w:r>
    </w:p>
    <w:p w:rsidR="004B4E1E" w:rsidRPr="004565B1" w:rsidRDefault="004B4E1E" w:rsidP="004B4E1E">
      <w:pPr>
        <w:pStyle w:val="2"/>
        <w:jc w:val="center"/>
        <w:rPr>
          <w:rFonts w:ascii="彩虹粗仿宋" w:eastAsia="彩虹粗仿宋"/>
          <w:sz w:val="30"/>
        </w:rPr>
      </w:pPr>
      <w:bookmarkStart w:id="91" w:name="_Toc124325897"/>
      <w:r w:rsidRPr="00E23A5E">
        <w:rPr>
          <w:rFonts w:asciiTheme="minorEastAsia" w:eastAsiaTheme="minorEastAsia" w:hAnsiTheme="minorEastAsia" w:hint="eastAsia"/>
          <w:sz w:val="24"/>
          <w:szCs w:val="24"/>
        </w:rPr>
        <w:lastRenderedPageBreak/>
        <w:t>十三、基金有关文件档案的保存</w:t>
      </w:r>
      <w:bookmarkEnd w:id="91"/>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（一）档案保存</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D61C30">
        <w:rPr>
          <w:rFonts w:ascii="Arial" w:eastAsiaTheme="minorEastAsia" w:hAnsi="Arial" w:cs="Arial" w:hint="eastAsia"/>
          <w:kern w:val="0"/>
          <w:szCs w:val="21"/>
        </w:rPr>
        <w:t xml:space="preserve">15 </w:t>
      </w:r>
      <w:r w:rsidRPr="00D61C30">
        <w:rPr>
          <w:rFonts w:ascii="Arial" w:eastAsiaTheme="minorEastAsia" w:hAnsi="Arial" w:cs="Arial" w:hint="eastAsia"/>
          <w:kern w:val="0"/>
          <w:szCs w:val="21"/>
        </w:rPr>
        <w:t>年。</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（二）合同档案的建立</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基金管理人签署重大合同文本后，应及时将合同文本正本送达基金托管人处。</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基金管理人应及时将与本基金账务处理、资金划拨等有关的合同、协议传真基金托管人。</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（三）变更与协助</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若基金管理人</w:t>
      </w:r>
      <w:r w:rsidRP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基金托管人发生变更，未变更的一方有义务协助变更后的接任人接收相应文件。</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（四）基金管理人和基金托管人应按各自职责完整保存原始凭证、记账凭证、基金账册、交易记录和重要合同等，承担保密义务并保存至少</w:t>
      </w:r>
      <w:r w:rsidRPr="00D61C30">
        <w:rPr>
          <w:rFonts w:ascii="Arial" w:eastAsiaTheme="minorEastAsia" w:hAnsi="Arial" w:cs="Arial" w:hint="eastAsia"/>
          <w:kern w:val="0"/>
          <w:szCs w:val="21"/>
        </w:rPr>
        <w:t>15</w:t>
      </w:r>
      <w:r w:rsidRPr="00D61C30">
        <w:rPr>
          <w:rFonts w:ascii="Arial" w:eastAsiaTheme="minorEastAsia" w:hAnsi="Arial" w:cs="Arial" w:hint="eastAsia"/>
          <w:kern w:val="0"/>
          <w:szCs w:val="21"/>
        </w:rPr>
        <w:t>年。</w:t>
      </w:r>
    </w:p>
    <w:p w:rsidR="004B4E1E" w:rsidRPr="004565B1" w:rsidRDefault="004B4E1E" w:rsidP="004B4E1E">
      <w:pPr>
        <w:adjustRightInd w:val="0"/>
        <w:snapToGrid w:val="0"/>
        <w:rPr>
          <w:rFonts w:ascii="彩虹粗仿宋" w:eastAsia="彩虹粗仿宋"/>
          <w:sz w:val="30"/>
          <w:szCs w:val="30"/>
        </w:rPr>
      </w:pPr>
      <w:r>
        <w:rPr>
          <w:rFonts w:ascii="彩虹粗仿宋" w:eastAsia="彩虹粗仿宋"/>
          <w:sz w:val="30"/>
          <w:szCs w:val="30"/>
        </w:rPr>
        <w:br w:type="page"/>
      </w:r>
    </w:p>
    <w:p w:rsidR="004B4E1E" w:rsidRPr="004565B1" w:rsidRDefault="004B4E1E" w:rsidP="004B4E1E">
      <w:pPr>
        <w:pStyle w:val="2"/>
        <w:jc w:val="center"/>
        <w:rPr>
          <w:rFonts w:ascii="彩虹粗仿宋" w:eastAsia="彩虹粗仿宋"/>
          <w:sz w:val="30"/>
        </w:rPr>
      </w:pPr>
      <w:bookmarkStart w:id="92" w:name="_Toc124325898"/>
      <w:r w:rsidRPr="00E23A5E">
        <w:rPr>
          <w:rFonts w:asciiTheme="minorEastAsia" w:eastAsiaTheme="minorEastAsia" w:hAnsiTheme="minorEastAsia" w:hint="eastAsia"/>
          <w:sz w:val="24"/>
          <w:szCs w:val="24"/>
        </w:rPr>
        <w:lastRenderedPageBreak/>
        <w:t>十四、基金管理人和基金托管人的更换</w:t>
      </w:r>
      <w:bookmarkEnd w:id="92"/>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（一）基金管理人职责终止的情形</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基金管理人职责终止的情形</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有下列情形之一的，基金管理人职责终止：</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1</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被依法取消基金管理资格；</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2</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依法解散、被依法撤销或被依法宣告破产；</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3</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被基金份额持有人大会解任；</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4</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法律法规及中国证监会规定的和《基金合同》约定的其他情形。</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基金管理人的更换程序</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更换基金管理人必须依照如下程序进行：</w:t>
      </w:r>
    </w:p>
    <w:p w:rsidR="004B4E1E" w:rsidRPr="00D61C30" w:rsidRDefault="00E23A5E"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1</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提名：</w:t>
      </w:r>
      <w:proofErr w:type="gramStart"/>
      <w:r w:rsidR="004B4E1E" w:rsidRPr="00D61C30">
        <w:rPr>
          <w:rFonts w:ascii="Arial" w:eastAsiaTheme="minorEastAsia" w:hAnsi="Arial" w:cs="Arial" w:hint="eastAsia"/>
          <w:kern w:val="0"/>
          <w:szCs w:val="21"/>
        </w:rPr>
        <w:t>新任基金</w:t>
      </w:r>
      <w:proofErr w:type="gramEnd"/>
      <w:r w:rsidR="004B4E1E" w:rsidRPr="00D61C30">
        <w:rPr>
          <w:rFonts w:ascii="Arial" w:eastAsiaTheme="minorEastAsia" w:hAnsi="Arial" w:cs="Arial" w:hint="eastAsia"/>
          <w:kern w:val="0"/>
          <w:szCs w:val="21"/>
        </w:rPr>
        <w:t>管理人由基金托管人或由单独或合计持有</w:t>
      </w:r>
      <w:r w:rsidR="004B4E1E" w:rsidRPr="00D61C30">
        <w:rPr>
          <w:rFonts w:ascii="Arial" w:eastAsiaTheme="minorEastAsia" w:hAnsi="Arial" w:cs="Arial"/>
          <w:kern w:val="0"/>
          <w:szCs w:val="21"/>
        </w:rPr>
        <w:t>10%</w:t>
      </w:r>
      <w:r w:rsidR="004B4E1E" w:rsidRPr="00D61C30">
        <w:rPr>
          <w:rFonts w:ascii="Arial" w:eastAsiaTheme="minorEastAsia" w:hAnsi="Arial" w:cs="Arial" w:hint="eastAsia"/>
          <w:kern w:val="0"/>
          <w:szCs w:val="21"/>
        </w:rPr>
        <w:t>以上（含</w:t>
      </w:r>
      <w:r w:rsidR="004B4E1E" w:rsidRPr="00D61C30">
        <w:rPr>
          <w:rFonts w:ascii="Arial" w:eastAsiaTheme="minorEastAsia" w:hAnsi="Arial" w:cs="Arial"/>
          <w:kern w:val="0"/>
          <w:szCs w:val="21"/>
        </w:rPr>
        <w:t>10%</w:t>
      </w:r>
      <w:r w:rsidR="004B4E1E" w:rsidRPr="00D61C30">
        <w:rPr>
          <w:rFonts w:ascii="Arial" w:eastAsiaTheme="minorEastAsia" w:hAnsi="Arial" w:cs="Arial" w:hint="eastAsia"/>
          <w:kern w:val="0"/>
          <w:szCs w:val="21"/>
        </w:rPr>
        <w:t>）基金份额的基金份额持有人提名；</w:t>
      </w:r>
    </w:p>
    <w:p w:rsidR="004B4E1E" w:rsidRPr="00D61C30" w:rsidRDefault="00E23A5E"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2</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决议：基金份额持有人大会在基金管理人职责终止后</w:t>
      </w:r>
      <w:r w:rsidR="004B4E1E" w:rsidRPr="00D61C30">
        <w:rPr>
          <w:rFonts w:ascii="Arial" w:eastAsiaTheme="minorEastAsia" w:hAnsi="Arial" w:cs="Arial"/>
          <w:kern w:val="0"/>
          <w:szCs w:val="21"/>
        </w:rPr>
        <w:t>6</w:t>
      </w:r>
      <w:r w:rsidR="004B4E1E" w:rsidRPr="00D61C30">
        <w:rPr>
          <w:rFonts w:ascii="Arial" w:eastAsiaTheme="minorEastAsia" w:hAnsi="Arial" w:cs="Arial" w:hint="eastAsia"/>
          <w:kern w:val="0"/>
          <w:szCs w:val="21"/>
        </w:rPr>
        <w:t>个月内对被提名的基金管理人形成决议，该决议需经参加大会的基金份额持有人所持表决权的三分之二以上（含三分之二）表决通过，决议自表决通过之日起生效。新任基金管理人应当符合法律法规及中国证监会规定的资格条件；</w:t>
      </w:r>
    </w:p>
    <w:p w:rsidR="004B4E1E" w:rsidRPr="00D61C30" w:rsidRDefault="00E23A5E"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3</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临时基金管理人：</w:t>
      </w:r>
      <w:proofErr w:type="gramStart"/>
      <w:r w:rsidR="004B4E1E" w:rsidRPr="00D61C30">
        <w:rPr>
          <w:rFonts w:ascii="Arial" w:eastAsiaTheme="minorEastAsia" w:hAnsi="Arial" w:cs="Arial" w:hint="eastAsia"/>
          <w:kern w:val="0"/>
          <w:szCs w:val="21"/>
        </w:rPr>
        <w:t>新任基金</w:t>
      </w:r>
      <w:proofErr w:type="gramEnd"/>
      <w:r w:rsidR="004B4E1E" w:rsidRPr="00D61C30">
        <w:rPr>
          <w:rFonts w:ascii="Arial" w:eastAsiaTheme="minorEastAsia" w:hAnsi="Arial" w:cs="Arial" w:hint="eastAsia"/>
          <w:kern w:val="0"/>
          <w:szCs w:val="21"/>
        </w:rPr>
        <w:t>管理人产生之前，由中国证监会指定临时基金管理人；</w:t>
      </w:r>
    </w:p>
    <w:p w:rsidR="004B4E1E" w:rsidRPr="00D61C30" w:rsidRDefault="00E23A5E"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4</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备案：基金份额持有人大会更换基金管理人的决议须报中国证监会备案；</w:t>
      </w:r>
    </w:p>
    <w:p w:rsidR="004B4E1E" w:rsidRPr="00D61C30" w:rsidRDefault="00E23A5E"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5</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公告：基金管理人更换后，由基金托管人在更换基金管理人的基金份额持有人大会决议生效后</w:t>
      </w:r>
      <w:r w:rsidR="004B4E1E" w:rsidRPr="00D61C30">
        <w:rPr>
          <w:rFonts w:ascii="Arial" w:eastAsiaTheme="minorEastAsia" w:hAnsi="Arial" w:cs="Arial"/>
          <w:kern w:val="0"/>
          <w:szCs w:val="21"/>
        </w:rPr>
        <w:t>2</w:t>
      </w:r>
      <w:r w:rsidR="004B4E1E" w:rsidRPr="00D61C30">
        <w:rPr>
          <w:rFonts w:ascii="Arial" w:eastAsiaTheme="minorEastAsia" w:hAnsi="Arial" w:cs="Arial" w:hint="eastAsia"/>
          <w:kern w:val="0"/>
          <w:szCs w:val="21"/>
        </w:rPr>
        <w:t>日内在指定媒介公告；</w:t>
      </w:r>
    </w:p>
    <w:p w:rsidR="004B4E1E" w:rsidRPr="00D61C30" w:rsidRDefault="00E23A5E"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6</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交接：基金管理人职责终止的，基金管理人应妥善保管基金管理业务资料，及时向临时基金管理人或</w:t>
      </w:r>
      <w:proofErr w:type="gramStart"/>
      <w:r w:rsidR="004B4E1E" w:rsidRPr="00D61C30">
        <w:rPr>
          <w:rFonts w:ascii="Arial" w:eastAsiaTheme="minorEastAsia" w:hAnsi="Arial" w:cs="Arial" w:hint="eastAsia"/>
          <w:kern w:val="0"/>
          <w:szCs w:val="21"/>
        </w:rPr>
        <w:t>新任基金</w:t>
      </w:r>
      <w:proofErr w:type="gramEnd"/>
      <w:r w:rsidR="004B4E1E" w:rsidRPr="00D61C30">
        <w:rPr>
          <w:rFonts w:ascii="Arial" w:eastAsiaTheme="minorEastAsia" w:hAnsi="Arial" w:cs="Arial" w:hint="eastAsia"/>
          <w:kern w:val="0"/>
          <w:szCs w:val="21"/>
        </w:rPr>
        <w:t>管理人办理基金管理业务的移交手续，临时基金管理人或</w:t>
      </w:r>
      <w:proofErr w:type="gramStart"/>
      <w:r w:rsidR="004B4E1E" w:rsidRPr="00D61C30">
        <w:rPr>
          <w:rFonts w:ascii="Arial" w:eastAsiaTheme="minorEastAsia" w:hAnsi="Arial" w:cs="Arial" w:hint="eastAsia"/>
          <w:kern w:val="0"/>
          <w:szCs w:val="21"/>
        </w:rPr>
        <w:t>新任基金</w:t>
      </w:r>
      <w:proofErr w:type="gramEnd"/>
      <w:r w:rsidR="004B4E1E" w:rsidRPr="00D61C30">
        <w:rPr>
          <w:rFonts w:ascii="Arial" w:eastAsiaTheme="minorEastAsia" w:hAnsi="Arial" w:cs="Arial" w:hint="eastAsia"/>
          <w:kern w:val="0"/>
          <w:szCs w:val="21"/>
        </w:rPr>
        <w:t>管理人应及时接收。临时基金管理人或新任基金管理人应与基金托管人核对基金资产总值和净值；</w:t>
      </w:r>
    </w:p>
    <w:p w:rsidR="004B4E1E" w:rsidRPr="00D61C30" w:rsidRDefault="00E23A5E"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7</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审计：基金管理人职责终止的，应当按照法律法规规定聘请会计师事务所对基金财产进行审计，并将审计结果予以公告，同时报中国证监会备案，审计费由基金财产承担；</w:t>
      </w:r>
    </w:p>
    <w:p w:rsidR="004B4E1E" w:rsidRPr="00D61C30" w:rsidRDefault="00E23A5E"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8</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基金名称变更：基金管理人更换后，如果原任或</w:t>
      </w:r>
      <w:proofErr w:type="gramStart"/>
      <w:r w:rsidR="004B4E1E" w:rsidRPr="00D61C30">
        <w:rPr>
          <w:rFonts w:ascii="Arial" w:eastAsiaTheme="minorEastAsia" w:hAnsi="Arial" w:cs="Arial" w:hint="eastAsia"/>
          <w:kern w:val="0"/>
          <w:szCs w:val="21"/>
        </w:rPr>
        <w:t>新任基金</w:t>
      </w:r>
      <w:proofErr w:type="gramEnd"/>
      <w:r w:rsidR="004B4E1E" w:rsidRPr="00D61C30">
        <w:rPr>
          <w:rFonts w:ascii="Arial" w:eastAsiaTheme="minorEastAsia" w:hAnsi="Arial" w:cs="Arial" w:hint="eastAsia"/>
          <w:kern w:val="0"/>
          <w:szCs w:val="21"/>
        </w:rPr>
        <w:t>管理人要求，应按其要求替换或删除基金名称中与</w:t>
      </w:r>
      <w:proofErr w:type="gramStart"/>
      <w:r w:rsidR="004B4E1E" w:rsidRPr="00D61C30">
        <w:rPr>
          <w:rFonts w:ascii="Arial" w:eastAsiaTheme="minorEastAsia" w:hAnsi="Arial" w:cs="Arial" w:hint="eastAsia"/>
          <w:kern w:val="0"/>
          <w:szCs w:val="21"/>
        </w:rPr>
        <w:t>原基金</w:t>
      </w:r>
      <w:proofErr w:type="gramEnd"/>
      <w:r w:rsidR="004B4E1E" w:rsidRPr="00D61C30">
        <w:rPr>
          <w:rFonts w:ascii="Arial" w:eastAsiaTheme="minorEastAsia" w:hAnsi="Arial" w:cs="Arial" w:hint="eastAsia"/>
          <w:kern w:val="0"/>
          <w:szCs w:val="21"/>
        </w:rPr>
        <w:t>管理人有关的名称字样。</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（二）基金托管人职责终止的情形</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基金托管人职责终止的情形</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有下列情形之一的，基金托管人职责终止：</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1</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被依法取消基金托管资格；</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2</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依法解散、被依法撤销或被依法宣告破产；</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lastRenderedPageBreak/>
        <w:t>（</w:t>
      </w:r>
      <w:r w:rsidR="004B4E1E" w:rsidRPr="00D61C30">
        <w:rPr>
          <w:rFonts w:ascii="Arial" w:eastAsiaTheme="minorEastAsia" w:hAnsi="Arial" w:cs="Arial" w:hint="eastAsia"/>
          <w:kern w:val="0"/>
          <w:szCs w:val="21"/>
        </w:rPr>
        <w:t>3</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被基金份额持有人大会解任；</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4</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法律法规及中国证监会规定的和《基金合同》约定的其他情形。</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基金托管人的更换程序</w:t>
      </w:r>
    </w:p>
    <w:p w:rsidR="004B4E1E" w:rsidRPr="00D61C30" w:rsidRDefault="00E23A5E"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1</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提名：</w:t>
      </w:r>
      <w:proofErr w:type="gramStart"/>
      <w:r w:rsidR="004B4E1E" w:rsidRPr="00D61C30">
        <w:rPr>
          <w:rFonts w:ascii="Arial" w:eastAsiaTheme="minorEastAsia" w:hAnsi="Arial" w:cs="Arial" w:hint="eastAsia"/>
          <w:kern w:val="0"/>
          <w:szCs w:val="21"/>
        </w:rPr>
        <w:t>新任基金</w:t>
      </w:r>
      <w:proofErr w:type="gramEnd"/>
      <w:r w:rsidR="004B4E1E" w:rsidRPr="00D61C30">
        <w:rPr>
          <w:rFonts w:ascii="Arial" w:eastAsiaTheme="minorEastAsia" w:hAnsi="Arial" w:cs="Arial" w:hint="eastAsia"/>
          <w:kern w:val="0"/>
          <w:szCs w:val="21"/>
        </w:rPr>
        <w:t>托管人由基金管理人或由单独或合计持有</w:t>
      </w:r>
      <w:r w:rsidR="004B4E1E" w:rsidRPr="00D61C30">
        <w:rPr>
          <w:rFonts w:ascii="Arial" w:eastAsiaTheme="minorEastAsia" w:hAnsi="Arial" w:cs="Arial"/>
          <w:kern w:val="0"/>
          <w:szCs w:val="21"/>
        </w:rPr>
        <w:t>10%</w:t>
      </w:r>
      <w:r w:rsidR="004B4E1E" w:rsidRPr="00D61C30">
        <w:rPr>
          <w:rFonts w:ascii="Arial" w:eastAsiaTheme="minorEastAsia" w:hAnsi="Arial" w:cs="Arial" w:hint="eastAsia"/>
          <w:kern w:val="0"/>
          <w:szCs w:val="21"/>
        </w:rPr>
        <w:t>以上（含</w:t>
      </w:r>
      <w:r w:rsidR="004B4E1E" w:rsidRPr="00D61C30">
        <w:rPr>
          <w:rFonts w:ascii="Arial" w:eastAsiaTheme="minorEastAsia" w:hAnsi="Arial" w:cs="Arial"/>
          <w:kern w:val="0"/>
          <w:szCs w:val="21"/>
        </w:rPr>
        <w:t>10%</w:t>
      </w:r>
      <w:r w:rsidR="004B4E1E" w:rsidRPr="00D61C30">
        <w:rPr>
          <w:rFonts w:ascii="Arial" w:eastAsiaTheme="minorEastAsia" w:hAnsi="Arial" w:cs="Arial" w:hint="eastAsia"/>
          <w:kern w:val="0"/>
          <w:szCs w:val="21"/>
        </w:rPr>
        <w:t>）基金份额的基金份额持有人提名；</w:t>
      </w:r>
    </w:p>
    <w:p w:rsidR="004B4E1E" w:rsidRPr="00D61C30" w:rsidRDefault="00E23A5E"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2</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决议：基金份额持有人大会在基金托管人职责终止后</w:t>
      </w:r>
      <w:r w:rsidR="004B4E1E" w:rsidRPr="00D61C30">
        <w:rPr>
          <w:rFonts w:ascii="Arial" w:eastAsiaTheme="minorEastAsia" w:hAnsi="Arial" w:cs="Arial"/>
          <w:kern w:val="0"/>
          <w:szCs w:val="21"/>
        </w:rPr>
        <w:t>6</w:t>
      </w:r>
      <w:r w:rsidR="004B4E1E" w:rsidRPr="00D61C30">
        <w:rPr>
          <w:rFonts w:ascii="Arial" w:eastAsiaTheme="minorEastAsia" w:hAnsi="Arial" w:cs="Arial" w:hint="eastAsia"/>
          <w:kern w:val="0"/>
          <w:szCs w:val="21"/>
        </w:rPr>
        <w:t>个月内对被提名的基金托管人形成决议，该决议需经参加大会的基金份额持有人所持表决权的三分之二以上（含三分之二）表决通过，决议自表决通过之日起生效。新任基金托管人应当符合法律法规及中国证监会规定的资格条件；</w:t>
      </w:r>
    </w:p>
    <w:p w:rsidR="004B4E1E" w:rsidRPr="00D61C30" w:rsidRDefault="00E23A5E"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3</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临时基金托管人：</w:t>
      </w:r>
      <w:proofErr w:type="gramStart"/>
      <w:r w:rsidR="004B4E1E" w:rsidRPr="00D61C30">
        <w:rPr>
          <w:rFonts w:ascii="Arial" w:eastAsiaTheme="minorEastAsia" w:hAnsi="Arial" w:cs="Arial" w:hint="eastAsia"/>
          <w:kern w:val="0"/>
          <w:szCs w:val="21"/>
        </w:rPr>
        <w:t>新任基金</w:t>
      </w:r>
      <w:proofErr w:type="gramEnd"/>
      <w:r w:rsidR="004B4E1E" w:rsidRPr="00D61C30">
        <w:rPr>
          <w:rFonts w:ascii="Arial" w:eastAsiaTheme="minorEastAsia" w:hAnsi="Arial" w:cs="Arial" w:hint="eastAsia"/>
          <w:kern w:val="0"/>
          <w:szCs w:val="21"/>
        </w:rPr>
        <w:t>托管人产生之前，由中国证监会指定临时基金托管人；</w:t>
      </w:r>
    </w:p>
    <w:p w:rsidR="004B4E1E" w:rsidRPr="00D61C30" w:rsidRDefault="00E23A5E"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4</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备案：基金份额持有人大会更换基金托管人的决议须报中国证监会备案；</w:t>
      </w:r>
    </w:p>
    <w:p w:rsidR="004B4E1E" w:rsidRPr="00D61C30" w:rsidRDefault="00E23A5E"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5</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公告：基金托管人更换后，由基金管理人在更换基金托管人的基金份额持有人大会决议生效后</w:t>
      </w:r>
      <w:r w:rsidR="004B4E1E" w:rsidRPr="00D61C30">
        <w:rPr>
          <w:rFonts w:ascii="Arial" w:eastAsiaTheme="minorEastAsia" w:hAnsi="Arial" w:cs="Arial"/>
          <w:kern w:val="0"/>
          <w:szCs w:val="21"/>
        </w:rPr>
        <w:t>2</w:t>
      </w:r>
      <w:r w:rsidR="004B4E1E" w:rsidRPr="00D61C30">
        <w:rPr>
          <w:rFonts w:ascii="Arial" w:eastAsiaTheme="minorEastAsia" w:hAnsi="Arial" w:cs="Arial" w:hint="eastAsia"/>
          <w:kern w:val="0"/>
          <w:szCs w:val="21"/>
        </w:rPr>
        <w:t>日内在指定媒介公告；</w:t>
      </w:r>
    </w:p>
    <w:p w:rsidR="004B4E1E" w:rsidRPr="00D61C30" w:rsidRDefault="00E23A5E"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6</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交接：基金托管人职责终止的，应当妥善保管基金财产和基金托管业务资料，及时办理基金财产和基金托管业务的移交手续，</w:t>
      </w:r>
      <w:proofErr w:type="gramStart"/>
      <w:r w:rsidR="004B4E1E" w:rsidRPr="00D61C30">
        <w:rPr>
          <w:rFonts w:ascii="Arial" w:eastAsiaTheme="minorEastAsia" w:hAnsi="Arial" w:cs="Arial" w:hint="eastAsia"/>
          <w:kern w:val="0"/>
          <w:szCs w:val="21"/>
        </w:rPr>
        <w:t>新任基金</w:t>
      </w:r>
      <w:proofErr w:type="gramEnd"/>
      <w:r w:rsidR="004B4E1E" w:rsidRPr="00D61C30">
        <w:rPr>
          <w:rFonts w:ascii="Arial" w:eastAsiaTheme="minorEastAsia" w:hAnsi="Arial" w:cs="Arial" w:hint="eastAsia"/>
          <w:kern w:val="0"/>
          <w:szCs w:val="21"/>
        </w:rPr>
        <w:t>托管人或者临时基金托管人应当及时接收。新任基金托管人或者临时基金托管人应与基金管理人核对基金资产总值和净值；</w:t>
      </w:r>
      <w:r w:rsidR="004B4E1E" w:rsidRPr="00D61C30">
        <w:rPr>
          <w:rFonts w:ascii="Arial" w:eastAsiaTheme="minorEastAsia" w:hAnsi="Arial" w:cs="Arial"/>
          <w:kern w:val="0"/>
          <w:szCs w:val="21"/>
        </w:rPr>
        <w:t xml:space="preserve"> </w:t>
      </w:r>
    </w:p>
    <w:p w:rsidR="004B4E1E" w:rsidRPr="00D61C30" w:rsidRDefault="00E23A5E"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Pr>
          <w:rFonts w:ascii="Arial" w:eastAsiaTheme="minorEastAsia" w:hAnsi="Arial" w:cs="Arial" w:hint="eastAsia"/>
          <w:kern w:val="0"/>
          <w:szCs w:val="21"/>
        </w:rPr>
        <w:t>7</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审计：基金托管人职责终止的，应当按照法律法规规定聘请会计师事务所对基金财产进行审计，并将审计结果予以公告，同时报中国证监会备案，审计费由基金财产承担。</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（三）基金管理人与基金托管人同时更换的条件和程序</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1</w:t>
      </w:r>
      <w:r w:rsidRPr="00D61C30">
        <w:rPr>
          <w:rFonts w:ascii="Arial" w:eastAsiaTheme="minorEastAsia" w:hAnsi="Arial" w:cs="Arial" w:hint="eastAsia"/>
          <w:kern w:val="0"/>
          <w:szCs w:val="21"/>
        </w:rPr>
        <w:t>、提名：如果基金管理人和基金托管人同时更换，由单独或合计持有基金总份额</w:t>
      </w:r>
      <w:r w:rsidRPr="00D61C30">
        <w:rPr>
          <w:rFonts w:ascii="Arial" w:eastAsiaTheme="minorEastAsia" w:hAnsi="Arial" w:cs="Arial"/>
          <w:kern w:val="0"/>
          <w:szCs w:val="21"/>
        </w:rPr>
        <w:t>10%</w:t>
      </w:r>
      <w:r w:rsidRPr="00D61C30">
        <w:rPr>
          <w:rFonts w:ascii="Arial" w:eastAsiaTheme="minorEastAsia" w:hAnsi="Arial" w:cs="Arial" w:hint="eastAsia"/>
          <w:kern w:val="0"/>
          <w:szCs w:val="21"/>
        </w:rPr>
        <w:t>以上（含</w:t>
      </w:r>
      <w:r w:rsidRPr="00D61C30">
        <w:rPr>
          <w:rFonts w:ascii="Arial" w:eastAsiaTheme="minorEastAsia" w:hAnsi="Arial" w:cs="Arial"/>
          <w:kern w:val="0"/>
          <w:szCs w:val="21"/>
        </w:rPr>
        <w:t>10%</w:t>
      </w:r>
      <w:r w:rsidRPr="00D61C30">
        <w:rPr>
          <w:rFonts w:ascii="Arial" w:eastAsiaTheme="minorEastAsia" w:hAnsi="Arial" w:cs="Arial" w:hint="eastAsia"/>
          <w:kern w:val="0"/>
          <w:szCs w:val="21"/>
        </w:rPr>
        <w:t>）的基金份额持有人提名新的基金管理人和基金托管人；</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2</w:t>
      </w:r>
      <w:r w:rsidRPr="00D61C30">
        <w:rPr>
          <w:rFonts w:ascii="Arial" w:eastAsiaTheme="minorEastAsia" w:hAnsi="Arial" w:cs="Arial" w:hint="eastAsia"/>
          <w:kern w:val="0"/>
          <w:szCs w:val="21"/>
        </w:rPr>
        <w:t>、基金管理人和基金托管人的更换分别按上述程序进行；</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3</w:t>
      </w:r>
      <w:r w:rsidRPr="00D61C30">
        <w:rPr>
          <w:rFonts w:ascii="Arial" w:eastAsiaTheme="minorEastAsia" w:hAnsi="Arial" w:cs="Arial" w:hint="eastAsia"/>
          <w:kern w:val="0"/>
          <w:szCs w:val="21"/>
        </w:rPr>
        <w:t>、公告：新任基金管理人和新任基金托管人应在更换基金管理人和基金托管人的基金份额持有人大会决议生效后</w:t>
      </w:r>
      <w:r w:rsidRPr="00D61C30">
        <w:rPr>
          <w:rFonts w:ascii="Arial" w:eastAsiaTheme="minorEastAsia" w:hAnsi="Arial" w:cs="Arial"/>
          <w:kern w:val="0"/>
          <w:szCs w:val="21"/>
        </w:rPr>
        <w:t>2</w:t>
      </w:r>
      <w:r w:rsidRPr="00D61C30">
        <w:rPr>
          <w:rFonts w:ascii="Arial" w:eastAsiaTheme="minorEastAsia" w:hAnsi="Arial" w:cs="Arial" w:hint="eastAsia"/>
          <w:kern w:val="0"/>
          <w:szCs w:val="21"/>
        </w:rPr>
        <w:t>日内在指定媒介上联合公告。</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四）新任基金管理人或临时基金管理人接受基金管理业务，或新任基金托管人或临时基金托管人接受基金财产和基金托管业务前，原基金管理人或基金托管人应依据法律法规和基金合同的规定继续履行相关职责，并保证不对基金份额持有人的利益造成损害。原基金管理人或原基金托管人在继续履行相关职责期间，仍有权按照基金合同的规定收取基金管理费或基金托管费。</w:t>
      </w:r>
    </w:p>
    <w:p w:rsidR="004B4E1E" w:rsidRPr="004565B1" w:rsidRDefault="004B4E1E" w:rsidP="004B4E1E">
      <w:pPr>
        <w:adjustRightInd w:val="0"/>
        <w:snapToGrid w:val="0"/>
        <w:rPr>
          <w:rFonts w:ascii="彩虹粗仿宋" w:eastAsia="彩虹粗仿宋" w:hAnsi="宋体" w:cs="Arial"/>
          <w:sz w:val="24"/>
        </w:rPr>
      </w:pPr>
      <w:r>
        <w:rPr>
          <w:rFonts w:ascii="彩虹粗仿宋" w:eastAsia="彩虹粗仿宋" w:hAnsi="宋体" w:cs="Arial"/>
          <w:sz w:val="24"/>
        </w:rPr>
        <w:br w:type="page"/>
      </w:r>
    </w:p>
    <w:p w:rsidR="004B4E1E" w:rsidRPr="00E23A5E" w:rsidRDefault="004B4E1E" w:rsidP="004B4E1E">
      <w:pPr>
        <w:pStyle w:val="2"/>
        <w:jc w:val="center"/>
        <w:rPr>
          <w:rFonts w:asciiTheme="minorEastAsia" w:eastAsiaTheme="minorEastAsia" w:hAnsiTheme="minorEastAsia"/>
          <w:sz w:val="24"/>
          <w:szCs w:val="24"/>
        </w:rPr>
      </w:pPr>
      <w:bookmarkStart w:id="93" w:name="_Toc124325899"/>
      <w:r w:rsidRPr="00E23A5E">
        <w:rPr>
          <w:rFonts w:asciiTheme="minorEastAsia" w:eastAsiaTheme="minorEastAsia" w:hAnsiTheme="minorEastAsia" w:hint="eastAsia"/>
          <w:sz w:val="24"/>
          <w:szCs w:val="24"/>
        </w:rPr>
        <w:lastRenderedPageBreak/>
        <w:t>十五、禁止行为</w:t>
      </w:r>
      <w:bookmarkEnd w:id="93"/>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本协议当事人禁止从事的行为，包括但不限于：</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（一）基金管理人、基金托管人将其固有财产或者他人财产混同于基金财产从事证券投资。</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（二）基金管理人不公平地对待其管理的不同基金财产，基金托管人不公平地对待其托管的不同基金财产。</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（三）基金管理人、基金托管人利用基金财产为基金份额持有人以外的第三人牟取利益。</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（四）基金管理人、基金托管人向基金份额持有人违规承诺收益或者承担损失。</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（五）基金管理人、基金托管人对他人泄漏基金运作和管理过程中任何尚未按法律法规规定的方式公开披露的信息。</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（六）基金管理人在没有充足资金的情况下向基金托管人发出投资指令和赎回、分红资金的划拨指令，或违规向基金托管人发出指令。</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（七）基金管理人、基金托管人在行政上、财务上不独立</w:t>
      </w:r>
      <w:r w:rsidRPr="00D61C30">
        <w:rPr>
          <w:rFonts w:ascii="Arial" w:eastAsiaTheme="minorEastAsia" w:hAnsi="Arial" w:cs="Arial" w:hint="eastAsia"/>
          <w:kern w:val="0"/>
          <w:szCs w:val="21"/>
        </w:rPr>
        <w:t xml:space="preserve">, </w:t>
      </w:r>
      <w:r w:rsidRPr="00D61C30">
        <w:rPr>
          <w:rFonts w:ascii="Arial" w:eastAsiaTheme="minorEastAsia" w:hAnsi="Arial" w:cs="Arial" w:hint="eastAsia"/>
          <w:kern w:val="0"/>
          <w:szCs w:val="21"/>
        </w:rPr>
        <w:t>其高级管理人员和其他从业人员相互兼职。</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（八）基金托管人私自动用或处分基金财产，根据基金管理人的合法指令、《基金合同》或托管协议的规定进行处分的除外。</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（九）基金财产用于下列投资或者活动：</w:t>
      </w: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承销证券；</w:t>
      </w: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违反规定向他人贷款或者提供担保；</w:t>
      </w:r>
      <w:r w:rsidRPr="00D61C30">
        <w:rPr>
          <w:rFonts w:ascii="Arial" w:eastAsiaTheme="minorEastAsia" w:hAnsi="Arial" w:cs="Arial" w:hint="eastAsia"/>
          <w:kern w:val="0"/>
          <w:szCs w:val="21"/>
        </w:rPr>
        <w:t>3</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从事承担无限责任的投资；</w:t>
      </w:r>
      <w:r w:rsidRPr="00D61C30">
        <w:rPr>
          <w:rFonts w:ascii="Arial" w:eastAsiaTheme="minorEastAsia" w:hAnsi="Arial" w:cs="Arial" w:hint="eastAsia"/>
          <w:kern w:val="0"/>
          <w:szCs w:val="21"/>
        </w:rPr>
        <w:t>4</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买卖其他基金份额，但是中国证监会另有规定的除外；</w:t>
      </w:r>
      <w:r w:rsidRPr="00D61C30">
        <w:rPr>
          <w:rFonts w:ascii="Arial" w:eastAsiaTheme="minorEastAsia" w:hAnsi="Arial" w:cs="Arial" w:hint="eastAsia"/>
          <w:kern w:val="0"/>
          <w:szCs w:val="21"/>
        </w:rPr>
        <w:t>5</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向其基金管理人、基金托管人出资；</w:t>
      </w:r>
      <w:r w:rsidRPr="00D61C30">
        <w:rPr>
          <w:rFonts w:ascii="Arial" w:eastAsiaTheme="minorEastAsia" w:hAnsi="Arial" w:cs="Arial" w:hint="eastAsia"/>
          <w:kern w:val="0"/>
          <w:szCs w:val="21"/>
        </w:rPr>
        <w:t>6</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从事内幕交易、操纵证券交易价格及其他不正当的证券交易活动；</w:t>
      </w:r>
      <w:r w:rsidRPr="00D61C30">
        <w:rPr>
          <w:rFonts w:ascii="Arial" w:eastAsiaTheme="minorEastAsia" w:hAnsi="Arial" w:cs="Arial" w:hint="eastAsia"/>
          <w:kern w:val="0"/>
          <w:szCs w:val="21"/>
        </w:rPr>
        <w:t>7</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法律、行政法规和中国证监会规定禁止的其他活动。法律、行政法规或监管部门取消上述限制，如适用于本基金，基金管理人在履行适当程序后可不受上述规定的限制。</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（十）法律法规和《基金合同》禁止的其他行为，以及依照法律、行政法规有关规定，由国务院证券监督管理机构规定禁止基金管理人、基金托管人从事的其他行为。</w:t>
      </w:r>
    </w:p>
    <w:p w:rsidR="004B4E1E" w:rsidRPr="004565B1" w:rsidRDefault="004B4E1E" w:rsidP="004B4E1E">
      <w:pPr>
        <w:adjustRightInd w:val="0"/>
        <w:snapToGrid w:val="0"/>
        <w:rPr>
          <w:rFonts w:ascii="彩虹粗仿宋" w:eastAsia="彩虹粗仿宋"/>
          <w:sz w:val="30"/>
          <w:szCs w:val="30"/>
        </w:rPr>
      </w:pPr>
      <w:r>
        <w:rPr>
          <w:rFonts w:ascii="彩虹粗仿宋" w:eastAsia="彩虹粗仿宋"/>
          <w:sz w:val="30"/>
          <w:szCs w:val="30"/>
        </w:rPr>
        <w:br w:type="page"/>
      </w:r>
    </w:p>
    <w:p w:rsidR="004B4E1E" w:rsidRPr="004565B1" w:rsidRDefault="004B4E1E" w:rsidP="004B4E1E">
      <w:pPr>
        <w:pStyle w:val="2"/>
        <w:jc w:val="center"/>
        <w:rPr>
          <w:rFonts w:ascii="彩虹粗仿宋" w:eastAsia="彩虹粗仿宋"/>
          <w:sz w:val="30"/>
        </w:rPr>
      </w:pPr>
      <w:bookmarkStart w:id="94" w:name="_Toc124325900"/>
      <w:r w:rsidRPr="00E23A5E">
        <w:rPr>
          <w:rFonts w:asciiTheme="minorEastAsia" w:eastAsiaTheme="minorEastAsia" w:hAnsiTheme="minorEastAsia" w:hint="eastAsia"/>
          <w:sz w:val="24"/>
          <w:szCs w:val="24"/>
        </w:rPr>
        <w:lastRenderedPageBreak/>
        <w:t>十六、托管协议的变更、终止与基金财产的清算</w:t>
      </w:r>
      <w:bookmarkEnd w:id="94"/>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（一）托管协议的变更程序</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本协议双方当事人经协商一致，可以对协议进行修改。修改后的新协议，其内容不得与《基金合同》的规定有任何冲突。基金托管协议的变更报中国证监会备案。</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（二）托管协议终止的情形</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《基金合同》终止；</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基金托管人解散、依法被撤销、破产或由其他基金托管人接管基金资产；</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3</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基金管理人解散、依法被撤销、破产或由其他基金管理人接管基金管理权；</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4</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发生法律法规或《基金合同》规定的终止事项。</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（三）基金财产的清算</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1</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基金财产清算小组：自出现《基金合同》终止事由之日起</w:t>
      </w:r>
      <w:r w:rsidRPr="00D61C30">
        <w:rPr>
          <w:rFonts w:ascii="Arial" w:eastAsiaTheme="minorEastAsia" w:hAnsi="Arial" w:cs="Arial" w:hint="eastAsia"/>
          <w:kern w:val="0"/>
          <w:szCs w:val="21"/>
        </w:rPr>
        <w:t>30</w:t>
      </w:r>
      <w:r w:rsidRPr="00D61C30">
        <w:rPr>
          <w:rFonts w:ascii="Arial" w:eastAsiaTheme="minorEastAsia" w:hAnsi="Arial" w:cs="Arial" w:hint="eastAsia"/>
          <w:kern w:val="0"/>
          <w:szCs w:val="21"/>
        </w:rPr>
        <w:t>个工作日内成立清算小组，基金管理人组织基金财产清算小组并在中国证监会的监督下进行基金清算。</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2</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3</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基金财产清算小组职责：基金财产清算小组负责基金财产的保管、清理、估价、变现和分配。基金财产清算小组可以依法进行必要的民事活动。</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4</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基金财产清算程序：</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1</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《基金合同》终止情形出现时，由基金财产清算小组统一接管基金；</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2</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对基金财产和债权债务进行清理和确认；</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3</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对基金财产进行估值和变现；</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4</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制作清算报告；</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5</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聘请会计师事务所对清算报告进行外部审计，聘请律师事务所对清算报告出具法律意见书；</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6</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将清算结果报中国证监会备案并公告；</w:t>
      </w:r>
    </w:p>
    <w:p w:rsidR="004B4E1E" w:rsidRPr="00D61C30" w:rsidRDefault="00D61C30" w:rsidP="00D61C30">
      <w:pPr>
        <w:widowControl/>
        <w:adjustRightInd w:val="0"/>
        <w:snapToGrid w:val="0"/>
        <w:spacing w:line="360" w:lineRule="auto"/>
        <w:ind w:firstLineChars="200" w:firstLine="420"/>
        <w:rPr>
          <w:rFonts w:ascii="Arial" w:eastAsiaTheme="minorEastAsia" w:hAnsi="Arial" w:cs="Arial"/>
          <w:kern w:val="0"/>
          <w:szCs w:val="21"/>
        </w:rPr>
      </w:pP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7</w:t>
      </w:r>
      <w:r>
        <w:rPr>
          <w:rFonts w:ascii="Arial" w:eastAsiaTheme="minorEastAsia" w:hAnsi="Arial" w:cs="Arial" w:hint="eastAsia"/>
          <w:kern w:val="0"/>
          <w:szCs w:val="21"/>
        </w:rPr>
        <w:t>）</w:t>
      </w:r>
      <w:r w:rsidR="004B4E1E" w:rsidRPr="00D61C30">
        <w:rPr>
          <w:rFonts w:ascii="Arial" w:eastAsiaTheme="minorEastAsia" w:hAnsi="Arial" w:cs="Arial" w:hint="eastAsia"/>
          <w:kern w:val="0"/>
          <w:szCs w:val="21"/>
        </w:rPr>
        <w:t>对基金财产进行分配。</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5</w:t>
      </w:r>
      <w:r w:rsidR="00D61C30">
        <w:rPr>
          <w:rFonts w:ascii="Arial" w:eastAsiaTheme="minorEastAsia" w:hAnsi="Arial" w:cs="Arial" w:hint="eastAsia"/>
          <w:kern w:val="0"/>
          <w:szCs w:val="21"/>
        </w:rPr>
        <w:t>、</w:t>
      </w:r>
      <w:r w:rsidRPr="00D61C30">
        <w:rPr>
          <w:rFonts w:ascii="Arial" w:eastAsiaTheme="minorEastAsia" w:hAnsi="Arial" w:cs="Arial"/>
          <w:kern w:val="0"/>
          <w:szCs w:val="21"/>
        </w:rPr>
        <w:t xml:space="preserve"> </w:t>
      </w:r>
      <w:r w:rsidRPr="00D61C30">
        <w:rPr>
          <w:rFonts w:ascii="Arial" w:eastAsiaTheme="minorEastAsia" w:hAnsi="Arial" w:cs="Arial"/>
          <w:kern w:val="0"/>
          <w:szCs w:val="21"/>
        </w:rPr>
        <w:t>基金财产清算的期限为</w:t>
      </w:r>
      <w:r w:rsidRPr="00D61C30">
        <w:rPr>
          <w:rFonts w:ascii="Arial" w:eastAsiaTheme="minorEastAsia" w:hAnsi="Arial" w:cs="Arial" w:hint="eastAsia"/>
          <w:kern w:val="0"/>
          <w:szCs w:val="21"/>
        </w:rPr>
        <w:t>6</w:t>
      </w:r>
      <w:r w:rsidRPr="00D61C30">
        <w:rPr>
          <w:rFonts w:ascii="Arial" w:eastAsiaTheme="minorEastAsia" w:hAnsi="Arial" w:cs="Arial"/>
          <w:kern w:val="0"/>
          <w:szCs w:val="21"/>
        </w:rPr>
        <w:t>个月，但因本基金所持证券的流动性受到限制而不能及时变现的，清算期限相应顺延</w:t>
      </w:r>
      <w:r w:rsidRPr="00D61C30">
        <w:rPr>
          <w:rFonts w:ascii="Arial" w:eastAsiaTheme="minorEastAsia" w:hAnsi="Arial" w:cs="Arial" w:hint="eastAsia"/>
          <w:kern w:val="0"/>
          <w:szCs w:val="21"/>
        </w:rPr>
        <w:t>。</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6</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清算费用</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清算费用是指基金财产清算小组在进行基金清算过程中发生的所有合理费用，清算费用由基金财产清算小组优先从基金财产中支付。</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7</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基金财产清算剩余资产的分配：</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lastRenderedPageBreak/>
        <w:t>依据基金财产清算的分配方案，将基金财产清算后的全部剩余资产扣除基金财产清算费用、交纳所欠税款并清偿基金债务后，按基金份额持有人持有的基金份额比例进行分配。</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8</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基金财产清算的公告</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清算过程中的有关重大事项须及时公告；基金财产清算报告经</w:t>
      </w:r>
      <w:r w:rsidR="00560BA3" w:rsidRPr="00EE6072">
        <w:rPr>
          <w:rFonts w:ascii="Arial" w:hAnsi="Arial" w:cs="Arial" w:hint="eastAsia"/>
          <w:bCs/>
          <w:szCs w:val="21"/>
        </w:rPr>
        <w:t>具有证券、期货相关业务资格的</w:t>
      </w:r>
      <w:r w:rsidRPr="00D61C30">
        <w:rPr>
          <w:rFonts w:ascii="Arial" w:eastAsiaTheme="minorEastAsia" w:hAnsi="Arial" w:cs="Arial" w:hint="eastAsia"/>
          <w:kern w:val="0"/>
          <w:szCs w:val="21"/>
        </w:rPr>
        <w:t>会计师事务所审计、并由律师事务所出具法律意见书后，报中国证监会备案并公告。基金财产清算公告于基金财产清算报告报中国证监会备案后</w:t>
      </w:r>
      <w:r w:rsidRPr="00D61C30">
        <w:rPr>
          <w:rFonts w:ascii="Arial" w:eastAsiaTheme="minorEastAsia" w:hAnsi="Arial" w:cs="Arial"/>
          <w:kern w:val="0"/>
          <w:szCs w:val="21"/>
        </w:rPr>
        <w:t>5</w:t>
      </w:r>
      <w:r w:rsidRPr="00D61C30">
        <w:rPr>
          <w:rFonts w:ascii="Arial" w:eastAsiaTheme="minorEastAsia" w:hAnsi="Arial" w:cs="Arial" w:hint="eastAsia"/>
          <w:kern w:val="0"/>
          <w:szCs w:val="21"/>
        </w:rPr>
        <w:t>个工作日内由基金财产清算小组进行公告</w:t>
      </w:r>
      <w:r w:rsidR="00560BA3" w:rsidRPr="00EE6072">
        <w:rPr>
          <w:rFonts w:ascii="Arial" w:hAnsi="Arial" w:cs="Arial" w:hint="eastAsia"/>
          <w:bCs/>
          <w:szCs w:val="21"/>
        </w:rPr>
        <w:t>，基金财产清算小组应当将清算报告登载在指定网站上，并将清算报告提示性公告登载在指定报刊上</w:t>
      </w:r>
      <w:r w:rsidRPr="00D61C30">
        <w:rPr>
          <w:rFonts w:ascii="Arial" w:eastAsiaTheme="minorEastAsia" w:hAnsi="Arial" w:cs="Arial" w:hint="eastAsia"/>
          <w:kern w:val="0"/>
          <w:szCs w:val="21"/>
        </w:rPr>
        <w:t>。</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9</w:t>
      </w:r>
      <w:r w:rsidR="00D61C30">
        <w:rPr>
          <w:rFonts w:ascii="Arial" w:eastAsiaTheme="minorEastAsia" w:hAnsi="Arial" w:cs="Arial" w:hint="eastAsia"/>
          <w:kern w:val="0"/>
          <w:szCs w:val="21"/>
        </w:rPr>
        <w:t>、</w:t>
      </w:r>
      <w:r w:rsidRPr="00D61C30">
        <w:rPr>
          <w:rFonts w:ascii="Arial" w:eastAsiaTheme="minorEastAsia" w:hAnsi="Arial" w:cs="Arial" w:hint="eastAsia"/>
          <w:kern w:val="0"/>
          <w:szCs w:val="21"/>
        </w:rPr>
        <w:t>基金财产清算账册及文件的保存</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基金财产清算账册及有关文件由基金托管人保存至少</w:t>
      </w:r>
      <w:r w:rsidRPr="00D61C30">
        <w:rPr>
          <w:rFonts w:ascii="Arial" w:eastAsiaTheme="minorEastAsia" w:hAnsi="Arial" w:cs="Arial" w:hint="eastAsia"/>
          <w:kern w:val="0"/>
          <w:szCs w:val="21"/>
        </w:rPr>
        <w:t>15</w:t>
      </w:r>
      <w:r w:rsidRPr="00D61C30">
        <w:rPr>
          <w:rFonts w:ascii="Arial" w:eastAsiaTheme="minorEastAsia" w:hAnsi="Arial" w:cs="Arial" w:hint="eastAsia"/>
          <w:kern w:val="0"/>
          <w:szCs w:val="21"/>
        </w:rPr>
        <w:t>年。</w:t>
      </w:r>
    </w:p>
    <w:p w:rsidR="004B4E1E" w:rsidRPr="004565B1" w:rsidRDefault="004B4E1E" w:rsidP="004B4E1E">
      <w:pPr>
        <w:adjustRightInd w:val="0"/>
        <w:snapToGrid w:val="0"/>
        <w:rPr>
          <w:rFonts w:ascii="彩虹粗仿宋" w:eastAsia="彩虹粗仿宋" w:hAnsi="宋体" w:cs="Arial"/>
          <w:sz w:val="24"/>
        </w:rPr>
      </w:pPr>
      <w:r>
        <w:rPr>
          <w:rFonts w:ascii="彩虹粗仿宋" w:eastAsia="彩虹粗仿宋" w:hAnsi="宋体" w:cs="Arial"/>
          <w:sz w:val="24"/>
        </w:rPr>
        <w:br w:type="page"/>
      </w:r>
    </w:p>
    <w:p w:rsidR="004B4E1E" w:rsidRPr="00E23A5E" w:rsidRDefault="004B4E1E" w:rsidP="004B4E1E">
      <w:pPr>
        <w:pStyle w:val="2"/>
        <w:jc w:val="center"/>
        <w:rPr>
          <w:rFonts w:asciiTheme="minorEastAsia" w:eastAsiaTheme="minorEastAsia" w:hAnsiTheme="minorEastAsia"/>
          <w:sz w:val="24"/>
          <w:szCs w:val="24"/>
        </w:rPr>
      </w:pPr>
      <w:bookmarkStart w:id="95" w:name="_Toc124325901"/>
      <w:r w:rsidRPr="00E23A5E">
        <w:rPr>
          <w:rFonts w:asciiTheme="minorEastAsia" w:eastAsiaTheme="minorEastAsia" w:hAnsiTheme="minorEastAsia" w:hint="eastAsia"/>
          <w:sz w:val="24"/>
          <w:szCs w:val="24"/>
        </w:rPr>
        <w:lastRenderedPageBreak/>
        <w:t>十七、违约责任</w:t>
      </w:r>
      <w:bookmarkEnd w:id="95"/>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（一）基金管理人、基金托管人不履行本协议或履行本协议不符合约定的，应当承担违约责任。</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1</w:t>
      </w:r>
      <w:r w:rsidRPr="00D61C30">
        <w:rPr>
          <w:rFonts w:ascii="Arial" w:eastAsiaTheme="minorEastAsia" w:hAnsi="Arial" w:cs="Arial" w:hint="eastAsia"/>
          <w:kern w:val="0"/>
          <w:szCs w:val="21"/>
        </w:rPr>
        <w:t>、</w:t>
      </w:r>
      <w:r w:rsidRPr="00D61C30">
        <w:rPr>
          <w:rFonts w:ascii="Arial" w:eastAsiaTheme="minorEastAsia" w:hAnsi="Arial" w:cs="Arial"/>
          <w:kern w:val="0"/>
          <w:szCs w:val="21"/>
        </w:rPr>
        <w:t>不可抗力；</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2</w:t>
      </w:r>
      <w:r w:rsidRPr="00D61C30">
        <w:rPr>
          <w:rFonts w:ascii="Arial" w:eastAsiaTheme="minorEastAsia" w:hAnsi="Arial" w:cs="Arial" w:hint="eastAsia"/>
          <w:kern w:val="0"/>
          <w:szCs w:val="21"/>
        </w:rPr>
        <w:t>、基金管理人</w:t>
      </w:r>
      <w:r w:rsidRPr="00D61C30">
        <w:rPr>
          <w:rFonts w:ascii="Arial" w:eastAsiaTheme="minorEastAsia" w:hAnsi="Arial" w:cs="Arial"/>
          <w:kern w:val="0"/>
          <w:szCs w:val="21"/>
        </w:rPr>
        <w:t>、</w:t>
      </w:r>
      <w:r w:rsidRPr="00D61C30">
        <w:rPr>
          <w:rFonts w:ascii="Arial" w:eastAsiaTheme="minorEastAsia" w:hAnsi="Arial" w:cs="Arial" w:hint="eastAsia"/>
          <w:kern w:val="0"/>
          <w:szCs w:val="21"/>
        </w:rPr>
        <w:t>基金托管人按照当时有效的法律法规</w:t>
      </w:r>
      <w:r w:rsidRPr="00D61C30">
        <w:rPr>
          <w:rFonts w:ascii="Arial" w:eastAsiaTheme="minorEastAsia" w:hAnsi="Arial" w:cs="Arial"/>
          <w:kern w:val="0"/>
          <w:szCs w:val="21"/>
        </w:rPr>
        <w:t>或中国证监会的规定</w:t>
      </w:r>
      <w:r w:rsidRPr="00D61C30">
        <w:rPr>
          <w:rFonts w:ascii="Arial" w:eastAsiaTheme="minorEastAsia" w:hAnsi="Arial" w:cs="Arial" w:hint="eastAsia"/>
          <w:kern w:val="0"/>
          <w:szCs w:val="21"/>
        </w:rPr>
        <w:t>作为或不作为而造成的损失等；</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kern w:val="0"/>
          <w:szCs w:val="21"/>
        </w:rPr>
        <w:t>3</w:t>
      </w:r>
      <w:r w:rsidRPr="00D61C30">
        <w:rPr>
          <w:rFonts w:ascii="Arial" w:eastAsiaTheme="minorEastAsia" w:hAnsi="Arial" w:cs="Arial" w:hint="eastAsia"/>
          <w:kern w:val="0"/>
          <w:szCs w:val="21"/>
        </w:rPr>
        <w:t>、基金管理人由于按照基金合同规定的投资原则</w:t>
      </w:r>
      <w:r w:rsidRPr="00D61C30">
        <w:rPr>
          <w:rFonts w:ascii="Arial" w:eastAsiaTheme="minorEastAsia" w:hAnsi="Arial" w:cs="Arial"/>
          <w:kern w:val="0"/>
          <w:szCs w:val="21"/>
        </w:rPr>
        <w:t>而行使或不行使其</w:t>
      </w:r>
      <w:r w:rsidRPr="00D61C30">
        <w:rPr>
          <w:rFonts w:ascii="Arial" w:eastAsiaTheme="minorEastAsia" w:hAnsi="Arial" w:cs="Arial" w:hint="eastAsia"/>
          <w:kern w:val="0"/>
          <w:szCs w:val="21"/>
        </w:rPr>
        <w:t>投资</w:t>
      </w:r>
      <w:r w:rsidRPr="00D61C30">
        <w:rPr>
          <w:rFonts w:ascii="Arial" w:eastAsiaTheme="minorEastAsia" w:hAnsi="Arial" w:cs="Arial"/>
          <w:kern w:val="0"/>
          <w:szCs w:val="21"/>
        </w:rPr>
        <w:t>权</w:t>
      </w:r>
      <w:r w:rsidRPr="00D61C30">
        <w:rPr>
          <w:rFonts w:ascii="Arial" w:eastAsiaTheme="minorEastAsia" w:hAnsi="Arial" w:cs="Arial" w:hint="eastAsia"/>
          <w:kern w:val="0"/>
          <w:szCs w:val="21"/>
        </w:rPr>
        <w:t>所造成的损失等</w:t>
      </w:r>
      <w:r w:rsidRPr="00D61C30">
        <w:rPr>
          <w:rFonts w:ascii="Arial" w:eastAsiaTheme="minorEastAsia" w:hAnsi="Arial" w:cs="Arial"/>
          <w:kern w:val="0"/>
          <w:szCs w:val="21"/>
        </w:rPr>
        <w:t>。</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（五）违约行为虽已发生，但本托管协议能够继续履行的，在最大限度地保护基金份额持有人利益的前提下，基金管理人和基金托管人应当继续履行本协议。</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4B4E1E" w:rsidRPr="004565B1" w:rsidRDefault="004B4E1E" w:rsidP="004B4E1E">
      <w:pPr>
        <w:adjustRightInd w:val="0"/>
        <w:snapToGrid w:val="0"/>
        <w:outlineLvl w:val="0"/>
        <w:rPr>
          <w:rFonts w:ascii="彩虹粗仿宋" w:eastAsia="彩虹粗仿宋" w:hAnsi="宋体" w:cs="Arial"/>
          <w:sz w:val="24"/>
        </w:rPr>
      </w:pPr>
      <w:r>
        <w:rPr>
          <w:rFonts w:ascii="彩虹粗仿宋" w:eastAsia="彩虹粗仿宋" w:hAnsi="宋体" w:cs="Arial"/>
          <w:sz w:val="24"/>
        </w:rPr>
        <w:br w:type="page"/>
      </w:r>
    </w:p>
    <w:p w:rsidR="004B4E1E" w:rsidRPr="00E23A5E" w:rsidRDefault="004B4E1E" w:rsidP="004B4E1E">
      <w:pPr>
        <w:pStyle w:val="2"/>
        <w:jc w:val="center"/>
        <w:rPr>
          <w:rFonts w:asciiTheme="minorEastAsia" w:eastAsiaTheme="minorEastAsia" w:hAnsiTheme="minorEastAsia"/>
          <w:sz w:val="24"/>
          <w:szCs w:val="24"/>
        </w:rPr>
      </w:pPr>
      <w:bookmarkStart w:id="96" w:name="_Toc124325902"/>
      <w:r w:rsidRPr="00E23A5E">
        <w:rPr>
          <w:rFonts w:asciiTheme="minorEastAsia" w:eastAsiaTheme="minorEastAsia" w:hAnsiTheme="minorEastAsia" w:hint="eastAsia"/>
          <w:sz w:val="24"/>
          <w:szCs w:val="24"/>
        </w:rPr>
        <w:lastRenderedPageBreak/>
        <w:t>十八、争议解决方式</w:t>
      </w:r>
      <w:bookmarkEnd w:id="96"/>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因本托管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争议处理期间，双方当事人应恪守基金管理人和基金托管人职责，各自继续忠实、勤勉、尽责地履行《基金合同》和本托管协议规定的义务，维护基金份额持有人的合法权益。</w:t>
      </w:r>
    </w:p>
    <w:p w:rsidR="004B4E1E" w:rsidRPr="004565B1" w:rsidRDefault="004B4E1E" w:rsidP="00D61C30">
      <w:pPr>
        <w:widowControl/>
        <w:adjustRightInd w:val="0"/>
        <w:snapToGrid w:val="0"/>
        <w:spacing w:line="360" w:lineRule="auto"/>
        <w:ind w:firstLineChars="200" w:firstLine="420"/>
        <w:rPr>
          <w:rFonts w:ascii="彩虹粗仿宋" w:eastAsia="彩虹粗仿宋" w:hAnsi="宋体" w:cs="Arial"/>
          <w:sz w:val="24"/>
        </w:rPr>
      </w:pPr>
      <w:r w:rsidRPr="00D61C30">
        <w:rPr>
          <w:rFonts w:ascii="Arial" w:eastAsiaTheme="minorEastAsia" w:hAnsi="Arial" w:cs="Arial" w:hint="eastAsia"/>
          <w:kern w:val="0"/>
          <w:szCs w:val="21"/>
        </w:rPr>
        <w:t>本托管协议受中国法律管辖。</w:t>
      </w:r>
      <w:r>
        <w:rPr>
          <w:rFonts w:ascii="彩虹粗仿宋" w:eastAsia="彩虹粗仿宋" w:hAnsi="宋体" w:cs="Arial"/>
          <w:sz w:val="24"/>
        </w:rPr>
        <w:br w:type="page"/>
      </w:r>
    </w:p>
    <w:p w:rsidR="004B4E1E" w:rsidRPr="004565B1" w:rsidRDefault="004B4E1E" w:rsidP="004B4E1E">
      <w:pPr>
        <w:pStyle w:val="2"/>
        <w:jc w:val="center"/>
        <w:rPr>
          <w:rFonts w:ascii="彩虹粗仿宋" w:eastAsia="彩虹粗仿宋"/>
          <w:sz w:val="30"/>
        </w:rPr>
      </w:pPr>
      <w:bookmarkStart w:id="97" w:name="_Toc124325903"/>
      <w:r w:rsidRPr="00E23A5E">
        <w:rPr>
          <w:rFonts w:asciiTheme="minorEastAsia" w:eastAsiaTheme="minorEastAsia" w:hAnsiTheme="minorEastAsia" w:hint="eastAsia"/>
          <w:sz w:val="24"/>
          <w:szCs w:val="24"/>
        </w:rPr>
        <w:lastRenderedPageBreak/>
        <w:t>十九、托管协议的效力</w:t>
      </w:r>
      <w:bookmarkEnd w:id="97"/>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双方对托管协议的效力约定如下：</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（二）托管协议自《基金合同》成立之日起成立，自《基金合同》生效之日起生效。托管协议的有效期自其生效之日起至基金财产清算结果报中国证监会备案并公告之日止。</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（三）托管协议自生效之日起对托管协议当事人具有同等的法律约束力。</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（四）本协议一式六份，协议双方各持二份，上报监管机构二份，每份具有同等的法律效力。</w:t>
      </w:r>
    </w:p>
    <w:p w:rsidR="004B4E1E" w:rsidRPr="004565B1" w:rsidRDefault="004B4E1E" w:rsidP="004B4E1E">
      <w:pPr>
        <w:adjustRightInd w:val="0"/>
        <w:snapToGrid w:val="0"/>
        <w:rPr>
          <w:rFonts w:ascii="彩虹粗仿宋" w:eastAsia="彩虹粗仿宋" w:hAnsi="宋体" w:cs="Arial"/>
          <w:sz w:val="24"/>
        </w:rPr>
      </w:pPr>
      <w:r>
        <w:rPr>
          <w:rFonts w:ascii="彩虹粗仿宋" w:eastAsia="彩虹粗仿宋" w:hAnsi="宋体" w:cs="Arial"/>
          <w:sz w:val="24"/>
        </w:rPr>
        <w:br w:type="page"/>
      </w:r>
    </w:p>
    <w:p w:rsidR="004B4E1E" w:rsidRPr="00E23A5E" w:rsidRDefault="004B4E1E" w:rsidP="004B4E1E">
      <w:pPr>
        <w:pStyle w:val="2"/>
        <w:jc w:val="center"/>
        <w:rPr>
          <w:rFonts w:asciiTheme="minorEastAsia" w:eastAsiaTheme="minorEastAsia" w:hAnsiTheme="minorEastAsia"/>
          <w:sz w:val="24"/>
          <w:szCs w:val="24"/>
        </w:rPr>
      </w:pPr>
      <w:bookmarkStart w:id="98" w:name="_Toc124325904"/>
      <w:r w:rsidRPr="00E23A5E">
        <w:rPr>
          <w:rFonts w:asciiTheme="minorEastAsia" w:eastAsiaTheme="minorEastAsia" w:hAnsiTheme="minorEastAsia" w:hint="eastAsia"/>
          <w:sz w:val="24"/>
          <w:szCs w:val="24"/>
        </w:rPr>
        <w:lastRenderedPageBreak/>
        <w:t>二十、其他事项</w:t>
      </w:r>
      <w:bookmarkEnd w:id="98"/>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如发生有权司法机关依法冻结基金份额持有人的基金份额时，基金管理人应予以配合，承担司法协助义务。</w:t>
      </w:r>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除本协议有明确定义外，本协议的用语定义适用《基金合同》的约定。本协议未尽事宜，当事人依据《基金合同》、有关法律法规等规定协商办理。</w:t>
      </w:r>
    </w:p>
    <w:p w:rsidR="004B4E1E" w:rsidRPr="004565B1" w:rsidRDefault="004B4E1E" w:rsidP="004B4E1E">
      <w:pPr>
        <w:adjustRightInd w:val="0"/>
        <w:snapToGrid w:val="0"/>
        <w:rPr>
          <w:rFonts w:ascii="彩虹粗仿宋" w:eastAsia="彩虹粗仿宋"/>
          <w:b/>
          <w:bCs/>
        </w:rPr>
      </w:pPr>
      <w:r>
        <w:rPr>
          <w:rFonts w:ascii="彩虹粗仿宋" w:eastAsia="彩虹粗仿宋"/>
          <w:b/>
          <w:bCs/>
        </w:rPr>
        <w:br w:type="page"/>
      </w:r>
    </w:p>
    <w:p w:rsidR="004B4E1E" w:rsidRPr="00E23A5E" w:rsidRDefault="004B4E1E" w:rsidP="004B4E1E">
      <w:pPr>
        <w:pStyle w:val="2"/>
        <w:jc w:val="center"/>
        <w:rPr>
          <w:rFonts w:asciiTheme="minorEastAsia" w:eastAsiaTheme="minorEastAsia" w:hAnsiTheme="minorEastAsia"/>
          <w:sz w:val="24"/>
          <w:szCs w:val="24"/>
        </w:rPr>
      </w:pPr>
      <w:bookmarkStart w:id="99" w:name="_Toc124325905"/>
      <w:r w:rsidRPr="00E23A5E">
        <w:rPr>
          <w:rFonts w:asciiTheme="minorEastAsia" w:eastAsiaTheme="minorEastAsia" w:hAnsiTheme="minorEastAsia" w:hint="eastAsia"/>
          <w:sz w:val="24"/>
          <w:szCs w:val="24"/>
        </w:rPr>
        <w:lastRenderedPageBreak/>
        <w:t>二十一、托管协议的签订</w:t>
      </w:r>
      <w:bookmarkEnd w:id="99"/>
    </w:p>
    <w:p w:rsidR="004B4E1E" w:rsidRPr="00D61C30" w:rsidRDefault="004B4E1E" w:rsidP="00D61C30">
      <w:pPr>
        <w:widowControl/>
        <w:adjustRightInd w:val="0"/>
        <w:snapToGrid w:val="0"/>
        <w:spacing w:line="360" w:lineRule="auto"/>
        <w:ind w:firstLineChars="200" w:firstLine="420"/>
        <w:rPr>
          <w:rFonts w:ascii="Arial" w:eastAsiaTheme="minorEastAsia" w:hAnsi="Arial" w:cs="Arial"/>
          <w:kern w:val="0"/>
          <w:szCs w:val="21"/>
        </w:rPr>
      </w:pPr>
      <w:r w:rsidRPr="00D61C30">
        <w:rPr>
          <w:rFonts w:ascii="Arial" w:eastAsiaTheme="minorEastAsia" w:hAnsi="Arial" w:cs="Arial" w:hint="eastAsia"/>
          <w:kern w:val="0"/>
          <w:szCs w:val="21"/>
        </w:rPr>
        <w:t>本协议双方法定代表人或授权代表签章、签订地、签订日</w:t>
      </w:r>
    </w:p>
    <w:p w:rsidR="00D61C30" w:rsidRPr="009459EE" w:rsidRDefault="00D61C30" w:rsidP="00D61C30">
      <w:pPr>
        <w:widowControl/>
        <w:adjustRightInd w:val="0"/>
        <w:snapToGrid w:val="0"/>
        <w:spacing w:line="360" w:lineRule="auto"/>
        <w:ind w:firstLineChars="200" w:firstLine="480"/>
        <w:rPr>
          <w:rFonts w:ascii="Arial" w:eastAsiaTheme="minorEastAsia" w:hAnsi="Arial" w:cs="Arial"/>
          <w:kern w:val="0"/>
          <w:sz w:val="24"/>
        </w:rPr>
      </w:pPr>
    </w:p>
    <w:sectPr w:rsidR="00D61C30" w:rsidRPr="009459EE" w:rsidSect="00D61C30">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632" w:rsidRDefault="00592632">
      <w:r>
        <w:separator/>
      </w:r>
    </w:p>
  </w:endnote>
  <w:endnote w:type="continuationSeparator" w:id="0">
    <w:p w:rsidR="00592632" w:rsidRDefault="0059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503" w:rsidRDefault="0097250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72503" w:rsidRDefault="0097250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503" w:rsidRDefault="00972503" w:rsidP="00E23A5E">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503" w:rsidRDefault="009725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632" w:rsidRDefault="00592632">
      <w:r>
        <w:separator/>
      </w:r>
    </w:p>
  </w:footnote>
  <w:footnote w:type="continuationSeparator" w:id="0">
    <w:p w:rsidR="00592632" w:rsidRDefault="00592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503" w:rsidRDefault="00972503">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503" w:rsidRDefault="0097250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AF0"/>
    <w:rsid w:val="00132691"/>
    <w:rsid w:val="002015ED"/>
    <w:rsid w:val="00223A56"/>
    <w:rsid w:val="002C640C"/>
    <w:rsid w:val="002E2674"/>
    <w:rsid w:val="003A1CEF"/>
    <w:rsid w:val="00454E7C"/>
    <w:rsid w:val="004B4E1E"/>
    <w:rsid w:val="004B7BF9"/>
    <w:rsid w:val="00522B0C"/>
    <w:rsid w:val="00560BA3"/>
    <w:rsid w:val="00592632"/>
    <w:rsid w:val="00652D60"/>
    <w:rsid w:val="00684117"/>
    <w:rsid w:val="006C78FA"/>
    <w:rsid w:val="00717919"/>
    <w:rsid w:val="00735181"/>
    <w:rsid w:val="009459EE"/>
    <w:rsid w:val="00972503"/>
    <w:rsid w:val="00A33BED"/>
    <w:rsid w:val="00A85E6C"/>
    <w:rsid w:val="00B04C8A"/>
    <w:rsid w:val="00B54333"/>
    <w:rsid w:val="00C95C89"/>
    <w:rsid w:val="00D5108D"/>
    <w:rsid w:val="00D61C30"/>
    <w:rsid w:val="00E23A5E"/>
    <w:rsid w:val="00F32AF0"/>
    <w:rsid w:val="00F57F2B"/>
    <w:rsid w:val="00FB5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6814B81B-5EFD-4D59-B2F8-670D9255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E1E"/>
    <w:pPr>
      <w:widowControl w:val="0"/>
      <w:jc w:val="both"/>
    </w:pPr>
    <w:rPr>
      <w:rFonts w:ascii="Times New Roman" w:eastAsia="宋体" w:hAnsi="Times New Roman" w:cs="Times New Roman"/>
      <w:szCs w:val="24"/>
    </w:rPr>
  </w:style>
  <w:style w:type="paragraph" w:styleId="2">
    <w:name w:val="heading 2"/>
    <w:basedOn w:val="a"/>
    <w:next w:val="a0"/>
    <w:link w:val="2Char"/>
    <w:qFormat/>
    <w:rsid w:val="004B4E1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4B4E1E"/>
    <w:rPr>
      <w:rFonts w:ascii="Arial" w:eastAsia="黑体" w:hAnsi="Arial" w:cs="Times New Roman"/>
      <w:b/>
      <w:sz w:val="32"/>
      <w:szCs w:val="20"/>
    </w:rPr>
  </w:style>
  <w:style w:type="paragraph" w:styleId="a4">
    <w:name w:val="header"/>
    <w:basedOn w:val="a"/>
    <w:link w:val="Char"/>
    <w:unhideWhenUsed/>
    <w:rsid w:val="004B4E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4B4E1E"/>
    <w:rPr>
      <w:rFonts w:ascii="Times New Roman" w:eastAsia="宋体" w:hAnsi="Times New Roman" w:cs="Times New Roman"/>
      <w:sz w:val="18"/>
      <w:szCs w:val="18"/>
    </w:rPr>
  </w:style>
  <w:style w:type="paragraph" w:styleId="a5">
    <w:name w:val="footer"/>
    <w:basedOn w:val="a"/>
    <w:link w:val="Char0"/>
    <w:uiPriority w:val="99"/>
    <w:unhideWhenUsed/>
    <w:rsid w:val="004B4E1E"/>
    <w:pPr>
      <w:tabs>
        <w:tab w:val="center" w:pos="4153"/>
        <w:tab w:val="right" w:pos="8306"/>
      </w:tabs>
      <w:snapToGrid w:val="0"/>
      <w:jc w:val="left"/>
    </w:pPr>
    <w:rPr>
      <w:sz w:val="18"/>
      <w:szCs w:val="18"/>
    </w:rPr>
  </w:style>
  <w:style w:type="character" w:customStyle="1" w:styleId="Char0">
    <w:name w:val="页脚 Char"/>
    <w:basedOn w:val="a1"/>
    <w:link w:val="a5"/>
    <w:uiPriority w:val="99"/>
    <w:rsid w:val="004B4E1E"/>
    <w:rPr>
      <w:rFonts w:ascii="Times New Roman" w:eastAsia="宋体" w:hAnsi="Times New Roman" w:cs="Times New Roman"/>
      <w:sz w:val="18"/>
      <w:szCs w:val="18"/>
    </w:rPr>
  </w:style>
  <w:style w:type="character" w:styleId="a6">
    <w:name w:val="page number"/>
    <w:basedOn w:val="a1"/>
    <w:rsid w:val="004B4E1E"/>
  </w:style>
  <w:style w:type="paragraph" w:styleId="a7">
    <w:name w:val="Normal (Web)"/>
    <w:basedOn w:val="a"/>
    <w:rsid w:val="004B4E1E"/>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4B4E1E"/>
    <w:rPr>
      <w:b/>
      <w:bCs/>
    </w:rPr>
  </w:style>
  <w:style w:type="character" w:styleId="a9">
    <w:name w:val="Hyperlink"/>
    <w:rsid w:val="004B4E1E"/>
    <w:rPr>
      <w:color w:val="0000FF"/>
      <w:u w:val="single"/>
    </w:rPr>
  </w:style>
  <w:style w:type="paragraph" w:customStyle="1" w:styleId="wz1">
    <w:name w:val="wz1"/>
    <w:basedOn w:val="a"/>
    <w:rsid w:val="004B4E1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4B4E1E"/>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4B4E1E"/>
    <w:rPr>
      <w:rFonts w:ascii="仿宋_GB2312" w:eastAsia="仿宋_GB2312" w:hAnsi="Times New Roman" w:cs="Times New Roman"/>
      <w:color w:val="000000"/>
      <w:kern w:val="0"/>
      <w:sz w:val="24"/>
      <w:szCs w:val="28"/>
    </w:rPr>
  </w:style>
  <w:style w:type="character" w:customStyle="1" w:styleId="read">
    <w:name w:val="read"/>
    <w:basedOn w:val="a1"/>
    <w:rsid w:val="004B4E1E"/>
  </w:style>
  <w:style w:type="paragraph" w:styleId="a0">
    <w:name w:val="Normal Indent"/>
    <w:basedOn w:val="a"/>
    <w:rsid w:val="004B4E1E"/>
    <w:pPr>
      <w:ind w:firstLineChars="200" w:firstLine="420"/>
    </w:pPr>
  </w:style>
  <w:style w:type="paragraph" w:styleId="ab">
    <w:name w:val="Body Text Indent"/>
    <w:basedOn w:val="a"/>
    <w:link w:val="Char2"/>
    <w:rsid w:val="004B4E1E"/>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4B4E1E"/>
    <w:rPr>
      <w:rFonts w:ascii="Times New Roman" w:eastAsia="方正仿宋简体" w:hAnsi="Times New Roman" w:cs="Times New Roman"/>
      <w:sz w:val="24"/>
      <w:szCs w:val="30"/>
    </w:rPr>
  </w:style>
  <w:style w:type="paragraph" w:styleId="20">
    <w:name w:val="Body Text Indent 2"/>
    <w:basedOn w:val="a"/>
    <w:link w:val="2Char0"/>
    <w:rsid w:val="004B4E1E"/>
    <w:pPr>
      <w:spacing w:line="360" w:lineRule="auto"/>
      <w:ind w:firstLine="525"/>
    </w:pPr>
    <w:rPr>
      <w:rFonts w:ascii="宋体" w:hAnsi="宋体"/>
      <w:sz w:val="28"/>
      <w:szCs w:val="20"/>
    </w:rPr>
  </w:style>
  <w:style w:type="character" w:customStyle="1" w:styleId="2Char0">
    <w:name w:val="正文文本缩进 2 Char"/>
    <w:basedOn w:val="a1"/>
    <w:link w:val="20"/>
    <w:rsid w:val="004B4E1E"/>
    <w:rPr>
      <w:rFonts w:ascii="宋体" w:eastAsia="宋体" w:hAnsi="宋体" w:cs="Times New Roman"/>
      <w:sz w:val="28"/>
      <w:szCs w:val="20"/>
    </w:rPr>
  </w:style>
  <w:style w:type="paragraph" w:styleId="3">
    <w:name w:val="Body Text Indent 3"/>
    <w:basedOn w:val="a"/>
    <w:link w:val="3Char"/>
    <w:rsid w:val="004B4E1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4B4E1E"/>
    <w:rPr>
      <w:rFonts w:ascii="仿宋_GB2312" w:eastAsia="仿宋_GB2312" w:hAnsi="宋体" w:cs="Arial"/>
      <w:color w:val="000000"/>
      <w:sz w:val="24"/>
      <w:szCs w:val="24"/>
    </w:rPr>
  </w:style>
  <w:style w:type="paragraph" w:styleId="1">
    <w:name w:val="toc 1"/>
    <w:basedOn w:val="a"/>
    <w:next w:val="a"/>
    <w:autoRedefine/>
    <w:semiHidden/>
    <w:rsid w:val="004B4E1E"/>
  </w:style>
  <w:style w:type="paragraph" w:styleId="21">
    <w:name w:val="toc 2"/>
    <w:basedOn w:val="a"/>
    <w:next w:val="a"/>
    <w:autoRedefine/>
    <w:semiHidden/>
    <w:rsid w:val="004B4E1E"/>
    <w:pPr>
      <w:ind w:leftChars="200" w:left="420"/>
    </w:pPr>
  </w:style>
  <w:style w:type="paragraph" w:styleId="30">
    <w:name w:val="toc 3"/>
    <w:basedOn w:val="a"/>
    <w:next w:val="a"/>
    <w:autoRedefine/>
    <w:semiHidden/>
    <w:rsid w:val="004B4E1E"/>
    <w:pPr>
      <w:ind w:leftChars="400" w:left="840"/>
    </w:pPr>
  </w:style>
  <w:style w:type="paragraph" w:styleId="4">
    <w:name w:val="toc 4"/>
    <w:basedOn w:val="a"/>
    <w:next w:val="a"/>
    <w:autoRedefine/>
    <w:semiHidden/>
    <w:rsid w:val="004B4E1E"/>
    <w:pPr>
      <w:ind w:leftChars="600" w:left="1260"/>
    </w:pPr>
  </w:style>
  <w:style w:type="paragraph" w:styleId="5">
    <w:name w:val="toc 5"/>
    <w:basedOn w:val="a"/>
    <w:next w:val="a"/>
    <w:autoRedefine/>
    <w:semiHidden/>
    <w:rsid w:val="004B4E1E"/>
    <w:pPr>
      <w:ind w:leftChars="800" w:left="1680"/>
    </w:pPr>
  </w:style>
  <w:style w:type="paragraph" w:styleId="6">
    <w:name w:val="toc 6"/>
    <w:basedOn w:val="a"/>
    <w:next w:val="a"/>
    <w:autoRedefine/>
    <w:semiHidden/>
    <w:rsid w:val="004B4E1E"/>
    <w:pPr>
      <w:ind w:leftChars="1000" w:left="2100"/>
    </w:pPr>
  </w:style>
  <w:style w:type="paragraph" w:styleId="7">
    <w:name w:val="toc 7"/>
    <w:basedOn w:val="a"/>
    <w:next w:val="a"/>
    <w:autoRedefine/>
    <w:semiHidden/>
    <w:rsid w:val="004B4E1E"/>
    <w:pPr>
      <w:ind w:leftChars="1200" w:left="2520"/>
    </w:pPr>
  </w:style>
  <w:style w:type="paragraph" w:styleId="8">
    <w:name w:val="toc 8"/>
    <w:basedOn w:val="a"/>
    <w:next w:val="a"/>
    <w:autoRedefine/>
    <w:semiHidden/>
    <w:rsid w:val="004B4E1E"/>
    <w:pPr>
      <w:ind w:leftChars="1400" w:left="2940"/>
    </w:pPr>
  </w:style>
  <w:style w:type="paragraph" w:styleId="9">
    <w:name w:val="toc 9"/>
    <w:basedOn w:val="a"/>
    <w:next w:val="a"/>
    <w:autoRedefine/>
    <w:semiHidden/>
    <w:rsid w:val="004B4E1E"/>
    <w:pPr>
      <w:ind w:leftChars="1600" w:left="3360"/>
    </w:pPr>
  </w:style>
  <w:style w:type="paragraph" w:styleId="ac">
    <w:name w:val="Balloon Text"/>
    <w:basedOn w:val="a"/>
    <w:link w:val="Char3"/>
    <w:semiHidden/>
    <w:rsid w:val="004B4E1E"/>
    <w:rPr>
      <w:sz w:val="18"/>
      <w:szCs w:val="18"/>
    </w:rPr>
  </w:style>
  <w:style w:type="character" w:customStyle="1" w:styleId="Char3">
    <w:name w:val="批注框文本 Char"/>
    <w:basedOn w:val="a1"/>
    <w:link w:val="ac"/>
    <w:semiHidden/>
    <w:rsid w:val="004B4E1E"/>
    <w:rPr>
      <w:rFonts w:ascii="Times New Roman" w:eastAsia="宋体" w:hAnsi="Times New Roman" w:cs="Times New Roman"/>
      <w:sz w:val="18"/>
      <w:szCs w:val="18"/>
    </w:rPr>
  </w:style>
  <w:style w:type="paragraph" w:customStyle="1" w:styleId="Char4">
    <w:name w:val="Char"/>
    <w:basedOn w:val="a"/>
    <w:rsid w:val="004B4E1E"/>
  </w:style>
  <w:style w:type="paragraph" w:customStyle="1" w:styleId="Char10">
    <w:name w:val="Char1"/>
    <w:basedOn w:val="a"/>
    <w:autoRedefine/>
    <w:rsid w:val="004B4E1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4B4E1E"/>
  </w:style>
  <w:style w:type="character" w:styleId="ad">
    <w:name w:val="annotation reference"/>
    <w:semiHidden/>
    <w:rsid w:val="004B4E1E"/>
    <w:rPr>
      <w:sz w:val="21"/>
      <w:szCs w:val="21"/>
    </w:rPr>
  </w:style>
  <w:style w:type="paragraph" w:styleId="ae">
    <w:name w:val="annotation text"/>
    <w:basedOn w:val="a"/>
    <w:link w:val="Char5"/>
    <w:semiHidden/>
    <w:rsid w:val="004B4E1E"/>
    <w:pPr>
      <w:jc w:val="left"/>
    </w:pPr>
  </w:style>
  <w:style w:type="character" w:customStyle="1" w:styleId="Char5">
    <w:name w:val="批注文字 Char"/>
    <w:basedOn w:val="a1"/>
    <w:link w:val="ae"/>
    <w:semiHidden/>
    <w:rsid w:val="004B4E1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B4E1E"/>
  </w:style>
  <w:style w:type="paragraph" w:customStyle="1" w:styleId="CharChar">
    <w:name w:val="Char Char"/>
    <w:basedOn w:val="a"/>
    <w:rsid w:val="004B4E1E"/>
    <w:rPr>
      <w:szCs w:val="20"/>
    </w:rPr>
  </w:style>
  <w:style w:type="paragraph" w:styleId="HTML">
    <w:name w:val="HTML Preformatted"/>
    <w:basedOn w:val="a"/>
    <w:link w:val="HTMLChar"/>
    <w:uiPriority w:val="99"/>
    <w:unhideWhenUsed/>
    <w:rsid w:val="004B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4B4E1E"/>
    <w:rPr>
      <w:rFonts w:ascii="宋体" w:eastAsia="宋体" w:hAnsi="宋体" w:cs="宋体"/>
      <w:kern w:val="0"/>
      <w:sz w:val="24"/>
      <w:szCs w:val="24"/>
    </w:rPr>
  </w:style>
  <w:style w:type="paragraph" w:styleId="af">
    <w:name w:val="annotation subject"/>
    <w:basedOn w:val="ae"/>
    <w:next w:val="ae"/>
    <w:link w:val="Char6"/>
    <w:rsid w:val="004B4E1E"/>
    <w:rPr>
      <w:b/>
      <w:bCs/>
    </w:rPr>
  </w:style>
  <w:style w:type="character" w:customStyle="1" w:styleId="Char6">
    <w:name w:val="批注主题 Char"/>
    <w:basedOn w:val="Char5"/>
    <w:link w:val="af"/>
    <w:rsid w:val="004B4E1E"/>
    <w:rPr>
      <w:rFonts w:ascii="Times New Roman" w:eastAsia="宋体" w:hAnsi="Times New Roman" w:cs="Times New Roman"/>
      <w:b/>
      <w:bCs/>
      <w:szCs w:val="24"/>
    </w:rPr>
  </w:style>
  <w:style w:type="paragraph" w:customStyle="1" w:styleId="af0">
    <w:uiPriority w:val="99"/>
    <w:unhideWhenUsed/>
    <w:rsid w:val="004B4E1E"/>
    <w:pPr>
      <w:widowControl w:val="0"/>
      <w:jc w:val="both"/>
    </w:pPr>
    <w:rPr>
      <w:rFonts w:ascii="Times New Roman" w:eastAsia="宋体" w:hAnsi="Times New Roman" w:cs="Times New Roman"/>
      <w:szCs w:val="24"/>
    </w:rPr>
  </w:style>
  <w:style w:type="paragraph" w:styleId="af1">
    <w:name w:val="Revision"/>
    <w:hidden/>
    <w:uiPriority w:val="99"/>
    <w:semiHidden/>
    <w:rsid w:val="004B4E1E"/>
    <w:rPr>
      <w:rFonts w:ascii="Times New Roman" w:eastAsia="宋体" w:hAnsi="Times New Roman" w:cs="Times New Roman"/>
      <w:szCs w:val="24"/>
    </w:rPr>
  </w:style>
  <w:style w:type="paragraph" w:customStyle="1" w:styleId="af2">
    <w:name w:val="正文内容"/>
    <w:basedOn w:val="a"/>
    <w:link w:val="Char7"/>
    <w:qFormat/>
    <w:rsid w:val="004B4E1E"/>
    <w:pPr>
      <w:spacing w:line="360" w:lineRule="auto"/>
      <w:ind w:firstLineChars="200" w:firstLine="480"/>
    </w:pPr>
    <w:rPr>
      <w:bCs/>
      <w:sz w:val="24"/>
    </w:rPr>
  </w:style>
  <w:style w:type="character" w:customStyle="1" w:styleId="Char7">
    <w:name w:val="正文内容 Char"/>
    <w:link w:val="af2"/>
    <w:rsid w:val="004B4E1E"/>
    <w:rPr>
      <w:rFonts w:ascii="Times New Roman" w:eastAsia="宋体" w:hAnsi="Times New Roman" w:cs="Times New Roman"/>
      <w:bCs/>
      <w:sz w:val="24"/>
      <w:szCs w:val="24"/>
    </w:rPr>
  </w:style>
  <w:style w:type="character" w:styleId="af3">
    <w:name w:val="FollowedHyperlink"/>
    <w:basedOn w:val="a1"/>
    <w:uiPriority w:val="99"/>
    <w:semiHidden/>
    <w:unhideWhenUsed/>
    <w:rsid w:val="004B4E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A9F38-4518-4168-BB29-81849FC0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44</Pages>
  <Words>4735</Words>
  <Characters>26993</Characters>
  <Application>Microsoft Office Word</Application>
  <DocSecurity>0</DocSecurity>
  <Lines>224</Lines>
  <Paragraphs>63</Paragraphs>
  <ScaleCrop>false</ScaleCrop>
  <Company/>
  <LinksUpToDate>false</LinksUpToDate>
  <CharactersWithSpaces>31665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毛浩</dc:creator>
  <cp:keywords/>
  <dc:description/>
  <cp:lastModifiedBy>毛浩</cp:lastModifiedBy>
  <cp:revision>20</cp:revision>
  <cp:lastPrinted>2019-10-23T10:05:00Z</cp:lastPrinted>
  <dcterms:created xsi:type="dcterms:W3CDTF">2019-06-05T06:28:00Z</dcterms:created>
  <dcterms:modified xsi:type="dcterms:W3CDTF">2019-12-02T06:17:00Z</dcterms:modified>
</cp:coreProperties>
</file>