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2F37B" w14:textId="77777777" w:rsidR="00F71FBC" w:rsidRPr="00F71FBC" w:rsidRDefault="00F71FBC" w:rsidP="00F71FBC">
      <w:pPr>
        <w:adjustRightInd w:val="0"/>
        <w:snapToGrid w:val="0"/>
        <w:jc w:val="center"/>
        <w:rPr>
          <w:rFonts w:ascii="彩虹粗仿宋" w:eastAsia="彩虹粗仿宋" w:hAnsi="宋体" w:cs="Arial"/>
          <w:sz w:val="24"/>
          <w:szCs w:val="24"/>
        </w:rPr>
      </w:pPr>
    </w:p>
    <w:p w14:paraId="59D35BAC" w14:textId="77777777" w:rsidR="00F71FBC" w:rsidRPr="00F71FBC" w:rsidRDefault="00F71FBC" w:rsidP="00F71FBC">
      <w:pPr>
        <w:adjustRightInd w:val="0"/>
        <w:snapToGrid w:val="0"/>
        <w:jc w:val="center"/>
        <w:rPr>
          <w:rFonts w:ascii="彩虹粗仿宋" w:eastAsia="彩虹粗仿宋" w:hAnsi="宋体" w:cs="Arial"/>
          <w:sz w:val="24"/>
          <w:szCs w:val="24"/>
        </w:rPr>
      </w:pPr>
    </w:p>
    <w:p w14:paraId="1C70B2D9" w14:textId="77777777" w:rsidR="00F71FBC" w:rsidRPr="00F71FBC" w:rsidRDefault="00F71FBC" w:rsidP="00F71FBC">
      <w:pPr>
        <w:adjustRightInd w:val="0"/>
        <w:snapToGrid w:val="0"/>
        <w:jc w:val="center"/>
        <w:rPr>
          <w:rFonts w:ascii="彩虹粗仿宋" w:eastAsia="彩虹粗仿宋" w:hAnsi="宋体" w:cs="Arial"/>
          <w:sz w:val="24"/>
          <w:szCs w:val="24"/>
        </w:rPr>
      </w:pPr>
    </w:p>
    <w:p w14:paraId="2A89EEBF" w14:textId="77777777" w:rsidR="00F71FBC" w:rsidRPr="00F71FBC" w:rsidRDefault="00F71FBC" w:rsidP="00F71FBC">
      <w:pPr>
        <w:adjustRightInd w:val="0"/>
        <w:snapToGrid w:val="0"/>
        <w:jc w:val="center"/>
        <w:rPr>
          <w:rFonts w:ascii="彩虹粗仿宋" w:eastAsia="彩虹粗仿宋" w:hAnsi="宋体" w:cs="Arial"/>
          <w:sz w:val="24"/>
          <w:szCs w:val="24"/>
        </w:rPr>
      </w:pPr>
    </w:p>
    <w:p w14:paraId="0898ECE8" w14:textId="77777777" w:rsidR="00F71FBC" w:rsidRPr="00F71FBC" w:rsidRDefault="00F71FBC" w:rsidP="00F71FBC">
      <w:pPr>
        <w:adjustRightInd w:val="0"/>
        <w:snapToGrid w:val="0"/>
        <w:jc w:val="center"/>
        <w:rPr>
          <w:rFonts w:ascii="彩虹粗仿宋" w:eastAsia="彩虹粗仿宋" w:hAnsi="宋体" w:cs="Arial"/>
          <w:sz w:val="24"/>
          <w:szCs w:val="24"/>
        </w:rPr>
      </w:pPr>
    </w:p>
    <w:p w14:paraId="6DC539C0" w14:textId="77777777" w:rsidR="00F71FBC" w:rsidRPr="00F71FBC" w:rsidRDefault="00F71FBC" w:rsidP="00F71FBC">
      <w:pPr>
        <w:adjustRightInd w:val="0"/>
        <w:snapToGrid w:val="0"/>
        <w:jc w:val="center"/>
        <w:rPr>
          <w:rFonts w:ascii="彩虹粗仿宋" w:eastAsia="彩虹粗仿宋" w:hAnsi="宋体" w:cs="Arial"/>
          <w:sz w:val="24"/>
          <w:szCs w:val="24"/>
        </w:rPr>
      </w:pPr>
    </w:p>
    <w:p w14:paraId="424560CD" w14:textId="77777777" w:rsidR="00F71FBC" w:rsidRPr="00F71FBC" w:rsidRDefault="00F71FBC" w:rsidP="00F71FBC">
      <w:pPr>
        <w:adjustRightInd w:val="0"/>
        <w:snapToGrid w:val="0"/>
        <w:jc w:val="center"/>
        <w:rPr>
          <w:rFonts w:ascii="彩虹粗仿宋" w:eastAsia="彩虹粗仿宋" w:hAnsi="宋体" w:cs="Arial"/>
          <w:sz w:val="24"/>
          <w:szCs w:val="24"/>
        </w:rPr>
      </w:pPr>
    </w:p>
    <w:p w14:paraId="7A9F8198" w14:textId="77777777" w:rsidR="00F71FBC" w:rsidRPr="00F71FBC" w:rsidRDefault="00F71FBC" w:rsidP="00F71FBC">
      <w:pPr>
        <w:adjustRightInd w:val="0"/>
        <w:snapToGrid w:val="0"/>
        <w:jc w:val="center"/>
        <w:rPr>
          <w:rFonts w:ascii="彩虹粗仿宋" w:eastAsia="彩虹粗仿宋" w:hAnsi="宋体" w:cs="Arial"/>
          <w:sz w:val="24"/>
          <w:szCs w:val="24"/>
        </w:rPr>
      </w:pPr>
    </w:p>
    <w:p w14:paraId="543B9E5A" w14:textId="77777777" w:rsidR="00F71FBC" w:rsidRPr="00F71FBC" w:rsidRDefault="00F71FBC" w:rsidP="00F71FBC">
      <w:pPr>
        <w:adjustRightInd w:val="0"/>
        <w:snapToGrid w:val="0"/>
        <w:jc w:val="center"/>
        <w:rPr>
          <w:rFonts w:ascii="彩虹粗仿宋" w:eastAsia="彩虹粗仿宋" w:hAnsi="宋体" w:cs="Arial"/>
          <w:sz w:val="24"/>
          <w:szCs w:val="24"/>
        </w:rPr>
      </w:pPr>
    </w:p>
    <w:p w14:paraId="0E36BF89" w14:textId="77777777" w:rsidR="00F71FBC" w:rsidRPr="00F71FBC" w:rsidRDefault="00F71FBC" w:rsidP="00F71FBC">
      <w:pPr>
        <w:adjustRightInd w:val="0"/>
        <w:snapToGrid w:val="0"/>
        <w:jc w:val="center"/>
        <w:rPr>
          <w:rFonts w:ascii="彩虹粗仿宋" w:eastAsia="彩虹粗仿宋" w:hAnsi="宋体" w:cs="Arial"/>
          <w:sz w:val="24"/>
          <w:szCs w:val="24"/>
        </w:rPr>
      </w:pPr>
    </w:p>
    <w:p w14:paraId="655EA044" w14:textId="77777777" w:rsidR="00F71FBC" w:rsidRPr="00F71FBC" w:rsidRDefault="00F71FBC" w:rsidP="00F71FBC">
      <w:pPr>
        <w:adjustRightInd w:val="0"/>
        <w:snapToGrid w:val="0"/>
        <w:jc w:val="center"/>
        <w:rPr>
          <w:rFonts w:ascii="彩虹粗仿宋" w:eastAsia="彩虹粗仿宋" w:hAnsi="宋体" w:cs="Arial"/>
          <w:sz w:val="24"/>
          <w:szCs w:val="24"/>
        </w:rPr>
      </w:pPr>
    </w:p>
    <w:p w14:paraId="7A374510" w14:textId="40A8F404" w:rsidR="00F71FBC" w:rsidRPr="00F71FBC" w:rsidRDefault="00F71FBC" w:rsidP="00F71FBC">
      <w:pPr>
        <w:adjustRightInd w:val="0"/>
        <w:snapToGrid w:val="0"/>
        <w:jc w:val="center"/>
        <w:rPr>
          <w:rFonts w:ascii="彩虹粗仿宋" w:eastAsia="彩虹粗仿宋" w:hAnsi="宋体" w:cs="Arial"/>
          <w:b/>
          <w:sz w:val="44"/>
          <w:szCs w:val="24"/>
        </w:rPr>
      </w:pPr>
      <w:r w:rsidRPr="00F71FBC">
        <w:rPr>
          <w:rFonts w:ascii="彩虹粗仿宋" w:eastAsia="彩虹粗仿宋" w:hAnsi="宋体" w:cs="Arial" w:hint="eastAsia"/>
          <w:b/>
          <w:sz w:val="44"/>
          <w:szCs w:val="24"/>
        </w:rPr>
        <w:t>方正富邦</w:t>
      </w:r>
      <w:r w:rsidR="00FC209B" w:rsidRPr="00FC209B">
        <w:rPr>
          <w:rFonts w:ascii="彩虹粗仿宋" w:eastAsia="彩虹粗仿宋" w:hAnsi="宋体" w:cs="Arial" w:hint="eastAsia"/>
          <w:b/>
          <w:sz w:val="44"/>
          <w:szCs w:val="24"/>
        </w:rPr>
        <w:t>天恒灵活配置混合型</w:t>
      </w:r>
      <w:r w:rsidRPr="00F71FBC">
        <w:rPr>
          <w:rFonts w:ascii="彩虹粗仿宋" w:eastAsia="彩虹粗仿宋" w:hAnsi="宋体" w:cs="Arial" w:hint="eastAsia"/>
          <w:b/>
          <w:sz w:val="44"/>
          <w:szCs w:val="24"/>
        </w:rPr>
        <w:t>证券投资基金</w:t>
      </w:r>
    </w:p>
    <w:p w14:paraId="35617A63" w14:textId="384A7611" w:rsidR="00F71FBC" w:rsidRPr="00F71FBC" w:rsidRDefault="00F71FBC" w:rsidP="00F71FBC">
      <w:pPr>
        <w:adjustRightInd w:val="0"/>
        <w:snapToGrid w:val="0"/>
        <w:jc w:val="center"/>
        <w:rPr>
          <w:rFonts w:ascii="彩虹粗仿宋" w:eastAsia="彩虹粗仿宋" w:hAnsi="宋体" w:cs="Arial"/>
          <w:b/>
          <w:sz w:val="44"/>
          <w:szCs w:val="24"/>
        </w:rPr>
      </w:pPr>
      <w:r w:rsidRPr="00F71FBC">
        <w:rPr>
          <w:rFonts w:ascii="彩虹粗仿宋" w:eastAsia="彩虹粗仿宋" w:hAnsi="宋体" w:cs="Arial" w:hint="eastAsia"/>
          <w:b/>
          <w:sz w:val="44"/>
          <w:szCs w:val="24"/>
        </w:rPr>
        <w:t>托管协议</w:t>
      </w:r>
    </w:p>
    <w:p w14:paraId="77A1004D"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76959017"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62C5C7F3"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5894B062"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5B3F8A26"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2FA3B8E2"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36F89137" w14:textId="77777777" w:rsidR="00F71FBC" w:rsidRPr="00F71FBC" w:rsidRDefault="00F71FBC" w:rsidP="00F71FBC">
      <w:pPr>
        <w:adjustRightInd w:val="0"/>
        <w:snapToGrid w:val="0"/>
        <w:outlineLvl w:val="0"/>
        <w:rPr>
          <w:rFonts w:ascii="彩虹粗仿宋" w:eastAsia="彩虹粗仿宋" w:hAnsi="宋体" w:cs="Arial"/>
          <w:sz w:val="24"/>
          <w:szCs w:val="24"/>
        </w:rPr>
      </w:pPr>
    </w:p>
    <w:p w14:paraId="78E7C005"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6DBE863C" w14:textId="77777777" w:rsidR="00F71FBC" w:rsidRPr="00F71FBC" w:rsidRDefault="00F71FBC" w:rsidP="00F71FBC">
      <w:pPr>
        <w:adjustRightInd w:val="0"/>
        <w:snapToGrid w:val="0"/>
        <w:outlineLvl w:val="0"/>
        <w:rPr>
          <w:rFonts w:ascii="彩虹粗仿宋" w:eastAsia="彩虹粗仿宋" w:hAnsi="宋体" w:cs="Arial"/>
          <w:sz w:val="24"/>
          <w:szCs w:val="24"/>
        </w:rPr>
      </w:pPr>
    </w:p>
    <w:p w14:paraId="4130A6E8"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027FD68C" w14:textId="77777777" w:rsidR="00F71FBC" w:rsidRPr="00F71FBC" w:rsidRDefault="00F71FBC" w:rsidP="00F71FBC">
      <w:pPr>
        <w:adjustRightInd w:val="0"/>
        <w:snapToGrid w:val="0"/>
        <w:jc w:val="center"/>
        <w:outlineLvl w:val="0"/>
        <w:rPr>
          <w:rFonts w:ascii="彩虹粗仿宋" w:eastAsia="彩虹粗仿宋" w:hAnsi="宋体" w:cs="Arial"/>
          <w:b/>
          <w:bCs/>
          <w:sz w:val="28"/>
          <w:szCs w:val="24"/>
        </w:rPr>
      </w:pPr>
      <w:r w:rsidRPr="00F71FBC">
        <w:rPr>
          <w:rFonts w:ascii="彩虹粗仿宋" w:eastAsia="彩虹粗仿宋" w:hAnsi="宋体" w:cs="Arial" w:hint="eastAsia"/>
          <w:b/>
          <w:bCs/>
          <w:sz w:val="28"/>
          <w:szCs w:val="24"/>
        </w:rPr>
        <w:t>基金管理人：方正富邦基金管理有限公司</w:t>
      </w:r>
    </w:p>
    <w:p w14:paraId="7D56582D" w14:textId="77777777" w:rsidR="00F71FBC" w:rsidRPr="00F71FBC" w:rsidRDefault="00F71FBC" w:rsidP="00F71FBC">
      <w:pPr>
        <w:adjustRightInd w:val="0"/>
        <w:snapToGrid w:val="0"/>
        <w:jc w:val="center"/>
        <w:outlineLvl w:val="0"/>
        <w:rPr>
          <w:rFonts w:ascii="彩虹粗仿宋" w:eastAsia="彩虹粗仿宋" w:hAnsi="宋体" w:cs="Arial"/>
          <w:b/>
          <w:bCs/>
          <w:sz w:val="28"/>
          <w:szCs w:val="24"/>
        </w:rPr>
      </w:pPr>
      <w:r w:rsidRPr="00F71FBC">
        <w:rPr>
          <w:rFonts w:ascii="彩虹粗仿宋" w:eastAsia="彩虹粗仿宋" w:hAnsi="宋体" w:cs="Arial" w:hint="eastAsia"/>
          <w:b/>
          <w:bCs/>
          <w:sz w:val="28"/>
          <w:szCs w:val="24"/>
        </w:rPr>
        <w:t>基金托管人：中国建设银行股份有限公司</w:t>
      </w:r>
    </w:p>
    <w:p w14:paraId="7481B3B4" w14:textId="77777777" w:rsidR="00F71FBC" w:rsidRPr="00FC209B" w:rsidRDefault="00F71FBC" w:rsidP="00874670"/>
    <w:p w14:paraId="2ED7ECD0" w14:textId="77777777" w:rsidR="00F71FBC" w:rsidRPr="00F71FBC" w:rsidRDefault="00F71FBC" w:rsidP="00874670"/>
    <w:p w14:paraId="2CA4BB1C" w14:textId="459B1B8D" w:rsidR="00F71FBC" w:rsidRPr="00F71FBC" w:rsidRDefault="00730C59" w:rsidP="00F71FBC">
      <w:pPr>
        <w:adjustRightInd w:val="0"/>
        <w:snapToGrid w:val="0"/>
        <w:outlineLvl w:val="0"/>
        <w:rPr>
          <w:rFonts w:ascii="彩虹粗仿宋" w:eastAsia="彩虹粗仿宋" w:hAnsi="宋体" w:cs="Arial"/>
          <w:sz w:val="24"/>
          <w:szCs w:val="24"/>
        </w:rPr>
      </w:pPr>
      <w:r>
        <w:rPr>
          <w:rFonts w:ascii="彩虹粗仿宋" w:eastAsia="彩虹粗仿宋" w:hAnsi="宋体" w:cs="Arial" w:hint="eastAsia"/>
          <w:sz w:val="24"/>
          <w:szCs w:val="24"/>
        </w:rPr>
        <w:t xml:space="preserve">                           </w:t>
      </w:r>
    </w:p>
    <w:p w14:paraId="46AAE8F4"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25B7B2EE" w14:textId="77777777" w:rsidR="00F71FBC" w:rsidRPr="00F71FBC" w:rsidRDefault="00F71FBC" w:rsidP="00F71FBC">
      <w:pPr>
        <w:adjustRightInd w:val="0"/>
        <w:snapToGrid w:val="0"/>
        <w:jc w:val="center"/>
        <w:rPr>
          <w:rFonts w:ascii="彩虹粗仿宋" w:eastAsia="彩虹粗仿宋" w:hAnsi="宋体" w:cs="Arial"/>
          <w:bCs/>
          <w:sz w:val="24"/>
          <w:szCs w:val="24"/>
        </w:rPr>
        <w:sectPr w:rsidR="00F71FBC" w:rsidRPr="00F71FBC">
          <w:footerReference w:type="even" r:id="rId8"/>
          <w:footerReference w:type="default" r:id="rId9"/>
          <w:pgSz w:w="11906" w:h="16838" w:code="9"/>
          <w:pgMar w:top="1418" w:right="1701" w:bottom="1418" w:left="1701" w:header="851" w:footer="992" w:gutter="0"/>
          <w:cols w:space="425"/>
          <w:docGrid w:type="lines" w:linePitch="312"/>
        </w:sectPr>
      </w:pPr>
    </w:p>
    <w:p w14:paraId="13582995" w14:textId="77777777" w:rsidR="00F71FBC" w:rsidRPr="00F71FBC" w:rsidRDefault="00F71FBC" w:rsidP="00F71FBC">
      <w:pPr>
        <w:jc w:val="center"/>
        <w:rPr>
          <w:rFonts w:ascii="彩虹粗仿宋" w:eastAsia="彩虹粗仿宋" w:hAnsi="Times New Roman" w:cs="Times New Roman"/>
          <w:b/>
          <w:bCs/>
          <w:sz w:val="30"/>
          <w:szCs w:val="24"/>
        </w:rPr>
      </w:pPr>
      <w:r w:rsidRPr="00F71FBC">
        <w:rPr>
          <w:rFonts w:ascii="彩虹粗仿宋" w:eastAsia="彩虹粗仿宋" w:hAnsi="Times New Roman" w:cs="Times New Roman" w:hint="eastAsia"/>
          <w:b/>
          <w:bCs/>
          <w:sz w:val="30"/>
          <w:szCs w:val="24"/>
        </w:rPr>
        <w:lastRenderedPageBreak/>
        <w:t>目    录</w:t>
      </w:r>
    </w:p>
    <w:p w14:paraId="383FF9CB" w14:textId="77777777" w:rsidR="00F71FBC" w:rsidRPr="00F71FBC" w:rsidRDefault="00F71FBC" w:rsidP="00F71FBC">
      <w:pPr>
        <w:tabs>
          <w:tab w:val="right" w:leader="dot" w:pos="8494"/>
        </w:tabs>
        <w:ind w:leftChars="200" w:left="420"/>
        <w:rPr>
          <w:rFonts w:ascii="彩虹粗仿宋" w:eastAsia="彩虹粗仿宋" w:hAnsi="宋体" w:cs="Times New Roman"/>
          <w:noProof/>
          <w:sz w:val="28"/>
          <w:szCs w:val="24"/>
        </w:rPr>
      </w:pPr>
      <w:r w:rsidRPr="00F71FBC">
        <w:rPr>
          <w:rFonts w:ascii="彩虹粗仿宋" w:eastAsia="彩虹粗仿宋" w:hAnsi="宋体" w:cs="Times New Roman" w:hint="eastAsia"/>
          <w:sz w:val="28"/>
          <w:szCs w:val="24"/>
        </w:rPr>
        <w:fldChar w:fldCharType="begin"/>
      </w:r>
      <w:r w:rsidRPr="00F71FBC">
        <w:rPr>
          <w:rFonts w:ascii="彩虹粗仿宋" w:eastAsia="彩虹粗仿宋" w:hAnsi="宋体" w:cs="Times New Roman" w:hint="eastAsia"/>
          <w:sz w:val="28"/>
          <w:szCs w:val="24"/>
        </w:rPr>
        <w:instrText xml:space="preserve"> TOC \o "1-2" \h \z </w:instrText>
      </w:r>
      <w:r w:rsidRPr="00F71FBC">
        <w:rPr>
          <w:rFonts w:ascii="彩虹粗仿宋" w:eastAsia="彩虹粗仿宋" w:hAnsi="宋体" w:cs="Times New Roman" w:hint="eastAsia"/>
          <w:sz w:val="28"/>
          <w:szCs w:val="24"/>
        </w:rPr>
        <w:fldChar w:fldCharType="separate"/>
      </w:r>
      <w:hyperlink w:anchor="_Toc124325885" w:history="1">
        <w:r w:rsidRPr="00F71FBC">
          <w:rPr>
            <w:rFonts w:ascii="彩虹粗仿宋" w:eastAsia="彩虹粗仿宋" w:hAnsi="宋体" w:cs="Times New Roman" w:hint="eastAsia"/>
            <w:noProof/>
            <w:color w:val="0000FF"/>
            <w:sz w:val="28"/>
            <w:szCs w:val="32"/>
            <w:u w:val="single"/>
          </w:rPr>
          <w:t>一、基金托管协议当事人</w:t>
        </w:r>
        <w:bookmarkStart w:id="0" w:name="_GoBack"/>
        <w:bookmarkEnd w:id="0"/>
        <w:r w:rsidRPr="00F71FBC">
          <w:rPr>
            <w:rFonts w:ascii="彩虹粗仿宋" w:eastAsia="彩虹粗仿宋" w:hAnsi="宋体" w:cs="Times New Roman" w:hint="eastAsia"/>
            <w:noProof/>
            <w:webHidden/>
            <w:sz w:val="28"/>
            <w:szCs w:val="24"/>
          </w:rPr>
          <w:tab/>
        </w:r>
        <w:r w:rsidRPr="00F71FBC">
          <w:rPr>
            <w:rFonts w:ascii="彩虹粗仿宋" w:eastAsia="彩虹粗仿宋" w:hAnsi="宋体" w:cs="Times New Roman" w:hint="eastAsia"/>
            <w:noProof/>
            <w:webHidden/>
            <w:sz w:val="28"/>
            <w:szCs w:val="24"/>
          </w:rPr>
          <w:fldChar w:fldCharType="begin"/>
        </w:r>
        <w:r w:rsidRPr="00F71FBC">
          <w:rPr>
            <w:rFonts w:ascii="彩虹粗仿宋" w:eastAsia="彩虹粗仿宋" w:hAnsi="宋体" w:cs="Times New Roman" w:hint="eastAsia"/>
            <w:noProof/>
            <w:webHidden/>
            <w:sz w:val="28"/>
            <w:szCs w:val="24"/>
          </w:rPr>
          <w:instrText xml:space="preserve"> PAGEREF _Toc124325885 \h </w:instrText>
        </w:r>
        <w:r w:rsidRPr="00F71FBC">
          <w:rPr>
            <w:rFonts w:ascii="彩虹粗仿宋" w:eastAsia="彩虹粗仿宋" w:hAnsi="宋体" w:cs="Times New Roman" w:hint="eastAsia"/>
            <w:noProof/>
            <w:webHidden/>
            <w:sz w:val="28"/>
            <w:szCs w:val="24"/>
          </w:rPr>
        </w:r>
        <w:r w:rsidRPr="00F71FBC">
          <w:rPr>
            <w:rFonts w:ascii="彩虹粗仿宋" w:eastAsia="彩虹粗仿宋" w:hAnsi="宋体" w:cs="Times New Roman" w:hint="eastAsia"/>
            <w:noProof/>
            <w:webHidden/>
            <w:sz w:val="28"/>
            <w:szCs w:val="24"/>
          </w:rPr>
          <w:fldChar w:fldCharType="separate"/>
        </w:r>
        <w:r w:rsidR="0044292E">
          <w:rPr>
            <w:rFonts w:ascii="彩虹粗仿宋" w:eastAsia="彩虹粗仿宋" w:hAnsi="宋体" w:cs="Times New Roman"/>
            <w:noProof/>
            <w:webHidden/>
            <w:sz w:val="28"/>
            <w:szCs w:val="24"/>
          </w:rPr>
          <w:t>1</w:t>
        </w:r>
        <w:r w:rsidRPr="00F71FBC">
          <w:rPr>
            <w:rFonts w:ascii="彩虹粗仿宋" w:eastAsia="彩虹粗仿宋" w:hAnsi="宋体" w:cs="Times New Roman" w:hint="eastAsia"/>
            <w:noProof/>
            <w:webHidden/>
            <w:sz w:val="28"/>
            <w:szCs w:val="24"/>
          </w:rPr>
          <w:fldChar w:fldCharType="end"/>
        </w:r>
      </w:hyperlink>
    </w:p>
    <w:p w14:paraId="095EB139" w14:textId="77777777"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86" w:history="1">
        <w:r w:rsidR="00F71FBC" w:rsidRPr="00F71FBC">
          <w:rPr>
            <w:rFonts w:ascii="彩虹粗仿宋" w:eastAsia="彩虹粗仿宋" w:hAnsi="宋体" w:cs="Times New Roman" w:hint="eastAsia"/>
            <w:noProof/>
            <w:color w:val="0000FF"/>
            <w:sz w:val="28"/>
            <w:szCs w:val="32"/>
            <w:u w:val="single"/>
          </w:rPr>
          <w:t>二、基金托管协议的依据、目的和原则</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_Toc124325886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2</w:t>
        </w:r>
        <w:r w:rsidR="00F71FBC" w:rsidRPr="00F71FBC">
          <w:rPr>
            <w:rFonts w:ascii="彩虹粗仿宋" w:eastAsia="彩虹粗仿宋" w:hAnsi="宋体" w:cs="Times New Roman" w:hint="eastAsia"/>
            <w:noProof/>
            <w:webHidden/>
            <w:sz w:val="28"/>
            <w:szCs w:val="24"/>
          </w:rPr>
          <w:fldChar w:fldCharType="end"/>
        </w:r>
      </w:hyperlink>
    </w:p>
    <w:p w14:paraId="10C18E55" w14:textId="77777777"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87" w:history="1">
        <w:r w:rsidR="00F71FBC" w:rsidRPr="00F71FBC">
          <w:rPr>
            <w:rFonts w:ascii="彩虹粗仿宋" w:eastAsia="彩虹粗仿宋" w:hAnsi="宋体" w:cs="Times New Roman" w:hint="eastAsia"/>
            <w:noProof/>
            <w:color w:val="0000FF"/>
            <w:sz w:val="28"/>
            <w:szCs w:val="32"/>
            <w:u w:val="single"/>
          </w:rPr>
          <w:t>三、基金托管人对基金管理人的业务监督和核查</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_Toc124325887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3</w:t>
        </w:r>
        <w:r w:rsidR="00F71FBC" w:rsidRPr="00F71FBC">
          <w:rPr>
            <w:rFonts w:ascii="彩虹粗仿宋" w:eastAsia="彩虹粗仿宋" w:hAnsi="宋体" w:cs="Times New Roman" w:hint="eastAsia"/>
            <w:noProof/>
            <w:webHidden/>
            <w:sz w:val="28"/>
            <w:szCs w:val="24"/>
          </w:rPr>
          <w:fldChar w:fldCharType="end"/>
        </w:r>
      </w:hyperlink>
    </w:p>
    <w:p w14:paraId="6C7E1650" w14:textId="77777777"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88" w:history="1">
        <w:r w:rsidR="00F71FBC" w:rsidRPr="00F71FBC">
          <w:rPr>
            <w:rFonts w:ascii="彩虹粗仿宋" w:eastAsia="彩虹粗仿宋" w:hAnsi="宋体" w:cs="Times New Roman" w:hint="eastAsia"/>
            <w:noProof/>
            <w:color w:val="0000FF"/>
            <w:sz w:val="28"/>
            <w:szCs w:val="32"/>
            <w:u w:val="single"/>
          </w:rPr>
          <w:t>四、基金管理人对基金托管人的业务核查</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_Toc124325888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9</w:t>
        </w:r>
        <w:r w:rsidR="00F71FBC" w:rsidRPr="00F71FBC">
          <w:rPr>
            <w:rFonts w:ascii="彩虹粗仿宋" w:eastAsia="彩虹粗仿宋" w:hAnsi="宋体" w:cs="Times New Roman" w:hint="eastAsia"/>
            <w:noProof/>
            <w:webHidden/>
            <w:sz w:val="28"/>
            <w:szCs w:val="24"/>
          </w:rPr>
          <w:fldChar w:fldCharType="end"/>
        </w:r>
      </w:hyperlink>
    </w:p>
    <w:p w14:paraId="3C2AE72F" w14:textId="6969215B"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89" w:history="1">
        <w:r w:rsidR="00F71FBC" w:rsidRPr="00F71FBC">
          <w:rPr>
            <w:rFonts w:ascii="彩虹粗仿宋" w:eastAsia="彩虹粗仿宋" w:hAnsi="宋体" w:cs="Times New Roman" w:hint="eastAsia"/>
            <w:noProof/>
            <w:color w:val="0000FF"/>
            <w:sz w:val="28"/>
            <w:szCs w:val="32"/>
            <w:u w:val="single"/>
          </w:rPr>
          <w:t>五、基金财产的保管</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_Toc124325889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10</w:t>
        </w:r>
        <w:r w:rsidR="00F71FBC" w:rsidRPr="00F71FBC">
          <w:rPr>
            <w:rFonts w:ascii="彩虹粗仿宋" w:eastAsia="彩虹粗仿宋" w:hAnsi="宋体" w:cs="Times New Roman" w:hint="eastAsia"/>
            <w:noProof/>
            <w:webHidden/>
            <w:sz w:val="28"/>
            <w:szCs w:val="24"/>
          </w:rPr>
          <w:fldChar w:fldCharType="end"/>
        </w:r>
      </w:hyperlink>
    </w:p>
    <w:p w14:paraId="54F3D41C" w14:textId="63B282B5"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90" w:history="1">
        <w:r w:rsidR="00F71FBC" w:rsidRPr="00F71FBC">
          <w:rPr>
            <w:rFonts w:ascii="彩虹粗仿宋" w:eastAsia="彩虹粗仿宋" w:hAnsi="宋体" w:cs="Times New Roman" w:hint="eastAsia"/>
            <w:noProof/>
            <w:color w:val="0000FF"/>
            <w:sz w:val="28"/>
            <w:szCs w:val="32"/>
            <w:u w:val="single"/>
          </w:rPr>
          <w:t>六、指令的发送、确认及执行</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_Toc124325890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12</w:t>
        </w:r>
        <w:r w:rsidR="00F71FBC" w:rsidRPr="00F71FBC">
          <w:rPr>
            <w:rFonts w:ascii="彩虹粗仿宋" w:eastAsia="彩虹粗仿宋" w:hAnsi="宋体" w:cs="Times New Roman" w:hint="eastAsia"/>
            <w:noProof/>
            <w:webHidden/>
            <w:sz w:val="28"/>
            <w:szCs w:val="24"/>
          </w:rPr>
          <w:fldChar w:fldCharType="end"/>
        </w:r>
      </w:hyperlink>
    </w:p>
    <w:p w14:paraId="291D0E70" w14:textId="77777777"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91" w:history="1">
        <w:r w:rsidR="00F71FBC" w:rsidRPr="00F71FBC">
          <w:rPr>
            <w:rFonts w:ascii="彩虹粗仿宋" w:eastAsia="彩虹粗仿宋" w:hAnsi="宋体" w:cs="Times New Roman" w:hint="eastAsia"/>
            <w:noProof/>
            <w:color w:val="0000FF"/>
            <w:sz w:val="28"/>
            <w:szCs w:val="32"/>
            <w:u w:val="single"/>
          </w:rPr>
          <w:t>七、交易及清算交收安排</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_Toc124325891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15</w:t>
        </w:r>
        <w:r w:rsidR="00F71FBC" w:rsidRPr="00F71FBC">
          <w:rPr>
            <w:rFonts w:ascii="彩虹粗仿宋" w:eastAsia="彩虹粗仿宋" w:hAnsi="宋体" w:cs="Times New Roman" w:hint="eastAsia"/>
            <w:noProof/>
            <w:webHidden/>
            <w:sz w:val="28"/>
            <w:szCs w:val="24"/>
          </w:rPr>
          <w:fldChar w:fldCharType="end"/>
        </w:r>
      </w:hyperlink>
    </w:p>
    <w:p w14:paraId="5ABFB77A" w14:textId="524D4D5E"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92" w:history="1">
        <w:r w:rsidR="00F71FBC" w:rsidRPr="00F71FBC">
          <w:rPr>
            <w:rFonts w:ascii="彩虹粗仿宋" w:eastAsia="彩虹粗仿宋" w:hAnsi="宋体" w:cs="Times New Roman" w:hint="eastAsia"/>
            <w:noProof/>
            <w:color w:val="0000FF"/>
            <w:sz w:val="28"/>
            <w:szCs w:val="32"/>
            <w:u w:val="single"/>
          </w:rPr>
          <w:t>八、基金资产净值计算和会计核算</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_Toc124325892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19</w:t>
        </w:r>
        <w:r w:rsidR="00F71FBC" w:rsidRPr="00F71FBC">
          <w:rPr>
            <w:rFonts w:ascii="彩虹粗仿宋" w:eastAsia="彩虹粗仿宋" w:hAnsi="宋体" w:cs="Times New Roman" w:hint="eastAsia"/>
            <w:noProof/>
            <w:webHidden/>
            <w:sz w:val="28"/>
            <w:szCs w:val="24"/>
          </w:rPr>
          <w:fldChar w:fldCharType="end"/>
        </w:r>
      </w:hyperlink>
    </w:p>
    <w:p w14:paraId="07EEA687" w14:textId="77777777"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93" w:history="1">
        <w:r w:rsidR="00F71FBC" w:rsidRPr="00F71FBC">
          <w:rPr>
            <w:rFonts w:ascii="彩虹粗仿宋" w:eastAsia="彩虹粗仿宋" w:hAnsi="宋体" w:cs="Times New Roman" w:hint="eastAsia"/>
            <w:noProof/>
            <w:color w:val="0000FF"/>
            <w:sz w:val="28"/>
            <w:szCs w:val="32"/>
            <w:u w:val="single"/>
          </w:rPr>
          <w:t>九、基金收益分配</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_Toc124325893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25</w:t>
        </w:r>
        <w:r w:rsidR="00F71FBC" w:rsidRPr="00F71FBC">
          <w:rPr>
            <w:rFonts w:ascii="彩虹粗仿宋" w:eastAsia="彩虹粗仿宋" w:hAnsi="宋体" w:cs="Times New Roman" w:hint="eastAsia"/>
            <w:noProof/>
            <w:webHidden/>
            <w:sz w:val="28"/>
            <w:szCs w:val="24"/>
          </w:rPr>
          <w:fldChar w:fldCharType="end"/>
        </w:r>
      </w:hyperlink>
    </w:p>
    <w:p w14:paraId="69774F66" w14:textId="77777777"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94" w:history="1">
        <w:r w:rsidR="00F71FBC" w:rsidRPr="00F71FBC">
          <w:rPr>
            <w:rFonts w:ascii="彩虹粗仿宋" w:eastAsia="彩虹粗仿宋" w:hAnsi="宋体" w:cs="Times New Roman" w:hint="eastAsia"/>
            <w:noProof/>
            <w:color w:val="0000FF"/>
            <w:sz w:val="28"/>
            <w:szCs w:val="32"/>
            <w:u w:val="single"/>
          </w:rPr>
          <w:t>十、基金信息披露</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_Toc124325894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26</w:t>
        </w:r>
        <w:r w:rsidR="00F71FBC" w:rsidRPr="00F71FBC">
          <w:rPr>
            <w:rFonts w:ascii="彩虹粗仿宋" w:eastAsia="彩虹粗仿宋" w:hAnsi="宋体" w:cs="Times New Roman" w:hint="eastAsia"/>
            <w:noProof/>
            <w:webHidden/>
            <w:sz w:val="28"/>
            <w:szCs w:val="24"/>
          </w:rPr>
          <w:fldChar w:fldCharType="end"/>
        </w:r>
      </w:hyperlink>
    </w:p>
    <w:p w14:paraId="212DEB66" w14:textId="7A9DF366"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95" w:history="1">
        <w:r w:rsidR="00F71FBC" w:rsidRPr="00F71FBC">
          <w:rPr>
            <w:rFonts w:ascii="彩虹粗仿宋" w:eastAsia="彩虹粗仿宋" w:hAnsi="宋体" w:cs="Times New Roman" w:hint="eastAsia"/>
            <w:noProof/>
            <w:color w:val="0000FF"/>
            <w:sz w:val="28"/>
            <w:szCs w:val="32"/>
            <w:u w:val="single"/>
          </w:rPr>
          <w:t>十一、基金费用</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_Toc124325895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27</w:t>
        </w:r>
        <w:r w:rsidR="00F71FBC" w:rsidRPr="00F71FBC">
          <w:rPr>
            <w:rFonts w:ascii="彩虹粗仿宋" w:eastAsia="彩虹粗仿宋" w:hAnsi="宋体" w:cs="Times New Roman" w:hint="eastAsia"/>
            <w:noProof/>
            <w:webHidden/>
            <w:sz w:val="28"/>
            <w:szCs w:val="24"/>
          </w:rPr>
          <w:fldChar w:fldCharType="end"/>
        </w:r>
      </w:hyperlink>
    </w:p>
    <w:p w14:paraId="79AC7EBE" w14:textId="77777777"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96" w:history="1">
        <w:r w:rsidR="00F71FBC" w:rsidRPr="00F71FBC">
          <w:rPr>
            <w:rFonts w:ascii="彩虹粗仿宋" w:eastAsia="彩虹粗仿宋" w:hAnsi="宋体" w:cs="Times New Roman" w:hint="eastAsia"/>
            <w:noProof/>
            <w:color w:val="0000FF"/>
            <w:sz w:val="28"/>
            <w:szCs w:val="32"/>
            <w:u w:val="single"/>
          </w:rPr>
          <w:t>十二、基金份额持有人名册的保管</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_Toc124325896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29</w:t>
        </w:r>
        <w:r w:rsidR="00F71FBC" w:rsidRPr="00F71FBC">
          <w:rPr>
            <w:rFonts w:ascii="彩虹粗仿宋" w:eastAsia="彩虹粗仿宋" w:hAnsi="宋体" w:cs="Times New Roman" w:hint="eastAsia"/>
            <w:noProof/>
            <w:webHidden/>
            <w:sz w:val="28"/>
            <w:szCs w:val="24"/>
          </w:rPr>
          <w:fldChar w:fldCharType="end"/>
        </w:r>
      </w:hyperlink>
    </w:p>
    <w:p w14:paraId="6987454B" w14:textId="188F919C"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97" w:history="1">
        <w:r w:rsidR="00F71FBC" w:rsidRPr="00F71FBC">
          <w:rPr>
            <w:rFonts w:ascii="彩虹粗仿宋" w:eastAsia="彩虹粗仿宋" w:hAnsi="宋体" w:cs="Times New Roman" w:hint="eastAsia"/>
            <w:noProof/>
            <w:color w:val="0000FF"/>
            <w:sz w:val="28"/>
            <w:szCs w:val="32"/>
            <w:u w:val="single"/>
          </w:rPr>
          <w:t>十三、基金有关文件档案的保存</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_Toc124325897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29</w:t>
        </w:r>
        <w:r w:rsidR="00F71FBC" w:rsidRPr="00F71FBC">
          <w:rPr>
            <w:rFonts w:ascii="彩虹粗仿宋" w:eastAsia="彩虹粗仿宋" w:hAnsi="宋体" w:cs="Times New Roman" w:hint="eastAsia"/>
            <w:noProof/>
            <w:webHidden/>
            <w:sz w:val="28"/>
            <w:szCs w:val="24"/>
          </w:rPr>
          <w:fldChar w:fldCharType="end"/>
        </w:r>
      </w:hyperlink>
    </w:p>
    <w:p w14:paraId="057A3B45" w14:textId="77777777"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98" w:history="1">
        <w:r w:rsidR="00F71FBC" w:rsidRPr="00F71FBC">
          <w:rPr>
            <w:rFonts w:ascii="彩虹粗仿宋" w:eastAsia="彩虹粗仿宋" w:hAnsi="宋体" w:cs="Times New Roman" w:hint="eastAsia"/>
            <w:noProof/>
            <w:color w:val="0000FF"/>
            <w:sz w:val="28"/>
            <w:szCs w:val="32"/>
            <w:u w:val="single"/>
          </w:rPr>
          <w:t>十四、基金管理人和基金托管人的更换</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_Toc124325898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30</w:t>
        </w:r>
        <w:r w:rsidR="00F71FBC" w:rsidRPr="00F71FBC">
          <w:rPr>
            <w:rFonts w:ascii="彩虹粗仿宋" w:eastAsia="彩虹粗仿宋" w:hAnsi="宋体" w:cs="Times New Roman" w:hint="eastAsia"/>
            <w:noProof/>
            <w:webHidden/>
            <w:sz w:val="28"/>
            <w:szCs w:val="24"/>
          </w:rPr>
          <w:fldChar w:fldCharType="end"/>
        </w:r>
      </w:hyperlink>
    </w:p>
    <w:p w14:paraId="3D40848F" w14:textId="77777777"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899" w:history="1">
        <w:r w:rsidR="00F71FBC" w:rsidRPr="00F71FBC">
          <w:rPr>
            <w:rFonts w:ascii="彩虹粗仿宋" w:eastAsia="彩虹粗仿宋" w:hAnsi="宋体" w:cs="Times New Roman" w:hint="eastAsia"/>
            <w:noProof/>
            <w:color w:val="0000FF"/>
            <w:sz w:val="28"/>
            <w:szCs w:val="32"/>
            <w:u w:val="single"/>
          </w:rPr>
          <w:t>十五、禁止行为</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_Toc124325899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32</w:t>
        </w:r>
        <w:r w:rsidR="00F71FBC" w:rsidRPr="00F71FBC">
          <w:rPr>
            <w:rFonts w:ascii="彩虹粗仿宋" w:eastAsia="彩虹粗仿宋" w:hAnsi="宋体" w:cs="Times New Roman" w:hint="eastAsia"/>
            <w:noProof/>
            <w:webHidden/>
            <w:sz w:val="28"/>
            <w:szCs w:val="24"/>
          </w:rPr>
          <w:fldChar w:fldCharType="end"/>
        </w:r>
      </w:hyperlink>
    </w:p>
    <w:p w14:paraId="6F2A2828" w14:textId="77777777"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900" w:history="1">
        <w:r w:rsidR="00F71FBC" w:rsidRPr="00F71FBC">
          <w:rPr>
            <w:rFonts w:ascii="彩虹粗仿宋" w:eastAsia="彩虹粗仿宋" w:hAnsi="宋体" w:cs="Times New Roman" w:hint="eastAsia"/>
            <w:noProof/>
            <w:color w:val="0000FF"/>
            <w:sz w:val="28"/>
            <w:szCs w:val="32"/>
            <w:u w:val="single"/>
          </w:rPr>
          <w:t>十六、托管协议的变更、终止与基金财产的清算</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_Toc124325900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33</w:t>
        </w:r>
        <w:r w:rsidR="00F71FBC" w:rsidRPr="00F71FBC">
          <w:rPr>
            <w:rFonts w:ascii="彩虹粗仿宋" w:eastAsia="彩虹粗仿宋" w:hAnsi="宋体" w:cs="Times New Roman" w:hint="eastAsia"/>
            <w:noProof/>
            <w:webHidden/>
            <w:sz w:val="28"/>
            <w:szCs w:val="24"/>
          </w:rPr>
          <w:fldChar w:fldCharType="end"/>
        </w:r>
      </w:hyperlink>
    </w:p>
    <w:p w14:paraId="3F5367F0" w14:textId="56D1C365"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901" w:history="1">
        <w:r w:rsidR="00F71FBC" w:rsidRPr="00F71FBC">
          <w:rPr>
            <w:rFonts w:ascii="彩虹粗仿宋" w:eastAsia="彩虹粗仿宋" w:hAnsi="宋体" w:cs="Times New Roman" w:hint="eastAsia"/>
            <w:noProof/>
            <w:color w:val="0000FF"/>
            <w:sz w:val="28"/>
            <w:szCs w:val="32"/>
            <w:u w:val="single"/>
          </w:rPr>
          <w:t>十七、违约责任</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_Toc124325901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34</w:t>
        </w:r>
        <w:r w:rsidR="00F71FBC" w:rsidRPr="00F71FBC">
          <w:rPr>
            <w:rFonts w:ascii="彩虹粗仿宋" w:eastAsia="彩虹粗仿宋" w:hAnsi="宋体" w:cs="Times New Roman" w:hint="eastAsia"/>
            <w:noProof/>
            <w:webHidden/>
            <w:sz w:val="28"/>
            <w:szCs w:val="24"/>
          </w:rPr>
          <w:fldChar w:fldCharType="end"/>
        </w:r>
      </w:hyperlink>
    </w:p>
    <w:p w14:paraId="7DC7411E" w14:textId="4841DC99"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902" w:history="1">
        <w:r w:rsidR="00F71FBC" w:rsidRPr="00F71FBC">
          <w:rPr>
            <w:rFonts w:ascii="彩虹粗仿宋" w:eastAsia="彩虹粗仿宋" w:hAnsi="宋体" w:cs="Times New Roman" w:hint="eastAsia"/>
            <w:noProof/>
            <w:color w:val="0000FF"/>
            <w:sz w:val="28"/>
            <w:szCs w:val="32"/>
            <w:u w:val="single"/>
          </w:rPr>
          <w:t>十八、争议解决方式</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_Toc124325902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35</w:t>
        </w:r>
        <w:r w:rsidR="00F71FBC" w:rsidRPr="00F71FBC">
          <w:rPr>
            <w:rFonts w:ascii="彩虹粗仿宋" w:eastAsia="彩虹粗仿宋" w:hAnsi="宋体" w:cs="Times New Roman" w:hint="eastAsia"/>
            <w:noProof/>
            <w:webHidden/>
            <w:sz w:val="28"/>
            <w:szCs w:val="24"/>
          </w:rPr>
          <w:fldChar w:fldCharType="end"/>
        </w:r>
      </w:hyperlink>
    </w:p>
    <w:p w14:paraId="601A216B" w14:textId="21B8AA6F"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903" w:history="1">
        <w:r w:rsidR="00F71FBC" w:rsidRPr="00F71FBC">
          <w:rPr>
            <w:rFonts w:ascii="彩虹粗仿宋" w:eastAsia="彩虹粗仿宋" w:hAnsi="宋体" w:cs="Times New Roman" w:hint="eastAsia"/>
            <w:noProof/>
            <w:color w:val="0000FF"/>
            <w:sz w:val="28"/>
            <w:szCs w:val="32"/>
            <w:u w:val="single"/>
          </w:rPr>
          <w:t>十九、托管协议的效力</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_Toc124325903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35</w:t>
        </w:r>
        <w:r w:rsidR="00F71FBC" w:rsidRPr="00F71FBC">
          <w:rPr>
            <w:rFonts w:ascii="彩虹粗仿宋" w:eastAsia="彩虹粗仿宋" w:hAnsi="宋体" w:cs="Times New Roman" w:hint="eastAsia"/>
            <w:noProof/>
            <w:webHidden/>
            <w:sz w:val="28"/>
            <w:szCs w:val="24"/>
          </w:rPr>
          <w:fldChar w:fldCharType="end"/>
        </w:r>
      </w:hyperlink>
    </w:p>
    <w:p w14:paraId="6580FA15" w14:textId="446F176D"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904" w:history="1">
        <w:r w:rsidR="00F71FBC" w:rsidRPr="00F71FBC">
          <w:rPr>
            <w:rFonts w:ascii="彩虹粗仿宋" w:eastAsia="彩虹粗仿宋" w:hAnsi="宋体" w:cs="Times New Roman" w:hint="eastAsia"/>
            <w:noProof/>
            <w:color w:val="0000FF"/>
            <w:sz w:val="28"/>
            <w:szCs w:val="32"/>
            <w:u w:val="single"/>
          </w:rPr>
          <w:t>二十、其他事项</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_Toc124325904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36</w:t>
        </w:r>
        <w:r w:rsidR="00F71FBC" w:rsidRPr="00F71FBC">
          <w:rPr>
            <w:rFonts w:ascii="彩虹粗仿宋" w:eastAsia="彩虹粗仿宋" w:hAnsi="宋体" w:cs="Times New Roman" w:hint="eastAsia"/>
            <w:noProof/>
            <w:webHidden/>
            <w:sz w:val="28"/>
            <w:szCs w:val="24"/>
          </w:rPr>
          <w:fldChar w:fldCharType="end"/>
        </w:r>
      </w:hyperlink>
    </w:p>
    <w:p w14:paraId="2006ED45" w14:textId="74E285CA" w:rsidR="00F71FBC" w:rsidRPr="00F71FBC" w:rsidRDefault="0044292E" w:rsidP="00F71FBC">
      <w:pPr>
        <w:tabs>
          <w:tab w:val="right" w:leader="dot" w:pos="8494"/>
        </w:tabs>
        <w:ind w:leftChars="200" w:left="420"/>
        <w:rPr>
          <w:rFonts w:ascii="彩虹粗仿宋" w:eastAsia="彩虹粗仿宋" w:hAnsi="宋体" w:cs="Times New Roman"/>
          <w:noProof/>
          <w:sz w:val="28"/>
          <w:szCs w:val="24"/>
        </w:rPr>
      </w:pPr>
      <w:hyperlink w:anchor="_Toc124325905" w:history="1">
        <w:r w:rsidR="00F71FBC" w:rsidRPr="00F71FBC">
          <w:rPr>
            <w:rFonts w:ascii="彩虹粗仿宋" w:eastAsia="彩虹粗仿宋" w:hAnsi="宋体" w:cs="Times New Roman" w:hint="eastAsia"/>
            <w:noProof/>
            <w:color w:val="0000FF"/>
            <w:sz w:val="28"/>
            <w:szCs w:val="32"/>
            <w:u w:val="single"/>
          </w:rPr>
          <w:t>二十一、托管协议的签订</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_Toc124325905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Pr>
            <w:rFonts w:ascii="彩虹粗仿宋" w:eastAsia="彩虹粗仿宋" w:hAnsi="宋体" w:cs="Times New Roman"/>
            <w:noProof/>
            <w:webHidden/>
            <w:sz w:val="28"/>
            <w:szCs w:val="24"/>
          </w:rPr>
          <w:t>36</w:t>
        </w:r>
        <w:r w:rsidR="00F71FBC" w:rsidRPr="00F71FBC">
          <w:rPr>
            <w:rFonts w:ascii="彩虹粗仿宋" w:eastAsia="彩虹粗仿宋" w:hAnsi="宋体" w:cs="Times New Roman" w:hint="eastAsia"/>
            <w:noProof/>
            <w:webHidden/>
            <w:sz w:val="28"/>
            <w:szCs w:val="24"/>
          </w:rPr>
          <w:fldChar w:fldCharType="end"/>
        </w:r>
      </w:hyperlink>
    </w:p>
    <w:p w14:paraId="44C92A49" w14:textId="77777777" w:rsidR="00F71FBC" w:rsidRPr="00F71FBC" w:rsidRDefault="00F71FBC" w:rsidP="00F71FBC">
      <w:pPr>
        <w:rPr>
          <w:rFonts w:ascii="彩虹粗仿宋" w:eastAsia="彩虹粗仿宋" w:hAnsi="Times New Roman" w:cs="Times New Roman"/>
          <w:sz w:val="24"/>
          <w:szCs w:val="24"/>
        </w:rPr>
      </w:pPr>
      <w:r w:rsidRPr="00F71FBC">
        <w:rPr>
          <w:rFonts w:ascii="彩虹粗仿宋" w:eastAsia="彩虹粗仿宋" w:hAnsi="宋体" w:cs="Times New Roman" w:hint="eastAsia"/>
          <w:sz w:val="28"/>
          <w:szCs w:val="24"/>
        </w:rPr>
        <w:lastRenderedPageBreak/>
        <w:fldChar w:fldCharType="end"/>
      </w:r>
    </w:p>
    <w:p w14:paraId="74681187" w14:textId="31338461" w:rsidR="00F71FBC" w:rsidRPr="00EF6829" w:rsidRDefault="00F71FBC" w:rsidP="00F71FBC">
      <w:pPr>
        <w:widowControl/>
        <w:adjustRightInd w:val="0"/>
        <w:snapToGrid w:val="0"/>
        <w:ind w:firstLineChars="200" w:firstLine="480"/>
        <w:rPr>
          <w:rFonts w:ascii="彩虹粗仿宋" w:eastAsia="彩虹粗仿宋" w:hAnsi="宋体" w:cs="Arial"/>
          <w:kern w:val="0"/>
          <w:sz w:val="24"/>
          <w:szCs w:val="24"/>
        </w:rPr>
      </w:pPr>
      <w:r w:rsidRPr="00F71FBC">
        <w:rPr>
          <w:rFonts w:ascii="彩虹粗仿宋" w:eastAsia="彩虹粗仿宋" w:hAnsi="宋体" w:cs="Arial" w:hint="eastAsia"/>
          <w:kern w:val="0"/>
          <w:sz w:val="24"/>
          <w:szCs w:val="24"/>
        </w:rPr>
        <w:t>鉴于方正富邦基金管理有限公司系一家依照中国法律合法成立并有效存续的有限责任公司，按照相关法律法规的规定具备担任基金管理人的资格和能力，拟募集发行方正富邦</w:t>
      </w:r>
      <w:r w:rsidR="00FC209B" w:rsidRPr="00874670">
        <w:rPr>
          <w:rFonts w:ascii="彩虹粗仿宋" w:eastAsia="彩虹粗仿宋" w:hAnsi="宋体" w:cs="Arial" w:hint="eastAsia"/>
          <w:kern w:val="0"/>
          <w:sz w:val="24"/>
          <w:szCs w:val="24"/>
        </w:rPr>
        <w:t>天恒灵活配置混合型</w:t>
      </w:r>
      <w:r w:rsidRPr="00854AE0">
        <w:rPr>
          <w:rFonts w:ascii="彩虹粗仿宋" w:eastAsia="彩虹粗仿宋" w:hAnsi="宋体" w:cs="Arial" w:hint="eastAsia"/>
          <w:kern w:val="0"/>
          <w:sz w:val="24"/>
          <w:szCs w:val="24"/>
        </w:rPr>
        <w:t>证券投资基金；</w:t>
      </w:r>
    </w:p>
    <w:p w14:paraId="57754E2B" w14:textId="77777777" w:rsidR="00F71FBC" w:rsidRPr="00854AE0" w:rsidRDefault="00F71FBC" w:rsidP="00F71FBC">
      <w:pPr>
        <w:widowControl/>
        <w:adjustRightInd w:val="0"/>
        <w:snapToGrid w:val="0"/>
        <w:ind w:firstLineChars="200" w:firstLine="480"/>
        <w:rPr>
          <w:rFonts w:ascii="彩虹粗仿宋" w:eastAsia="彩虹粗仿宋" w:hAnsi="宋体" w:cs="Arial"/>
          <w:kern w:val="0"/>
          <w:sz w:val="24"/>
          <w:szCs w:val="24"/>
        </w:rPr>
      </w:pPr>
      <w:r w:rsidRPr="00854AE0">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4A44B7A3" w14:textId="28960338" w:rsidR="00F71FBC" w:rsidRPr="00EF6829" w:rsidRDefault="00F71FBC" w:rsidP="00F71FBC">
      <w:pPr>
        <w:widowControl/>
        <w:adjustRightInd w:val="0"/>
        <w:snapToGrid w:val="0"/>
        <w:ind w:firstLineChars="200" w:firstLine="480"/>
        <w:rPr>
          <w:rFonts w:ascii="彩虹粗仿宋" w:eastAsia="彩虹粗仿宋" w:hAnsi="宋体" w:cs="Arial"/>
          <w:kern w:val="0"/>
          <w:sz w:val="24"/>
          <w:szCs w:val="24"/>
        </w:rPr>
      </w:pPr>
      <w:r w:rsidRPr="00854AE0">
        <w:rPr>
          <w:rFonts w:ascii="彩虹粗仿宋" w:eastAsia="彩虹粗仿宋" w:hAnsi="宋体" w:cs="Arial" w:hint="eastAsia"/>
          <w:kern w:val="0"/>
          <w:sz w:val="24"/>
          <w:szCs w:val="24"/>
        </w:rPr>
        <w:t>鉴于方正富邦基金管理有限公司拟担任方正富邦</w:t>
      </w:r>
      <w:r w:rsidR="00FC209B" w:rsidRPr="00874670">
        <w:rPr>
          <w:rFonts w:ascii="彩虹粗仿宋" w:eastAsia="彩虹粗仿宋" w:hAnsi="宋体" w:cs="Arial" w:hint="eastAsia"/>
          <w:kern w:val="0"/>
          <w:sz w:val="24"/>
          <w:szCs w:val="24"/>
        </w:rPr>
        <w:t>天恒灵活配置混合型</w:t>
      </w:r>
      <w:r w:rsidRPr="00854AE0">
        <w:rPr>
          <w:rFonts w:ascii="彩虹粗仿宋" w:eastAsia="彩虹粗仿宋" w:hAnsi="宋体" w:cs="Arial" w:hint="eastAsia"/>
          <w:kern w:val="0"/>
          <w:sz w:val="24"/>
          <w:szCs w:val="24"/>
        </w:rPr>
        <w:t>证券投资基金的基金管理人，中国建设银行股份有限公司拟担任方正富邦</w:t>
      </w:r>
      <w:r w:rsidR="00FC209B" w:rsidRPr="00874670">
        <w:rPr>
          <w:rFonts w:ascii="彩虹粗仿宋" w:eastAsia="彩虹粗仿宋" w:hAnsi="宋体" w:cs="Arial" w:hint="eastAsia"/>
          <w:kern w:val="0"/>
          <w:sz w:val="24"/>
          <w:szCs w:val="24"/>
        </w:rPr>
        <w:t>天恒灵活配置混合型</w:t>
      </w:r>
      <w:r w:rsidRPr="00854AE0">
        <w:rPr>
          <w:rFonts w:ascii="彩虹粗仿宋" w:eastAsia="彩虹粗仿宋" w:hAnsi="宋体" w:cs="Arial" w:hint="eastAsia"/>
          <w:kern w:val="0"/>
          <w:sz w:val="24"/>
          <w:szCs w:val="24"/>
        </w:rPr>
        <w:t>证券投资基金的基金托管人；</w:t>
      </w:r>
    </w:p>
    <w:p w14:paraId="4945D742" w14:textId="1E063B43" w:rsidR="00F71FBC" w:rsidRPr="00F71FBC" w:rsidRDefault="00F71FBC" w:rsidP="00F71FBC">
      <w:pPr>
        <w:widowControl/>
        <w:adjustRightInd w:val="0"/>
        <w:snapToGrid w:val="0"/>
        <w:ind w:firstLineChars="200" w:firstLine="480"/>
        <w:rPr>
          <w:rFonts w:ascii="彩虹粗仿宋" w:eastAsia="彩虹粗仿宋" w:hAnsi="宋体" w:cs="Arial"/>
          <w:kern w:val="0"/>
          <w:sz w:val="24"/>
          <w:szCs w:val="24"/>
        </w:rPr>
      </w:pPr>
      <w:r w:rsidRPr="00EF6829">
        <w:rPr>
          <w:rFonts w:ascii="彩虹粗仿宋" w:eastAsia="彩虹粗仿宋" w:hAnsi="宋体" w:cs="Arial" w:hint="eastAsia"/>
          <w:kern w:val="0"/>
          <w:sz w:val="24"/>
          <w:szCs w:val="24"/>
        </w:rPr>
        <w:t>为</w:t>
      </w:r>
      <w:proofErr w:type="gramStart"/>
      <w:r w:rsidRPr="00EF6829">
        <w:rPr>
          <w:rFonts w:ascii="彩虹粗仿宋" w:eastAsia="彩虹粗仿宋" w:hAnsi="宋体" w:cs="Arial" w:hint="eastAsia"/>
          <w:kern w:val="0"/>
          <w:sz w:val="24"/>
          <w:szCs w:val="24"/>
        </w:rPr>
        <w:t>明确方</w:t>
      </w:r>
      <w:proofErr w:type="gramEnd"/>
      <w:r w:rsidRPr="00EF6829">
        <w:rPr>
          <w:rFonts w:ascii="彩虹粗仿宋" w:eastAsia="彩虹粗仿宋" w:hAnsi="宋体" w:cs="Arial" w:hint="eastAsia"/>
          <w:kern w:val="0"/>
          <w:sz w:val="24"/>
          <w:szCs w:val="24"/>
        </w:rPr>
        <w:t>正富邦</w:t>
      </w:r>
      <w:r w:rsidR="00FC209B" w:rsidRPr="00874670">
        <w:rPr>
          <w:rFonts w:ascii="彩虹粗仿宋" w:eastAsia="彩虹粗仿宋" w:hAnsi="宋体" w:cs="Arial" w:hint="eastAsia"/>
          <w:kern w:val="0"/>
          <w:sz w:val="24"/>
          <w:szCs w:val="24"/>
        </w:rPr>
        <w:t>天</w:t>
      </w:r>
      <w:proofErr w:type="gramStart"/>
      <w:r w:rsidR="00FC209B" w:rsidRPr="00874670">
        <w:rPr>
          <w:rFonts w:ascii="彩虹粗仿宋" w:eastAsia="彩虹粗仿宋" w:hAnsi="宋体" w:cs="Arial" w:hint="eastAsia"/>
          <w:kern w:val="0"/>
          <w:sz w:val="24"/>
          <w:szCs w:val="24"/>
        </w:rPr>
        <w:t>恒</w:t>
      </w:r>
      <w:proofErr w:type="gramEnd"/>
      <w:r w:rsidR="00FC209B" w:rsidRPr="00874670">
        <w:rPr>
          <w:rFonts w:ascii="彩虹粗仿宋" w:eastAsia="彩虹粗仿宋" w:hAnsi="宋体" w:cs="Arial" w:hint="eastAsia"/>
          <w:kern w:val="0"/>
          <w:sz w:val="24"/>
          <w:szCs w:val="24"/>
        </w:rPr>
        <w:t>灵活配置混合型</w:t>
      </w:r>
      <w:r w:rsidRPr="00F71FBC">
        <w:rPr>
          <w:rFonts w:ascii="彩虹粗仿宋" w:eastAsia="彩虹粗仿宋" w:hAnsi="宋体" w:cs="Arial" w:hint="eastAsia"/>
          <w:kern w:val="0"/>
          <w:sz w:val="24"/>
          <w:szCs w:val="24"/>
        </w:rPr>
        <w:t>证券投资基金的基金管理人和基金托管人之间的权利义务关系，特制订本托管协议；</w:t>
      </w:r>
    </w:p>
    <w:p w14:paraId="175FE029" w14:textId="701C2A7D" w:rsidR="00F71FBC" w:rsidRPr="00F71FBC" w:rsidRDefault="00F71FBC" w:rsidP="00F71FBC">
      <w:pPr>
        <w:widowControl/>
        <w:adjustRightInd w:val="0"/>
        <w:snapToGrid w:val="0"/>
        <w:ind w:firstLineChars="200" w:firstLine="480"/>
        <w:rPr>
          <w:rFonts w:ascii="彩虹粗仿宋" w:eastAsia="彩虹粗仿宋" w:hAnsi="宋体" w:cs="Arial"/>
          <w:kern w:val="0"/>
          <w:sz w:val="24"/>
          <w:szCs w:val="24"/>
          <w:lang w:val="en-GB"/>
        </w:rPr>
      </w:pPr>
      <w:r w:rsidRPr="00F71FBC">
        <w:rPr>
          <w:rFonts w:ascii="彩虹粗仿宋" w:eastAsia="彩虹粗仿宋" w:hAnsi="宋体" w:cs="Arial" w:hint="eastAsia"/>
          <w:kern w:val="0"/>
          <w:sz w:val="24"/>
          <w:szCs w:val="24"/>
          <w:lang w:val="en-GB"/>
        </w:rPr>
        <w:t>除非另</w:t>
      </w:r>
      <w:r w:rsidRPr="00874670">
        <w:rPr>
          <w:rFonts w:ascii="彩虹粗仿宋" w:eastAsia="彩虹粗仿宋" w:hAnsi="宋体" w:cs="Arial" w:hint="eastAsia"/>
          <w:kern w:val="0"/>
          <w:sz w:val="24"/>
          <w:szCs w:val="24"/>
          <w:lang w:val="en-GB"/>
        </w:rPr>
        <w:t>有约定，《方正富邦</w:t>
      </w:r>
      <w:r w:rsidR="00FC209B" w:rsidRPr="00874670">
        <w:rPr>
          <w:rFonts w:ascii="彩虹粗仿宋" w:eastAsia="彩虹粗仿宋" w:hAnsi="宋体" w:cs="Arial" w:hint="eastAsia"/>
          <w:kern w:val="0"/>
          <w:sz w:val="24"/>
          <w:szCs w:val="24"/>
          <w:lang w:val="en-GB"/>
        </w:rPr>
        <w:t>天恒灵活配置混合型</w:t>
      </w:r>
      <w:r w:rsidRPr="00874670">
        <w:rPr>
          <w:rFonts w:ascii="彩虹粗仿宋" w:eastAsia="彩虹粗仿宋" w:hAnsi="宋体" w:cs="Arial" w:hint="eastAsia"/>
          <w:kern w:val="0"/>
          <w:sz w:val="24"/>
          <w:szCs w:val="24"/>
          <w:lang w:val="en-GB"/>
        </w:rPr>
        <w:t>证券</w:t>
      </w:r>
      <w:r w:rsidRPr="00F71FBC">
        <w:rPr>
          <w:rFonts w:ascii="彩虹粗仿宋" w:eastAsia="彩虹粗仿宋" w:hAnsi="宋体" w:cs="Arial" w:hint="eastAsia"/>
          <w:kern w:val="0"/>
          <w:sz w:val="24"/>
          <w:szCs w:val="24"/>
          <w:lang w:val="en-GB"/>
        </w:rPr>
        <w:t>投资基金基金合同》(以下简称“基金合同”)中定义的术语在用于本托管协议时应具有相同的含义；若有抵触应以《基金合同》为准，并依其</w:t>
      </w:r>
      <w:r w:rsidRPr="00F71FBC">
        <w:rPr>
          <w:rFonts w:ascii="彩虹粗仿宋" w:eastAsia="彩虹粗仿宋" w:hAnsi="宋体" w:cs="Arial" w:hint="eastAsia"/>
          <w:kern w:val="0"/>
          <w:sz w:val="24"/>
          <w:szCs w:val="24"/>
        </w:rPr>
        <w:t>条款</w:t>
      </w:r>
      <w:r w:rsidRPr="00F71FBC">
        <w:rPr>
          <w:rFonts w:ascii="彩虹粗仿宋" w:eastAsia="彩虹粗仿宋" w:hAnsi="宋体" w:cs="Arial" w:hint="eastAsia"/>
          <w:kern w:val="0"/>
          <w:sz w:val="24"/>
          <w:szCs w:val="24"/>
          <w:lang w:val="en-GB"/>
        </w:rPr>
        <w:t>解释。</w:t>
      </w:r>
    </w:p>
    <w:p w14:paraId="54274EEC" w14:textId="77777777" w:rsidR="00F71FBC" w:rsidRPr="00F71FBC" w:rsidRDefault="00F71FBC" w:rsidP="00F71FBC">
      <w:pPr>
        <w:rPr>
          <w:rFonts w:ascii="彩虹粗仿宋" w:eastAsia="彩虹粗仿宋" w:hAnsi="Times New Roman" w:cs="Times New Roman"/>
          <w:sz w:val="24"/>
          <w:szCs w:val="24"/>
          <w:lang w:val="en-GB"/>
        </w:rPr>
      </w:pPr>
    </w:p>
    <w:p w14:paraId="030B9F43"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2"/>
          <w:szCs w:val="20"/>
        </w:rPr>
      </w:pPr>
      <w:bookmarkStart w:id="1" w:name="_Toc124325885"/>
      <w:r w:rsidRPr="00F71FBC">
        <w:rPr>
          <w:rFonts w:ascii="彩虹粗仿宋" w:eastAsia="彩虹粗仿宋" w:hAnsi="Arial" w:cs="Times New Roman" w:hint="eastAsia"/>
          <w:b/>
          <w:sz w:val="32"/>
          <w:szCs w:val="20"/>
        </w:rPr>
        <w:t>一、基金托管协议当事人</w:t>
      </w:r>
      <w:bookmarkEnd w:id="1"/>
    </w:p>
    <w:p w14:paraId="6FE9738D"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w:t>
      </w:r>
    </w:p>
    <w:p w14:paraId="6A02DA7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名称：方正富邦基金管理有限公司</w:t>
      </w:r>
    </w:p>
    <w:p w14:paraId="0A84DE5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注册地址：北京市西城区车公庄大街12号东侧8层</w:t>
      </w:r>
    </w:p>
    <w:p w14:paraId="26520C1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办公地址：北京市西城区车公庄大街12号东侧8层</w:t>
      </w:r>
    </w:p>
    <w:p w14:paraId="34A6A47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邮政编码：1</w:t>
      </w:r>
      <w:r w:rsidRPr="00F71FBC">
        <w:rPr>
          <w:rFonts w:ascii="彩虹粗仿宋" w:eastAsia="彩虹粗仿宋" w:hAnsi="宋体" w:cs="Arial"/>
          <w:sz w:val="24"/>
          <w:szCs w:val="24"/>
        </w:rPr>
        <w:t>00037</w:t>
      </w:r>
    </w:p>
    <w:p w14:paraId="77FF9E4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法定代表人：何亚刚</w:t>
      </w:r>
    </w:p>
    <w:p w14:paraId="2468D79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成立日期：2</w:t>
      </w:r>
      <w:r w:rsidRPr="00F71FBC">
        <w:rPr>
          <w:rFonts w:ascii="彩虹粗仿宋" w:eastAsia="彩虹粗仿宋" w:hAnsi="宋体" w:cs="Arial"/>
          <w:sz w:val="24"/>
          <w:szCs w:val="24"/>
        </w:rPr>
        <w:t>011</w:t>
      </w:r>
      <w:r w:rsidRPr="00F71FBC">
        <w:rPr>
          <w:rFonts w:ascii="彩虹粗仿宋" w:eastAsia="彩虹粗仿宋" w:hAnsi="宋体" w:cs="Arial" w:hint="eastAsia"/>
          <w:sz w:val="24"/>
          <w:szCs w:val="24"/>
        </w:rPr>
        <w:t>年7月8日</w:t>
      </w:r>
    </w:p>
    <w:p w14:paraId="6523EA8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批准设立机关及批准设立文号：中国证监会证监</w:t>
      </w:r>
      <w:r w:rsidRPr="00F71FBC">
        <w:rPr>
          <w:rFonts w:ascii="彩虹粗仿宋" w:eastAsia="彩虹粗仿宋" w:hAnsi="宋体" w:cs="Arial"/>
          <w:sz w:val="24"/>
          <w:szCs w:val="24"/>
        </w:rPr>
        <w:t>许可</w:t>
      </w:r>
      <w:r w:rsidRPr="00F71FBC">
        <w:rPr>
          <w:rFonts w:ascii="彩虹粗仿宋" w:eastAsia="彩虹粗仿宋" w:hAnsi="宋体" w:cs="Arial" w:hint="eastAsia"/>
          <w:sz w:val="24"/>
          <w:szCs w:val="24"/>
        </w:rPr>
        <w:t>〔2011〕</w:t>
      </w:r>
      <w:r w:rsidRPr="00F71FBC">
        <w:rPr>
          <w:rFonts w:ascii="彩虹粗仿宋" w:eastAsia="彩虹粗仿宋" w:hAnsi="宋体" w:cs="Arial"/>
          <w:sz w:val="24"/>
          <w:szCs w:val="24"/>
        </w:rPr>
        <w:t>1038</w:t>
      </w:r>
      <w:r w:rsidRPr="00F71FBC">
        <w:rPr>
          <w:rFonts w:ascii="彩虹粗仿宋" w:eastAsia="彩虹粗仿宋" w:hAnsi="宋体" w:cs="Arial" w:hint="eastAsia"/>
          <w:sz w:val="24"/>
          <w:szCs w:val="24"/>
        </w:rPr>
        <w:t>号</w:t>
      </w:r>
    </w:p>
    <w:p w14:paraId="2DE88CF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组织形式：有限责任公司</w:t>
      </w:r>
    </w:p>
    <w:p w14:paraId="4D73BBD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注册资本：6</w:t>
      </w:r>
      <w:r w:rsidRPr="00F71FBC">
        <w:rPr>
          <w:rFonts w:ascii="彩虹粗仿宋" w:eastAsia="彩虹粗仿宋" w:hAnsi="宋体" w:cs="Arial"/>
          <w:sz w:val="24"/>
          <w:szCs w:val="24"/>
        </w:rPr>
        <w:t>.6</w:t>
      </w:r>
      <w:r w:rsidRPr="00F71FBC">
        <w:rPr>
          <w:rFonts w:ascii="彩虹粗仿宋" w:eastAsia="彩虹粗仿宋" w:hAnsi="宋体" w:cs="Arial" w:hint="eastAsia"/>
          <w:sz w:val="24"/>
          <w:szCs w:val="24"/>
        </w:rPr>
        <w:t>亿元人民币</w:t>
      </w:r>
    </w:p>
    <w:p w14:paraId="6BFADD9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存续期间：持续经营</w:t>
      </w:r>
    </w:p>
    <w:p w14:paraId="121478B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经营范围：公开募集证券投资基金管理、基金销售、特定客户资产管理</w:t>
      </w:r>
    </w:p>
    <w:p w14:paraId="36681CF6"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（二）基金托管人</w:t>
      </w:r>
    </w:p>
    <w:p w14:paraId="532BD55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名称：中国建设银行股份有限公司(简称：中国建设银行)</w:t>
      </w:r>
    </w:p>
    <w:p w14:paraId="53A471D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住所：北京市西城区金融大街25号</w:t>
      </w:r>
    </w:p>
    <w:p w14:paraId="66B08CB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办公地址：北京市西城区闹市口大街1号院1号楼</w:t>
      </w:r>
    </w:p>
    <w:p w14:paraId="1E131E2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邮政编码：100033</w:t>
      </w:r>
    </w:p>
    <w:p w14:paraId="5E777CB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法定代表人：田国立</w:t>
      </w:r>
    </w:p>
    <w:p w14:paraId="28F7DF6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F71FBC">
          <w:rPr>
            <w:rFonts w:ascii="彩虹粗仿宋" w:eastAsia="彩虹粗仿宋" w:hAnsi="宋体" w:cs="Arial" w:hint="eastAsia"/>
            <w:sz w:val="24"/>
            <w:szCs w:val="24"/>
          </w:rPr>
          <w:t>2004年09月17日</w:t>
        </w:r>
      </w:smartTag>
    </w:p>
    <w:p w14:paraId="48416BD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基金托管业务批准文号：中国证监会证监基字[1998</w:t>
      </w:r>
      <w:bookmarkStart w:id="2" w:name="OLE_LINK3"/>
      <w:r w:rsidRPr="00F71FBC">
        <w:rPr>
          <w:rFonts w:ascii="彩虹粗仿宋" w:eastAsia="彩虹粗仿宋" w:hAnsi="宋体" w:cs="Arial" w:hint="eastAsia"/>
          <w:sz w:val="24"/>
          <w:szCs w:val="24"/>
        </w:rPr>
        <w:t>]</w:t>
      </w:r>
      <w:bookmarkEnd w:id="2"/>
      <w:r w:rsidRPr="00F71FBC">
        <w:rPr>
          <w:rFonts w:ascii="彩虹粗仿宋" w:eastAsia="彩虹粗仿宋" w:hAnsi="宋体" w:cs="Arial" w:hint="eastAsia"/>
          <w:sz w:val="24"/>
          <w:szCs w:val="24"/>
        </w:rPr>
        <w:t>12号</w:t>
      </w:r>
    </w:p>
    <w:p w14:paraId="10D334F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组织形式：股份有限公司</w:t>
      </w:r>
    </w:p>
    <w:p w14:paraId="11A4502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注册资本：</w:t>
      </w:r>
      <w:r w:rsidRPr="00F71FBC">
        <w:rPr>
          <w:rFonts w:ascii="彩虹粗仿宋" w:eastAsia="彩虹粗仿宋" w:hAnsi="Times New Roman" w:cs="Times New Roman" w:hint="eastAsia"/>
          <w:sz w:val="24"/>
          <w:szCs w:val="24"/>
        </w:rPr>
        <w:t>贰仟伍佰亿壹仟零玖拾柒万柒仟肆佰捌拾陆元整</w:t>
      </w:r>
    </w:p>
    <w:p w14:paraId="67A3F99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存续期间：持续经营</w:t>
      </w:r>
    </w:p>
    <w:p w14:paraId="18AB7871" w14:textId="77777777" w:rsidR="00F71FBC" w:rsidRPr="00F71FBC" w:rsidRDefault="00F71FBC" w:rsidP="00F71FBC">
      <w:pPr>
        <w:tabs>
          <w:tab w:val="left" w:pos="540"/>
        </w:tabs>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5384552" w14:textId="77777777" w:rsidR="00F71FBC" w:rsidRPr="00F71FBC" w:rsidRDefault="00F71FBC" w:rsidP="00F71FBC">
      <w:pPr>
        <w:rPr>
          <w:rFonts w:ascii="彩虹粗仿宋" w:eastAsia="彩虹粗仿宋" w:hAnsi="Times New Roman" w:cs="Times New Roman"/>
          <w:sz w:val="24"/>
          <w:szCs w:val="24"/>
        </w:rPr>
      </w:pPr>
    </w:p>
    <w:p w14:paraId="5AC80C17"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3" w:name="_Toc124325886"/>
      <w:r w:rsidRPr="00F71FBC">
        <w:rPr>
          <w:rFonts w:ascii="彩虹粗仿宋" w:eastAsia="彩虹粗仿宋" w:hAnsi="Arial" w:cs="Times New Roman" w:hint="eastAsia"/>
          <w:b/>
          <w:sz w:val="30"/>
          <w:szCs w:val="20"/>
        </w:rPr>
        <w:t>二、基金托管协议的依据、目的和原则</w:t>
      </w:r>
      <w:bookmarkEnd w:id="3"/>
    </w:p>
    <w:p w14:paraId="4784BC20"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30"/>
        </w:rPr>
      </w:pPr>
      <w:r w:rsidRPr="00F71FBC">
        <w:rPr>
          <w:rFonts w:ascii="彩虹粗仿宋" w:eastAsia="彩虹粗仿宋" w:hAnsi="宋体" w:cs="Arial" w:hint="eastAsia"/>
          <w:sz w:val="24"/>
          <w:szCs w:val="24"/>
        </w:rPr>
        <w:t>（一）订立托管协议的依据</w:t>
      </w:r>
    </w:p>
    <w:p w14:paraId="4A31F56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本协议依据《中华人民共和国证券投资基金法》(以下简称“《基金法》”)等有关法律法规、《基金合同》及其他有关规定制订。</w:t>
      </w:r>
    </w:p>
    <w:p w14:paraId="79A18D0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（二）订立托管协议的目的</w:t>
      </w:r>
    </w:p>
    <w:p w14:paraId="45ACEA83"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30"/>
        </w:rPr>
      </w:pPr>
      <w:r w:rsidRPr="00F71FBC">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5AD85D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（三）订立托管协议的原则</w:t>
      </w:r>
    </w:p>
    <w:p w14:paraId="3CF3A82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14:paraId="6A8691FE" w14:textId="77777777" w:rsidR="00F71FBC" w:rsidRPr="00F71FBC" w:rsidRDefault="00F71FBC" w:rsidP="00F71FBC">
      <w:pPr>
        <w:rPr>
          <w:rFonts w:ascii="彩虹粗仿宋" w:eastAsia="彩虹粗仿宋" w:hAnsi="Times New Roman" w:cs="Times New Roman"/>
          <w:sz w:val="24"/>
          <w:szCs w:val="24"/>
        </w:rPr>
      </w:pPr>
    </w:p>
    <w:p w14:paraId="479BB575"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4"/>
        </w:rPr>
      </w:pPr>
      <w:bookmarkStart w:id="4" w:name="_Toc124325887"/>
      <w:r w:rsidRPr="00F71FBC">
        <w:rPr>
          <w:rFonts w:ascii="彩虹粗仿宋" w:eastAsia="彩虹粗仿宋" w:hAnsi="Arial" w:cs="Times New Roman" w:hint="eastAsia"/>
          <w:b/>
          <w:sz w:val="30"/>
          <w:szCs w:val="20"/>
        </w:rPr>
        <w:lastRenderedPageBreak/>
        <w:t>三、基金托管人对基金管理人的业务监督和核查</w:t>
      </w:r>
      <w:bookmarkEnd w:id="4"/>
    </w:p>
    <w:p w14:paraId="3B8D30D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297215D" w14:textId="77A448BA"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的投资对象是具有良好流动性的金融工具，包括国内依法发行上市的股票（包括主板、中小板、创业板及其他经中国证监会核准/注册上市的股票）、港股通标的股票、债券（包括国债、金融债券、地方政府债、央行票据、短期融资券、超短期融资券、中期票据、企业债券、</w:t>
      </w:r>
      <w:r w:rsidR="00A5504B">
        <w:rPr>
          <w:rFonts w:ascii="彩虹粗仿宋" w:eastAsia="彩虹粗仿宋" w:hAnsi="宋体" w:cs="Arial" w:hint="eastAsia"/>
          <w:sz w:val="24"/>
          <w:szCs w:val="24"/>
        </w:rPr>
        <w:t>公司债券、次级债、可转换债券（含可分离交易可转债）、可交换债券</w:t>
      </w:r>
      <w:r w:rsidRPr="00F71FBC">
        <w:rPr>
          <w:rFonts w:ascii="彩虹粗仿宋" w:eastAsia="彩虹粗仿宋" w:hAnsi="宋体" w:cs="Arial" w:hint="eastAsia"/>
          <w:sz w:val="24"/>
          <w:szCs w:val="24"/>
        </w:rPr>
        <w:t>）、资产支持证券、同业存单、债券回购、银行存款、货币市场工具、股指期货、国债期货及法律法规或中国证监会允许基金投资的其他金融工具（但须符合中国证监会的相关规定）。</w:t>
      </w:r>
    </w:p>
    <w:p w14:paraId="6AE7B94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如法律法规或监管机构以后允许基金投资其他品种，基金管理人在履行适当程序后，可以将其纳入投资范围。</w:t>
      </w:r>
    </w:p>
    <w:p w14:paraId="56BC10D1" w14:textId="1E532499"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的投资组合比例为：本基金股票投资占基金资产的比例范围为0%-95%；投资于港股通标的股票的比例不超过股票资产的50%。本基金每个交易日日终在扣除股指期货和国债期货合约需缴纳的交易保证金后，应当保持不低于基金资产净值5%的现金或者到期日在一年以内的政府债券，其中，现金不包括结算备付金、存出保证金、应收申购款等。</w:t>
      </w:r>
    </w:p>
    <w:p w14:paraId="07DDFFF7"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30"/>
        </w:rPr>
      </w:pPr>
      <w:r w:rsidRPr="00F71FBC">
        <w:rPr>
          <w:rFonts w:ascii="彩虹粗仿宋" w:eastAsia="彩虹粗仿宋" w:hAnsi="宋体" w:cs="Arial" w:hint="eastAsia"/>
          <w:sz w:val="24"/>
          <w:szCs w:val="24"/>
        </w:rPr>
        <w:t>如果法律法规或中国证监会变更投资品种的投资比例限制，基金管理人在履行适当程序后，可以调整上述投资品种的投资比例。</w:t>
      </w:r>
    </w:p>
    <w:p w14:paraId="6AB158A1"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14:paraId="30A217A5" w14:textId="2CAEF8A8"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sz w:val="24"/>
          <w:szCs w:val="24"/>
        </w:rPr>
        <w:t>1.</w:t>
      </w:r>
      <w:r w:rsidRPr="00F71FBC">
        <w:rPr>
          <w:rFonts w:ascii="彩虹粗仿宋" w:eastAsia="彩虹粗仿宋" w:hAnsi="Times New Roman" w:cs="Times New Roman" w:hint="eastAsia"/>
          <w:sz w:val="24"/>
          <w:szCs w:val="24"/>
        </w:rPr>
        <w:t>本基金股票投资占基金资产的比例范围为0%-95%；投资于港股通标的股票的比例不超过股票资产的50%；</w:t>
      </w:r>
    </w:p>
    <w:p w14:paraId="5571D1C8" w14:textId="4F8601F3"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2.本基金每个交易日日终在扣除股指期货和国债期货合约需缴纳的交易保证金后，应当保持不低于基金资产净值5%的现金或者到期日在一年以内的政府债券，其中，现金不包括结算备付金、存出保证金、应收申购款等；</w:t>
      </w:r>
    </w:p>
    <w:p w14:paraId="0A89D261" w14:textId="77777777" w:rsid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3.本基金持有一家公司发行的证券（同一家公司在内地和香港同时上市的A+H股合计计算），其市值不超过基金资产净值的10％；</w:t>
      </w:r>
    </w:p>
    <w:p w14:paraId="325C3D25" w14:textId="161DDEEB" w:rsidR="006A3ACB" w:rsidRPr="006A3ACB" w:rsidRDefault="006A3ACB" w:rsidP="006A3ACB">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sz w:val="24"/>
          <w:szCs w:val="24"/>
        </w:rPr>
        <w:t>4.</w:t>
      </w:r>
      <w:r w:rsidRPr="006A3ACB">
        <w:rPr>
          <w:rFonts w:ascii="彩虹粗仿宋" w:eastAsia="彩虹粗仿宋" w:hAnsi="Times New Roman" w:cs="Times New Roman"/>
          <w:bCs/>
          <w:sz w:val="24"/>
          <w:szCs w:val="24"/>
        </w:rPr>
        <w:t>本基金管理人管理的</w:t>
      </w:r>
      <w:r w:rsidRPr="00F71FBC">
        <w:rPr>
          <w:rFonts w:ascii="彩虹粗仿宋" w:eastAsia="彩虹粗仿宋" w:hAnsi="Times New Roman" w:cs="Times New Roman" w:hint="eastAsia"/>
          <w:sz w:val="24"/>
          <w:szCs w:val="24"/>
        </w:rPr>
        <w:t>且在本基金托管人处托管的</w:t>
      </w:r>
      <w:r w:rsidRPr="006A3ACB">
        <w:rPr>
          <w:rFonts w:ascii="彩虹粗仿宋" w:eastAsia="彩虹粗仿宋" w:hAnsi="Times New Roman" w:cs="Times New Roman"/>
          <w:bCs/>
          <w:sz w:val="24"/>
          <w:szCs w:val="24"/>
        </w:rPr>
        <w:t>全部基金持有一家公司发</w:t>
      </w:r>
      <w:r w:rsidRPr="006A3ACB">
        <w:rPr>
          <w:rFonts w:ascii="彩虹粗仿宋" w:eastAsia="彩虹粗仿宋" w:hAnsi="Times New Roman" w:cs="Times New Roman"/>
          <w:bCs/>
          <w:sz w:val="24"/>
          <w:szCs w:val="24"/>
        </w:rPr>
        <w:lastRenderedPageBreak/>
        <w:t>行的证券</w:t>
      </w:r>
      <w:r w:rsidRPr="006A3ACB">
        <w:rPr>
          <w:rFonts w:ascii="彩虹粗仿宋" w:eastAsia="彩虹粗仿宋" w:hAnsi="Times New Roman" w:cs="Times New Roman" w:hint="eastAsia"/>
          <w:bCs/>
          <w:sz w:val="24"/>
          <w:szCs w:val="24"/>
        </w:rPr>
        <w:t>（同一家公司在内地和香港同时上市的A+H股合计计算）</w:t>
      </w:r>
      <w:r w:rsidRPr="006A3ACB">
        <w:rPr>
          <w:rFonts w:ascii="彩虹粗仿宋" w:eastAsia="彩虹粗仿宋" w:hAnsi="Times New Roman" w:cs="Times New Roman"/>
          <w:bCs/>
          <w:sz w:val="24"/>
          <w:szCs w:val="24"/>
        </w:rPr>
        <w:t>，不超过该证券的10</w:t>
      </w:r>
      <w:r w:rsidRPr="006A3ACB">
        <w:rPr>
          <w:rFonts w:ascii="彩虹粗仿宋" w:eastAsia="彩虹粗仿宋" w:hAnsi="Times New Roman" w:cs="Times New Roman" w:hint="eastAsia"/>
          <w:bCs/>
          <w:sz w:val="24"/>
          <w:szCs w:val="24"/>
        </w:rPr>
        <w:t>%，</w:t>
      </w:r>
      <w:r w:rsidRPr="006A3ACB">
        <w:rPr>
          <w:rFonts w:ascii="彩虹粗仿宋" w:eastAsia="彩虹粗仿宋" w:hAnsi="Times New Roman" w:cs="Times New Roman"/>
          <w:bCs/>
          <w:sz w:val="24"/>
          <w:szCs w:val="24"/>
        </w:rPr>
        <w:t>完全按照有关指数的构成比例进行证券投资的基金品种可以不受此条款规定的比例限制；</w:t>
      </w:r>
    </w:p>
    <w:p w14:paraId="3145242E" w14:textId="61D3A17C" w:rsidR="00F71FBC" w:rsidRPr="00F71FBC" w:rsidRDefault="00CD3992" w:rsidP="00120933">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5</w:t>
      </w:r>
      <w:r w:rsidR="00F71FBC" w:rsidRPr="00F71FBC">
        <w:rPr>
          <w:rFonts w:ascii="彩虹粗仿宋" w:eastAsia="彩虹粗仿宋" w:hAnsi="Times New Roman" w:cs="Times New Roman" w:hint="eastAsia"/>
          <w:sz w:val="24"/>
          <w:szCs w:val="24"/>
        </w:rPr>
        <w:t>.本基金投资于同一原始权益人的各类资产支持证券的比例，不得超过基金资产净值的10％；</w:t>
      </w:r>
    </w:p>
    <w:p w14:paraId="4489BF5E" w14:textId="0EE6EDB0" w:rsidR="00F71FBC" w:rsidRPr="00F71FBC" w:rsidRDefault="00CD3992" w:rsidP="00F71FBC">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6</w:t>
      </w:r>
      <w:r w:rsidR="00F71FBC" w:rsidRPr="00F71FBC">
        <w:rPr>
          <w:rFonts w:ascii="彩虹粗仿宋" w:eastAsia="彩虹粗仿宋" w:hAnsi="Times New Roman" w:cs="Times New Roman" w:hint="eastAsia"/>
          <w:sz w:val="24"/>
          <w:szCs w:val="24"/>
        </w:rPr>
        <w:t>.本基金持有的全部资产支持证券，其市值不得超过基金资产净值的20％；</w:t>
      </w:r>
    </w:p>
    <w:p w14:paraId="737F5E00" w14:textId="4C393208" w:rsidR="00F71FBC" w:rsidRDefault="00CD3992" w:rsidP="00F71FBC">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7</w:t>
      </w:r>
      <w:r w:rsidR="00F71FBC" w:rsidRPr="00F71FBC">
        <w:rPr>
          <w:rFonts w:ascii="彩虹粗仿宋" w:eastAsia="彩虹粗仿宋" w:hAnsi="Times New Roman" w:cs="Times New Roman" w:hint="eastAsia"/>
          <w:sz w:val="24"/>
          <w:szCs w:val="24"/>
        </w:rPr>
        <w:t>.本基金持有的同一(指同一信用级别)资产支持证券的比例，不得超过该资产支持证券规模的10％；</w:t>
      </w:r>
    </w:p>
    <w:p w14:paraId="50B95551" w14:textId="00D3E7AA" w:rsidR="00CD3992" w:rsidRPr="00CD3992" w:rsidRDefault="00CD3992" w:rsidP="00F71FBC">
      <w:pPr>
        <w:adjustRightInd w:val="0"/>
        <w:snapToGrid w:val="0"/>
        <w:ind w:firstLineChars="200" w:firstLine="480"/>
        <w:rPr>
          <w:rFonts w:ascii="彩虹粗仿宋" w:eastAsia="彩虹粗仿宋" w:hAnsi="Times New Roman" w:cs="Times New Roman"/>
          <w:sz w:val="24"/>
          <w:szCs w:val="24"/>
        </w:rPr>
      </w:pPr>
      <w:r w:rsidRPr="00CD3992">
        <w:rPr>
          <w:rFonts w:ascii="彩虹粗仿宋" w:eastAsia="彩虹粗仿宋" w:hAnsi="Times New Roman" w:cs="Times New Roman" w:hint="eastAsia"/>
          <w:sz w:val="24"/>
          <w:szCs w:val="24"/>
        </w:rPr>
        <w:t>8</w:t>
      </w:r>
      <w:r>
        <w:rPr>
          <w:rFonts w:ascii="彩虹粗仿宋" w:eastAsia="彩虹粗仿宋" w:hAnsi="Times New Roman" w:cs="Times New Roman" w:hint="eastAsia"/>
          <w:sz w:val="24"/>
          <w:szCs w:val="24"/>
        </w:rPr>
        <w:t>.</w:t>
      </w:r>
      <w:r w:rsidRPr="00CD3992">
        <w:rPr>
          <w:rFonts w:ascii="彩虹粗仿宋" w:eastAsia="彩虹粗仿宋" w:hAnsi="Times New Roman" w:cs="Times New Roman" w:hint="eastAsia"/>
          <w:sz w:val="24"/>
          <w:szCs w:val="24"/>
        </w:rPr>
        <w:t>本基金管理人管理的</w:t>
      </w:r>
      <w:r w:rsidRPr="00F71FBC">
        <w:rPr>
          <w:rFonts w:ascii="彩虹粗仿宋" w:eastAsia="彩虹粗仿宋" w:hAnsi="Times New Roman" w:cs="Times New Roman" w:hint="eastAsia"/>
          <w:sz w:val="24"/>
          <w:szCs w:val="24"/>
        </w:rPr>
        <w:t>且在本基金托管人处托管的</w:t>
      </w:r>
      <w:r w:rsidRPr="00CD3992">
        <w:rPr>
          <w:rFonts w:ascii="彩虹粗仿宋" w:eastAsia="彩虹粗仿宋" w:hAnsi="Times New Roman" w:cs="Times New Roman" w:hint="eastAsia"/>
          <w:sz w:val="24"/>
          <w:szCs w:val="24"/>
        </w:rPr>
        <w:t>全部基金投资于同一原始权益人的各类资产支持证券，不得超过其各类资产支持证券合计规模的10%；</w:t>
      </w:r>
    </w:p>
    <w:p w14:paraId="78461291" w14:textId="4941467B" w:rsidR="00F71FBC" w:rsidRPr="00F71FBC" w:rsidRDefault="00CD3992" w:rsidP="00F71FBC">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9</w:t>
      </w:r>
      <w:r w:rsidR="00F71FBC" w:rsidRPr="00F71FBC">
        <w:rPr>
          <w:rFonts w:ascii="彩虹粗仿宋" w:eastAsia="彩虹粗仿宋" w:hAnsi="Times New Roman"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14:paraId="33434C86" w14:textId="6839B3E6" w:rsidR="00F71FBC" w:rsidRPr="00F71FBC" w:rsidRDefault="00CD3992" w:rsidP="00F71FBC">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10</w:t>
      </w:r>
      <w:r w:rsidR="00F71FBC" w:rsidRPr="00F71FBC">
        <w:rPr>
          <w:rFonts w:ascii="彩虹粗仿宋" w:eastAsia="彩虹粗仿宋" w:hAnsi="Times New Roman" w:cs="Times New Roman" w:hint="eastAsia"/>
          <w:sz w:val="24"/>
          <w:szCs w:val="24"/>
        </w:rPr>
        <w:t>.基金财产参与股票发行申购，本基金所申报的金额不超过本基金的总资产，本基金所申报的股票数量不超过拟发行股票公司本次发行股票的总量；</w:t>
      </w:r>
    </w:p>
    <w:p w14:paraId="37DB704B" w14:textId="3AE9851F" w:rsidR="00F71FBC" w:rsidRPr="00F71FBC" w:rsidRDefault="00CD3992" w:rsidP="00F71FBC">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11</w:t>
      </w:r>
      <w:r w:rsidR="00F71FBC" w:rsidRPr="00F71FBC">
        <w:rPr>
          <w:rFonts w:ascii="彩虹粗仿宋" w:eastAsia="彩虹粗仿宋" w:hAnsi="Times New Roman" w:cs="Times New Roman" w:hint="eastAsia"/>
          <w:sz w:val="24"/>
          <w:szCs w:val="24"/>
        </w:rPr>
        <w:t>.本基金进入全国银行间同业市场进行债券回购的资金余额不得超过基金资产净值的40％</w:t>
      </w:r>
      <w:r w:rsidR="007963B6" w:rsidRPr="007963B6">
        <w:rPr>
          <w:rFonts w:ascii="彩虹粗仿宋" w:eastAsia="彩虹粗仿宋" w:hAnsi="Times New Roman" w:cs="Times New Roman" w:hint="eastAsia"/>
          <w:sz w:val="24"/>
          <w:szCs w:val="24"/>
        </w:rPr>
        <w:t>；进入</w:t>
      </w:r>
      <w:r w:rsidR="00F71FBC" w:rsidRPr="00F71FBC">
        <w:rPr>
          <w:rFonts w:ascii="彩虹粗仿宋" w:eastAsia="彩虹粗仿宋" w:hAnsi="Times New Roman" w:cs="Times New Roman" w:hint="eastAsia"/>
          <w:sz w:val="24"/>
          <w:szCs w:val="24"/>
        </w:rPr>
        <w:t>在全国银行间同业市场</w:t>
      </w:r>
      <w:r w:rsidR="007963B6" w:rsidRPr="007963B6">
        <w:rPr>
          <w:rFonts w:ascii="彩虹粗仿宋" w:eastAsia="彩虹粗仿宋" w:hAnsi="Times New Roman" w:cs="Times New Roman" w:hint="eastAsia"/>
          <w:sz w:val="24"/>
          <w:szCs w:val="24"/>
        </w:rPr>
        <w:t>进行</w:t>
      </w:r>
      <w:r w:rsidR="00F71FBC" w:rsidRPr="00F71FBC">
        <w:rPr>
          <w:rFonts w:ascii="彩虹粗仿宋" w:eastAsia="彩虹粗仿宋" w:hAnsi="Times New Roman" w:cs="Times New Roman" w:hint="eastAsia"/>
          <w:sz w:val="24"/>
          <w:szCs w:val="24"/>
        </w:rPr>
        <w:t>债券回购最长期限为1年，债券回购到期后不得展期；</w:t>
      </w:r>
    </w:p>
    <w:p w14:paraId="746EBA91" w14:textId="4E56C0D5" w:rsidR="00F71FBC" w:rsidRPr="00F71FBC" w:rsidRDefault="00F71FBC" w:rsidP="00E556CE">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sz w:val="24"/>
          <w:szCs w:val="24"/>
        </w:rPr>
        <w:t>1</w:t>
      </w:r>
      <w:r w:rsidR="00CD3992">
        <w:rPr>
          <w:rFonts w:ascii="彩虹粗仿宋" w:eastAsia="彩虹粗仿宋" w:hAnsi="Times New Roman" w:cs="Times New Roman"/>
          <w:sz w:val="24"/>
          <w:szCs w:val="24"/>
        </w:rPr>
        <w:t>2</w:t>
      </w:r>
      <w:r w:rsidRPr="00F71FBC">
        <w:rPr>
          <w:rFonts w:ascii="彩虹粗仿宋" w:eastAsia="彩虹粗仿宋" w:hAnsi="Times New Roman" w:cs="Times New Roman" w:hint="eastAsia"/>
          <w:sz w:val="24"/>
          <w:szCs w:val="24"/>
        </w:rPr>
        <w:t>.</w:t>
      </w:r>
      <w:r w:rsidRPr="00F71FBC">
        <w:rPr>
          <w:rFonts w:ascii="彩虹粗仿宋" w:eastAsia="彩虹粗仿宋" w:hAnsi="Times New Roman" w:cs="Times New Roman"/>
          <w:bCs/>
          <w:sz w:val="24"/>
          <w:szCs w:val="24"/>
        </w:rPr>
        <w:t>本基金参与股指期货交易，应当遵守下列要求：</w:t>
      </w:r>
    </w:p>
    <w:p w14:paraId="56F8314E"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（1）</w:t>
      </w:r>
      <w:r w:rsidRPr="00F71FBC">
        <w:rPr>
          <w:rFonts w:ascii="彩虹粗仿宋" w:eastAsia="彩虹粗仿宋" w:hAnsi="Times New Roman" w:cs="Times New Roman"/>
          <w:bCs/>
          <w:sz w:val="24"/>
          <w:szCs w:val="24"/>
        </w:rPr>
        <w:t>本基金在任何交易日日终，持有的买入股指期货合约价值不得超过基金资产净值的10%；</w:t>
      </w:r>
    </w:p>
    <w:p w14:paraId="0A885515" w14:textId="71309B65"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（2）</w:t>
      </w:r>
      <w:r w:rsidRPr="00F71FBC">
        <w:rPr>
          <w:rFonts w:ascii="彩虹粗仿宋" w:eastAsia="彩虹粗仿宋" w:hAnsi="Times New Roman" w:cs="Times New Roman"/>
          <w:bCs/>
          <w:sz w:val="24"/>
          <w:szCs w:val="24"/>
        </w:rPr>
        <w:t>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2B34AEA4"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（3）</w:t>
      </w:r>
      <w:r w:rsidRPr="00F71FBC">
        <w:rPr>
          <w:rFonts w:ascii="彩虹粗仿宋" w:eastAsia="彩虹粗仿宋" w:hAnsi="Times New Roman" w:cs="Times New Roman"/>
          <w:bCs/>
          <w:sz w:val="24"/>
          <w:szCs w:val="24"/>
        </w:rPr>
        <w:t>在任何交易日终，持有的卖出股指期货合约价值不得超过基金持有的股票总市值的20%；</w:t>
      </w:r>
    </w:p>
    <w:p w14:paraId="1F1CA345"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（4）</w:t>
      </w:r>
      <w:r w:rsidRPr="00F71FBC">
        <w:rPr>
          <w:rFonts w:ascii="彩虹粗仿宋" w:eastAsia="彩虹粗仿宋" w:hAnsi="Times New Roman" w:cs="Times New Roman"/>
          <w:bCs/>
          <w:sz w:val="24"/>
          <w:szCs w:val="24"/>
        </w:rPr>
        <w:t>本基金所持有的股票市值和买入、卖出股指期货合约价值，合计（轧差计算）应当符合基金合同关于股票投资比例的有关约定；</w:t>
      </w:r>
    </w:p>
    <w:p w14:paraId="28B051CE"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（5）</w:t>
      </w:r>
      <w:r w:rsidRPr="00F71FBC">
        <w:rPr>
          <w:rFonts w:ascii="彩虹粗仿宋" w:eastAsia="彩虹粗仿宋" w:hAnsi="Times New Roman" w:cs="Times New Roman"/>
          <w:bCs/>
          <w:sz w:val="24"/>
          <w:szCs w:val="24"/>
        </w:rPr>
        <w:t>在任何交易日内交易(不包括平仓)的股指期货合约的成交金额不得超过上一交易日基金资产净值的20%；</w:t>
      </w:r>
    </w:p>
    <w:p w14:paraId="0F3F071C"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本基金在开始进行期货投资之前，应与基金托管人、期货公司三方一同就期货开户、清算、估值、交收等事宜另行签署《期货投资托管操作三方备忘录》。</w:t>
      </w:r>
    </w:p>
    <w:p w14:paraId="0000644A" w14:textId="319E1188" w:rsidR="00F71FBC" w:rsidRPr="00F71FBC" w:rsidRDefault="00FC38D2"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sz w:val="24"/>
          <w:szCs w:val="24"/>
        </w:rPr>
        <w:lastRenderedPageBreak/>
        <w:t>1</w:t>
      </w:r>
      <w:r w:rsidR="00E556CE">
        <w:rPr>
          <w:rFonts w:ascii="彩虹粗仿宋" w:eastAsia="彩虹粗仿宋" w:hAnsi="Times New Roman" w:cs="Times New Roman"/>
          <w:sz w:val="24"/>
          <w:szCs w:val="24"/>
        </w:rPr>
        <w:t>3</w:t>
      </w:r>
      <w:r w:rsidR="00F71FBC" w:rsidRPr="00F71FBC">
        <w:rPr>
          <w:rFonts w:ascii="彩虹粗仿宋" w:eastAsia="彩虹粗仿宋" w:hAnsi="Times New Roman" w:cs="Times New Roman" w:hint="eastAsia"/>
          <w:sz w:val="24"/>
          <w:szCs w:val="24"/>
        </w:rPr>
        <w:t>.</w:t>
      </w:r>
      <w:r w:rsidR="00F71FBC" w:rsidRPr="00F71FBC">
        <w:rPr>
          <w:rFonts w:ascii="彩虹粗仿宋" w:eastAsia="彩虹粗仿宋" w:hAnsi="Times New Roman" w:cs="Times New Roman"/>
          <w:bCs/>
          <w:sz w:val="24"/>
          <w:szCs w:val="24"/>
        </w:rPr>
        <w:t>本基金参与国债期货交易，应当遵守下列要求：</w:t>
      </w:r>
    </w:p>
    <w:p w14:paraId="2A141751"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（1）</w:t>
      </w:r>
      <w:r w:rsidRPr="00F71FBC">
        <w:rPr>
          <w:rFonts w:ascii="彩虹粗仿宋" w:eastAsia="彩虹粗仿宋" w:hAnsi="Times New Roman" w:cs="Times New Roman"/>
          <w:bCs/>
          <w:sz w:val="24"/>
          <w:szCs w:val="24"/>
        </w:rPr>
        <w:t>在任何交易日日终，本基金持有的买入国债期货合约价值，不得超过基金资产净值的15%；</w:t>
      </w:r>
    </w:p>
    <w:p w14:paraId="5FCF4D40"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（2）</w:t>
      </w:r>
      <w:r w:rsidRPr="00F71FBC">
        <w:rPr>
          <w:rFonts w:ascii="彩虹粗仿宋" w:eastAsia="彩虹粗仿宋" w:hAnsi="Times New Roman" w:cs="Times New Roman"/>
          <w:bCs/>
          <w:sz w:val="24"/>
          <w:szCs w:val="24"/>
        </w:rPr>
        <w:t>本基金在任何交易日日终，持有的卖出国债期货合约价值不得超过基金持有的债券总市值的30%；</w:t>
      </w:r>
    </w:p>
    <w:p w14:paraId="2ED37B2D"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sz w:val="24"/>
          <w:szCs w:val="24"/>
        </w:rPr>
        <w:t>基金管理人应当按照中国金融期货交易所要求的内容、格式与时限向交易所报告所交易和持有的卖出期货合约情况、交易目的及对应的证券资产情况等；</w:t>
      </w:r>
    </w:p>
    <w:p w14:paraId="0229288C"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（3）</w:t>
      </w:r>
      <w:r w:rsidRPr="00F71FBC">
        <w:rPr>
          <w:rFonts w:ascii="彩虹粗仿宋" w:eastAsia="彩虹粗仿宋" w:hAnsi="Times New Roman" w:cs="Times New Roman"/>
          <w:bCs/>
          <w:sz w:val="24"/>
          <w:szCs w:val="24"/>
        </w:rPr>
        <w:t>本基金在任何交易日内交易（不包括平仓）的国债期货合约的成交金额不得超过上一交易日基金资产净值的30%；</w:t>
      </w:r>
    </w:p>
    <w:p w14:paraId="00052302"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（4）</w:t>
      </w:r>
      <w:r w:rsidRPr="00F71FBC">
        <w:rPr>
          <w:rFonts w:ascii="彩虹粗仿宋" w:eastAsia="彩虹粗仿宋" w:hAnsi="Times New Roman" w:cs="Times New Roman"/>
          <w:bCs/>
          <w:sz w:val="24"/>
          <w:szCs w:val="24"/>
        </w:rPr>
        <w:t>本基金所持有的债券（不含到期日在一年以内的政府债券）市值和买入、卖出国债期货合约价值，合计（轧差计算）应当符合基金合同关于债券投资比例的有关约定；</w:t>
      </w:r>
    </w:p>
    <w:p w14:paraId="601CB448" w14:textId="3848D074" w:rsidR="00F71FBC" w:rsidRPr="00F71FBC" w:rsidRDefault="00FC38D2"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1</w:t>
      </w:r>
      <w:r w:rsidR="00E556CE">
        <w:rPr>
          <w:rFonts w:ascii="彩虹粗仿宋" w:eastAsia="彩虹粗仿宋" w:hAnsi="Times New Roman" w:cs="Times New Roman"/>
          <w:bCs/>
          <w:sz w:val="24"/>
          <w:szCs w:val="24"/>
        </w:rPr>
        <w:t>4</w:t>
      </w:r>
      <w:r w:rsidR="00F71FBC" w:rsidRPr="00F71FBC">
        <w:rPr>
          <w:rFonts w:ascii="彩虹粗仿宋" w:eastAsia="彩虹粗仿宋" w:hAnsi="Times New Roman" w:cs="Times New Roman" w:hint="eastAsia"/>
          <w:bCs/>
          <w:sz w:val="24"/>
          <w:szCs w:val="24"/>
        </w:rPr>
        <w:t>.本基金管理人管理的</w:t>
      </w:r>
      <w:r w:rsidR="00F71FBC" w:rsidRPr="00F71FBC">
        <w:rPr>
          <w:rFonts w:ascii="彩虹粗仿宋" w:eastAsia="彩虹粗仿宋" w:hAnsi="Times New Roman" w:cs="Times New Roman" w:hint="eastAsia"/>
          <w:sz w:val="24"/>
          <w:szCs w:val="24"/>
        </w:rPr>
        <w:t>且在本基金托管人处托管的</w:t>
      </w:r>
      <w:r w:rsidR="00F71FBC" w:rsidRPr="00F71FBC">
        <w:rPr>
          <w:rFonts w:ascii="彩虹粗仿宋" w:eastAsia="彩虹粗仿宋" w:hAnsi="Times New Roman" w:cs="Times New Roman" w:hint="eastAsia"/>
          <w:bCs/>
          <w:sz w:val="24"/>
          <w:szCs w:val="24"/>
        </w:rPr>
        <w:t>全部开放式基金持有一家上市公司发行的可流通股票，不得超过该上市公司可流通股票的</w:t>
      </w:r>
      <w:r w:rsidR="00F71FBC" w:rsidRPr="00F71FBC">
        <w:rPr>
          <w:rFonts w:ascii="彩虹粗仿宋" w:eastAsia="彩虹粗仿宋" w:hAnsi="Times New Roman" w:cs="Times New Roman"/>
          <w:bCs/>
          <w:sz w:val="24"/>
          <w:szCs w:val="24"/>
        </w:rPr>
        <w:t>15%</w:t>
      </w:r>
      <w:r w:rsidR="00F71FBC" w:rsidRPr="00F71FBC">
        <w:rPr>
          <w:rFonts w:ascii="彩虹粗仿宋" w:eastAsia="彩虹粗仿宋" w:hAnsi="Times New Roman" w:cs="Times New Roman" w:hint="eastAsia"/>
          <w:bCs/>
          <w:sz w:val="24"/>
          <w:szCs w:val="24"/>
        </w:rPr>
        <w:t>；本基金管理人管理的</w:t>
      </w:r>
      <w:r w:rsidR="00F71FBC" w:rsidRPr="00F71FBC">
        <w:rPr>
          <w:rFonts w:ascii="彩虹粗仿宋" w:eastAsia="彩虹粗仿宋" w:hAnsi="Times New Roman" w:cs="Times New Roman" w:hint="eastAsia"/>
          <w:sz w:val="24"/>
          <w:szCs w:val="24"/>
        </w:rPr>
        <w:t>且在本基金托管人处托管的</w:t>
      </w:r>
      <w:r w:rsidR="00F71FBC" w:rsidRPr="00F71FBC">
        <w:rPr>
          <w:rFonts w:ascii="彩虹粗仿宋" w:eastAsia="彩虹粗仿宋" w:hAnsi="Times New Roman" w:cs="Times New Roman" w:hint="eastAsia"/>
          <w:bCs/>
          <w:sz w:val="24"/>
          <w:szCs w:val="24"/>
        </w:rPr>
        <w:t>全部投资组合持有一家上市公司发行的可流通股票，不得超过该上市公司可流通股票的</w:t>
      </w:r>
      <w:r w:rsidR="00F71FBC" w:rsidRPr="00F71FBC">
        <w:rPr>
          <w:rFonts w:ascii="彩虹粗仿宋" w:eastAsia="彩虹粗仿宋" w:hAnsi="Times New Roman" w:cs="Times New Roman"/>
          <w:bCs/>
          <w:sz w:val="24"/>
          <w:szCs w:val="24"/>
        </w:rPr>
        <w:t>30%</w:t>
      </w:r>
      <w:r w:rsidR="00F71FBC" w:rsidRPr="00F71FBC">
        <w:rPr>
          <w:rFonts w:ascii="彩虹粗仿宋" w:eastAsia="彩虹粗仿宋" w:hAnsi="Times New Roman" w:cs="Times New Roman" w:hint="eastAsia"/>
          <w:bCs/>
          <w:sz w:val="24"/>
          <w:szCs w:val="24"/>
        </w:rPr>
        <w:t>；完全按照有关指数的构成比例进行证券投资的开放式基金以及中国证监会认定的特殊投资组合可不受前述比例限制；</w:t>
      </w:r>
    </w:p>
    <w:p w14:paraId="483D139A" w14:textId="1194B16C" w:rsidR="00F71FBC" w:rsidRDefault="00FC38D2"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1</w:t>
      </w:r>
      <w:r w:rsidR="00E556CE">
        <w:rPr>
          <w:rFonts w:ascii="彩虹粗仿宋" w:eastAsia="彩虹粗仿宋" w:hAnsi="Times New Roman" w:cs="Times New Roman"/>
          <w:bCs/>
          <w:sz w:val="24"/>
          <w:szCs w:val="24"/>
        </w:rPr>
        <w:t>5</w:t>
      </w:r>
      <w:r w:rsidR="00F71FBC" w:rsidRPr="00F71FBC">
        <w:rPr>
          <w:rFonts w:ascii="彩虹粗仿宋" w:eastAsia="彩虹粗仿宋" w:hAnsi="Times New Roman" w:cs="Times New Roman" w:hint="eastAsia"/>
          <w:bCs/>
          <w:sz w:val="24"/>
          <w:szCs w:val="24"/>
        </w:rPr>
        <w:t>.本基金主动投资于流动性受限资产的市值合计不得超过基金资产净值的</w:t>
      </w:r>
      <w:r w:rsidR="00F71FBC" w:rsidRPr="00F71FBC">
        <w:rPr>
          <w:rFonts w:ascii="彩虹粗仿宋" w:eastAsia="彩虹粗仿宋" w:hAnsi="Times New Roman" w:cs="Times New Roman"/>
          <w:bCs/>
          <w:sz w:val="24"/>
          <w:szCs w:val="24"/>
        </w:rPr>
        <w:t>15%</w:t>
      </w:r>
      <w:r w:rsidR="00F71FBC" w:rsidRPr="00F71FBC">
        <w:rPr>
          <w:rFonts w:ascii="彩虹粗仿宋" w:eastAsia="彩虹粗仿宋" w:hAnsi="Times New Roman" w:cs="Times New Roman" w:hint="eastAsia"/>
          <w:bCs/>
          <w:sz w:val="24"/>
          <w:szCs w:val="24"/>
        </w:rPr>
        <w:t>；因证券市场波动、上市公司股票停牌、基金规模变动等基金管理人之外的因素致使基金不符合本款所规定比例限制的，基金管理人不得主动新增流动性受限资产的投资；</w:t>
      </w:r>
    </w:p>
    <w:p w14:paraId="55178DBB" w14:textId="10674405" w:rsidR="00303B6D" w:rsidRDefault="00303B6D" w:rsidP="00F71FBC">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1</w:t>
      </w:r>
      <w:r w:rsidR="00E556CE">
        <w:rPr>
          <w:rFonts w:ascii="彩虹粗仿宋" w:eastAsia="彩虹粗仿宋" w:hAnsi="Times New Roman" w:cs="Times New Roman"/>
          <w:bCs/>
          <w:sz w:val="24"/>
          <w:szCs w:val="24"/>
        </w:rPr>
        <w:t>6</w:t>
      </w:r>
      <w:r>
        <w:rPr>
          <w:rFonts w:ascii="彩虹粗仿宋" w:eastAsia="彩虹粗仿宋" w:hAnsi="Times New Roman" w:cs="Times New Roman"/>
          <w:bCs/>
          <w:sz w:val="24"/>
          <w:szCs w:val="24"/>
        </w:rPr>
        <w:t>.</w:t>
      </w:r>
      <w:r w:rsidRPr="00303B6D">
        <w:rPr>
          <w:rFonts w:ascii="彩虹粗仿宋" w:eastAsia="彩虹粗仿宋" w:hAnsi="Times New Roman" w:cs="Times New Roman" w:hint="eastAsia"/>
          <w:bCs/>
          <w:sz w:val="24"/>
          <w:szCs w:val="24"/>
        </w:rPr>
        <w:t>本基金与私募类证券资管产品及中国证监会认定的其他主体为交易对手开展逆回购交易的，可接受质押品的资质要求应当与基金合同约定的投资范围保持一致；</w:t>
      </w:r>
    </w:p>
    <w:p w14:paraId="70882BC5" w14:textId="680FA654" w:rsidR="001443AF" w:rsidRPr="001443AF" w:rsidRDefault="001443AF" w:rsidP="001443AF">
      <w:pPr>
        <w:adjustRightInd w:val="0"/>
        <w:snapToGrid w:val="0"/>
        <w:ind w:firstLineChars="200" w:firstLine="480"/>
        <w:rPr>
          <w:rFonts w:ascii="彩虹粗仿宋" w:eastAsia="彩虹粗仿宋" w:hAnsi="Times New Roman" w:cs="Times New Roman"/>
          <w:sz w:val="24"/>
          <w:szCs w:val="24"/>
        </w:rPr>
      </w:pPr>
      <w:r w:rsidRPr="00F04D83">
        <w:rPr>
          <w:rFonts w:ascii="彩虹粗仿宋" w:eastAsia="彩虹粗仿宋" w:hAnsi="Times New Roman" w:cs="Times New Roman"/>
          <w:sz w:val="24"/>
          <w:szCs w:val="24"/>
        </w:rPr>
        <w:t>17.</w:t>
      </w:r>
      <w:r w:rsidRPr="00F04D83">
        <w:rPr>
          <w:rFonts w:ascii="彩虹粗仿宋" w:eastAsia="彩虹粗仿宋" w:hAnsi="Times New Roman" w:cs="Times New Roman" w:hint="eastAsia"/>
          <w:sz w:val="24"/>
          <w:szCs w:val="24"/>
        </w:rPr>
        <w:t>本基金持有的同业存单比例不超过基金资产的</w:t>
      </w:r>
      <w:r w:rsidRPr="00F04D83">
        <w:rPr>
          <w:rFonts w:ascii="彩虹粗仿宋" w:eastAsia="彩虹粗仿宋" w:hAnsi="Times New Roman" w:cs="Times New Roman"/>
          <w:sz w:val="24"/>
          <w:szCs w:val="24"/>
        </w:rPr>
        <w:t>20%；</w:t>
      </w:r>
    </w:p>
    <w:p w14:paraId="6A25E81D" w14:textId="5DB45657" w:rsidR="00F71FBC" w:rsidRDefault="001443AF"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1</w:t>
      </w:r>
      <w:r>
        <w:rPr>
          <w:rFonts w:ascii="彩虹粗仿宋" w:eastAsia="彩虹粗仿宋" w:hAnsi="Times New Roman" w:cs="Times New Roman" w:hint="eastAsia"/>
          <w:sz w:val="24"/>
          <w:szCs w:val="24"/>
        </w:rPr>
        <w:t>8</w:t>
      </w:r>
      <w:r w:rsidR="00F71FBC" w:rsidRPr="00F71FBC">
        <w:rPr>
          <w:rFonts w:ascii="彩虹粗仿宋" w:eastAsia="彩虹粗仿宋" w:hAnsi="Times New Roman" w:cs="Times New Roman" w:hint="eastAsia"/>
          <w:sz w:val="24"/>
          <w:szCs w:val="24"/>
        </w:rPr>
        <w:t>.本基金资产总值不超过基金资产净值的140%；</w:t>
      </w:r>
    </w:p>
    <w:p w14:paraId="6DFA3FAE" w14:textId="6A6125B7" w:rsidR="00836B37" w:rsidRPr="00874670" w:rsidRDefault="001443AF" w:rsidP="00874670">
      <w:pPr>
        <w:spacing w:line="360" w:lineRule="auto"/>
        <w:ind w:firstLineChars="200" w:firstLine="480"/>
        <w:rPr>
          <w:bCs/>
          <w:sz w:val="24"/>
        </w:rPr>
      </w:pPr>
      <w:r w:rsidRPr="00F04D83">
        <w:rPr>
          <w:rFonts w:ascii="彩虹粗仿宋" w:eastAsia="彩虹粗仿宋" w:hAnsi="Times New Roman" w:cs="Times New Roman"/>
          <w:sz w:val="24"/>
          <w:szCs w:val="24"/>
        </w:rPr>
        <w:t>19</w:t>
      </w:r>
      <w:r w:rsidR="00836B37" w:rsidRPr="00F04D83">
        <w:rPr>
          <w:rFonts w:ascii="彩虹粗仿宋" w:eastAsia="彩虹粗仿宋" w:hAnsi="Times New Roman" w:cs="Times New Roman" w:hint="eastAsia"/>
          <w:sz w:val="24"/>
          <w:szCs w:val="24"/>
        </w:rPr>
        <w:t>.法律法规及中国证监会规定的</w:t>
      </w:r>
      <w:r w:rsidR="00836B37">
        <w:rPr>
          <w:rFonts w:hint="eastAsia"/>
          <w:bCs/>
          <w:sz w:val="24"/>
        </w:rPr>
        <w:t>和《基金合同》约定的其他投资限制。</w:t>
      </w:r>
    </w:p>
    <w:p w14:paraId="6D8EBB7B" w14:textId="03097868"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除上述</w:t>
      </w:r>
      <w:r w:rsidR="00FC38D2" w:rsidRPr="00F71FBC">
        <w:rPr>
          <w:rFonts w:ascii="彩虹粗仿宋" w:eastAsia="彩虹粗仿宋" w:hAnsi="Times New Roman" w:cs="Times New Roman" w:hint="eastAsia"/>
          <w:sz w:val="24"/>
          <w:szCs w:val="24"/>
        </w:rPr>
        <w:t>2、</w:t>
      </w:r>
      <w:r w:rsidR="00F21EAB">
        <w:rPr>
          <w:rFonts w:ascii="彩虹粗仿宋" w:eastAsia="彩虹粗仿宋" w:hAnsi="Times New Roman" w:cs="Times New Roman" w:hint="eastAsia"/>
          <w:sz w:val="24"/>
          <w:szCs w:val="24"/>
        </w:rPr>
        <w:t>9、1</w:t>
      </w:r>
      <w:r w:rsidR="00E556CE">
        <w:rPr>
          <w:rFonts w:ascii="彩虹粗仿宋" w:eastAsia="彩虹粗仿宋" w:hAnsi="Times New Roman" w:cs="Times New Roman"/>
          <w:sz w:val="24"/>
          <w:szCs w:val="24"/>
        </w:rPr>
        <w:t>5</w:t>
      </w:r>
      <w:r w:rsidR="00F21EAB">
        <w:rPr>
          <w:rFonts w:ascii="彩虹粗仿宋" w:eastAsia="彩虹粗仿宋" w:hAnsi="Times New Roman" w:cs="Times New Roman" w:hint="eastAsia"/>
          <w:sz w:val="24"/>
          <w:szCs w:val="24"/>
        </w:rPr>
        <w:t>、1</w:t>
      </w:r>
      <w:r w:rsidR="00E556CE">
        <w:rPr>
          <w:rFonts w:ascii="彩虹粗仿宋" w:eastAsia="彩虹粗仿宋" w:hAnsi="Times New Roman" w:cs="Times New Roman"/>
          <w:sz w:val="24"/>
          <w:szCs w:val="24"/>
        </w:rPr>
        <w:t>6</w:t>
      </w:r>
      <w:r w:rsidRPr="00F71FBC">
        <w:rPr>
          <w:rFonts w:ascii="彩虹粗仿宋" w:eastAsia="彩虹粗仿宋" w:hAnsi="Times New Roman" w:cs="Times New Roman" w:hint="eastAsia"/>
          <w:sz w:val="24"/>
          <w:szCs w:val="24"/>
        </w:rPr>
        <w:t>以外，因证券/期货市场波动、证券发行人合并、基金规模变动等基金管理人之外的因素致使基金投资比例不符合上述规定投资比例的，基金管理人应当在10个交易日内进行调整，但中国证监会规定的特殊情形除外。</w:t>
      </w:r>
      <w:r w:rsidRPr="00F71FBC">
        <w:rPr>
          <w:rFonts w:ascii="彩虹粗仿宋" w:eastAsia="彩虹粗仿宋" w:hAnsi="Times New Roman" w:cs="Times New Roman" w:hint="eastAsia"/>
          <w:bCs/>
          <w:sz w:val="24"/>
          <w:szCs w:val="24"/>
        </w:rPr>
        <w:t>法律法规另有规定的，从其规定。</w:t>
      </w:r>
    </w:p>
    <w:p w14:paraId="17BB3FD8" w14:textId="77777777" w:rsid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lastRenderedPageBreak/>
        <w:t>基金管理人应当自基金合同生效之日起</w:t>
      </w:r>
      <w:r w:rsidRPr="00F71FBC">
        <w:rPr>
          <w:rFonts w:ascii="彩虹粗仿宋" w:eastAsia="彩虹粗仿宋" w:hAnsi="Times New Roman" w:cs="Times New Roman"/>
          <w:sz w:val="24"/>
          <w:szCs w:val="24"/>
        </w:rPr>
        <w:t>6</w:t>
      </w:r>
      <w:r w:rsidRPr="00F71FBC">
        <w:rPr>
          <w:rFonts w:ascii="彩虹粗仿宋" w:eastAsia="彩虹粗仿宋" w:hAnsi="Times New Roman" w:cs="Times New Roman" w:hint="eastAsia"/>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76FCD031" w14:textId="33B4850D" w:rsidR="007963B6" w:rsidRPr="00F71FBC" w:rsidRDefault="007963B6" w:rsidP="00F71FBC">
      <w:pPr>
        <w:adjustRightInd w:val="0"/>
        <w:snapToGrid w:val="0"/>
        <w:ind w:firstLineChars="200" w:firstLine="480"/>
        <w:rPr>
          <w:rFonts w:ascii="彩虹粗仿宋" w:eastAsia="彩虹粗仿宋" w:hAnsi="Times New Roman" w:cs="Times New Roman"/>
          <w:sz w:val="24"/>
          <w:szCs w:val="24"/>
        </w:rPr>
      </w:pPr>
      <w:r w:rsidRPr="007963B6">
        <w:rPr>
          <w:rFonts w:ascii="彩虹粗仿宋" w:eastAsia="彩虹粗仿宋" w:hAnsi="Times New Roman" w:cs="Times New Roman" w:hint="eastAsia"/>
          <w:sz w:val="24"/>
          <w:szCs w:val="24"/>
        </w:rPr>
        <w:t>如果法律法规对基金合同约定投资组合比例限制进行变更的，以变更后的规定为准。法律法规或监管部门取消上述限制，如适用于本基金，基金管理人在履行适当程序后，则本基金投资不再受相关限制。</w:t>
      </w:r>
    </w:p>
    <w:p w14:paraId="058CF32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（三）基金托管人</w:t>
      </w:r>
      <w:bookmarkStart w:id="5" w:name="OLE_LINK1"/>
      <w:r w:rsidRPr="00F71FBC">
        <w:rPr>
          <w:rFonts w:ascii="彩虹粗仿宋" w:eastAsia="彩虹粗仿宋" w:hAnsi="宋体" w:cs="Arial" w:hint="eastAsia"/>
          <w:sz w:val="24"/>
          <w:szCs w:val="24"/>
        </w:rPr>
        <w:t>根据有关法律法规的规定及《基金合同》的约定，</w:t>
      </w:r>
      <w:bookmarkEnd w:id="5"/>
      <w:r w:rsidRPr="00F71FBC">
        <w:rPr>
          <w:rFonts w:ascii="彩虹粗仿宋" w:eastAsia="彩虹粗仿宋" w:hAnsi="宋体" w:cs="Arial" w:hint="eastAsia"/>
          <w:sz w:val="24"/>
          <w:szCs w:val="24"/>
        </w:rPr>
        <w:t>对本托管协议第十五条第九款基金投资禁止行为通过事后监督方式进行监督。</w:t>
      </w:r>
    </w:p>
    <w:p w14:paraId="0B58BCB1" w14:textId="608B4033"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664B9B81" w14:textId="77777777" w:rsidR="00F71FBC" w:rsidRPr="00F71FBC" w:rsidRDefault="00F71FBC" w:rsidP="00F71FBC">
      <w:pPr>
        <w:adjustRightInd w:val="0"/>
        <w:snapToGrid w:val="0"/>
        <w:ind w:firstLineChars="200" w:firstLine="480"/>
        <w:rPr>
          <w:rFonts w:ascii="彩虹粗仿宋" w:eastAsia="彩虹粗仿宋" w:hAnsi="宋体" w:cs="Arial"/>
          <w:szCs w:val="24"/>
        </w:rPr>
      </w:pPr>
      <w:r w:rsidRPr="00F71FBC">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D998F75" w14:textId="77777777" w:rsidR="00F71FBC" w:rsidRPr="00F71FBC" w:rsidRDefault="00F71FBC" w:rsidP="00F71FBC">
      <w:pPr>
        <w:adjustRightInd w:val="0"/>
        <w:snapToGrid w:val="0"/>
        <w:ind w:firstLineChars="200" w:firstLine="480"/>
        <w:rPr>
          <w:rFonts w:ascii="彩虹粗仿宋" w:eastAsia="彩虹粗仿宋" w:hAnsi="宋体" w:cs="Arial"/>
          <w:szCs w:val="24"/>
        </w:rPr>
      </w:pPr>
      <w:r w:rsidRPr="00F71FBC">
        <w:rPr>
          <w:rFonts w:ascii="彩虹粗仿宋" w:eastAsia="彩虹粗仿宋" w:hAnsi="宋体" w:cs="Arial" w:hint="eastAsia"/>
          <w:color w:val="000000"/>
          <w:sz w:val="24"/>
          <w:szCs w:val="24"/>
        </w:rPr>
        <w:t>基金管理人负责对交易对手的资信控制，按银行间债券市场的交易规则进行交易，并</w:t>
      </w:r>
      <w:r w:rsidRPr="00F71FBC">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F71FBC">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721756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（五）基金托管人根据有关法律法规的规定及《基金合同》的约定，对基金管</w:t>
      </w:r>
      <w:r w:rsidRPr="00F71FBC">
        <w:rPr>
          <w:rFonts w:ascii="彩虹粗仿宋" w:eastAsia="彩虹粗仿宋" w:hAnsi="宋体" w:cs="Arial" w:hint="eastAsia"/>
          <w:sz w:val="24"/>
          <w:szCs w:val="24"/>
        </w:rPr>
        <w:lastRenderedPageBreak/>
        <w:t>理人投资流通受限证券进行监督。</w:t>
      </w:r>
    </w:p>
    <w:p w14:paraId="29A22B5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sidRPr="00F71FBC">
        <w:rPr>
          <w:rFonts w:ascii="彩虹粗仿宋" w:eastAsia="彩虹粗仿宋"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D66700B"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1.本基金</w:t>
      </w:r>
      <w:r w:rsidRPr="00F71FBC">
        <w:rPr>
          <w:rFonts w:ascii="彩虹粗仿宋" w:eastAsia="彩虹粗仿宋" w:hAnsi="Times New Roman" w:cs="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DE526FE"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w:t>
      </w:r>
      <w:r w:rsidRPr="00874670">
        <w:rPr>
          <w:rFonts w:ascii="彩虹粗仿宋" w:eastAsia="彩虹粗仿宋" w:hAnsi="宋体" w:cs="Arial" w:hint="eastAsia"/>
          <w:sz w:val="24"/>
          <w:szCs w:val="24"/>
        </w:rPr>
        <w:t>投资的流通受限证券限于可由中国证券登记结算有限责任公司或中央国债登记结算有限责任公司负责登记和存管，并可在证券交易所或全国银行间债券市场交易的证券。</w:t>
      </w:r>
    </w:p>
    <w:p w14:paraId="0B15C5AE"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本基金</w:t>
      </w:r>
      <w:r w:rsidRPr="00F71FBC">
        <w:rPr>
          <w:rFonts w:ascii="彩虹粗仿宋" w:eastAsia="彩虹粗仿宋" w:hAnsi="Times New Roman" w:cs="Times New Roman" w:hint="eastAsia"/>
          <w:sz w:val="24"/>
          <w:szCs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5D4D4ACC" w14:textId="77777777" w:rsidR="00F71FBC" w:rsidRPr="00874670"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w:t>
      </w:r>
      <w:r w:rsidRPr="00874670">
        <w:rPr>
          <w:rFonts w:ascii="彩虹粗仿宋" w:eastAsia="彩虹粗仿宋" w:hAnsi="宋体" w:cs="Arial" w:hint="eastAsia"/>
          <w:sz w:val="24"/>
          <w:szCs w:val="24"/>
        </w:rPr>
        <w:t>投资流通受限证券，不得预付任何形式的保证金。</w:t>
      </w:r>
    </w:p>
    <w:p w14:paraId="793B62DA"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w:t>
      </w:r>
      <w:r w:rsidRPr="00874670">
        <w:rPr>
          <w:rFonts w:ascii="彩虹粗仿宋" w:eastAsia="彩虹粗仿宋" w:hAnsi="宋体" w:cs="Arial" w:hint="eastAsia"/>
          <w:sz w:val="24"/>
          <w:szCs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F71FBC">
        <w:rPr>
          <w:rFonts w:ascii="彩虹粗仿宋" w:eastAsia="彩虹粗仿宋" w:hAnsi="宋体" w:cs="Arial" w:hint="eastAsia"/>
          <w:sz w:val="24"/>
          <w:szCs w:val="24"/>
        </w:rPr>
        <w:t>基金管理人应在首次投资流通受限证券前向基金托管人提供</w:t>
      </w:r>
      <w:r w:rsidRPr="00874670">
        <w:rPr>
          <w:rFonts w:ascii="彩虹粗仿宋" w:eastAsia="彩虹粗仿宋" w:hAnsi="宋体" w:cs="Arial" w:hint="eastAsia"/>
          <w:sz w:val="24"/>
          <w:szCs w:val="24"/>
        </w:rPr>
        <w:t>基金投资非公开发行股票相关流动性风险处置预案。</w:t>
      </w:r>
    </w:p>
    <w:p w14:paraId="764C30DD"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3FB8F3C"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w:t>
      </w:r>
      <w:r w:rsidRPr="00874670">
        <w:rPr>
          <w:rFonts w:ascii="彩虹粗仿宋" w:eastAsia="彩虹粗仿宋" w:hAnsi="宋体" w:cs="Arial"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w:t>
      </w:r>
      <w:r w:rsidRPr="00874670">
        <w:rPr>
          <w:rFonts w:ascii="彩虹粗仿宋" w:eastAsia="彩虹粗仿宋" w:hAnsi="宋体" w:cs="Arial" w:hint="eastAsia"/>
          <w:sz w:val="24"/>
          <w:szCs w:val="24"/>
        </w:rPr>
        <w:lastRenderedPageBreak/>
        <w:t>限于：</w:t>
      </w:r>
    </w:p>
    <w:p w14:paraId="44B2E1DD"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（1）中国证监会批准发行非公开发行股票的批准文件。</w:t>
      </w:r>
    </w:p>
    <w:p w14:paraId="1D8FB8CC"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（2）非公开发行股票有关发行数量、发行价格、锁定期等发行资料。</w:t>
      </w:r>
    </w:p>
    <w:p w14:paraId="2DB137F6"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（3）非公开发行股票发行人与中国证券登记结算有限责任公司或中央国债登记结算有限责任公司签订的证券登记及服务协议。</w:t>
      </w:r>
    </w:p>
    <w:p w14:paraId="02BCA7A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（4）基金拟认购的数量、价格、总成本、账面价值。</w:t>
      </w:r>
    </w:p>
    <w:p w14:paraId="1A781F2A"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w:t>
      </w:r>
      <w:r w:rsidRPr="00874670">
        <w:rPr>
          <w:rFonts w:ascii="彩虹粗仿宋" w:eastAsia="彩虹粗仿宋" w:hAnsi="宋体" w:cs="Arial" w:hint="eastAsia"/>
          <w:sz w:val="24"/>
          <w:szCs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14:paraId="0D5046E9"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本基金有关投资流通受限证券比例如违反有关限制规定，在合理期限内未能进行及时调整，基金管理人应在两个工作日内编制临时报告书，予以公告。</w:t>
      </w:r>
    </w:p>
    <w:p w14:paraId="5BBD090C"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w:t>
      </w:r>
      <w:r w:rsidRPr="00874670">
        <w:rPr>
          <w:rFonts w:ascii="彩虹粗仿宋" w:eastAsia="彩虹粗仿宋" w:hAnsi="宋体" w:cs="Arial" w:hint="eastAsia"/>
          <w:sz w:val="24"/>
          <w:szCs w:val="24"/>
        </w:rPr>
        <w:t>基金托管人根据有关规定有权对基金管理人进行以下事项监督：</w:t>
      </w:r>
    </w:p>
    <w:p w14:paraId="7E10F83C"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（1）本基金投资流通受限证券时的法律法规遵守情况。</w:t>
      </w:r>
    </w:p>
    <w:p w14:paraId="6C0FFEB2"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（2）在基金投资流通受限证券管理工作方面有关制度、流动性风险处置预案的建立与完善情况。</w:t>
      </w:r>
    </w:p>
    <w:p w14:paraId="3CAAD7E5"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（3）有关比例限制的执行情况。</w:t>
      </w:r>
    </w:p>
    <w:p w14:paraId="01292EF5"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（4）信息披露情况。</w:t>
      </w:r>
    </w:p>
    <w:p w14:paraId="23FB1A6A" w14:textId="77777777" w:rsidR="00F71FBC" w:rsidRPr="00874670"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6.</w:t>
      </w:r>
      <w:r w:rsidRPr="00874670">
        <w:rPr>
          <w:rFonts w:ascii="彩虹粗仿宋" w:eastAsia="彩虹粗仿宋" w:hAnsi="宋体" w:cs="Arial" w:hint="eastAsia"/>
          <w:sz w:val="24"/>
          <w:szCs w:val="24"/>
        </w:rPr>
        <w:t>相关法律法规对基金投资流通受限证券有新规定的，从其规定。</w:t>
      </w:r>
    </w:p>
    <w:p w14:paraId="73310AD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3B7966C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B69D1C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w:t>
      </w:r>
      <w:r w:rsidRPr="00F71FBC">
        <w:rPr>
          <w:rFonts w:ascii="彩虹粗仿宋" w:eastAsia="彩虹粗仿宋" w:hAnsi="宋体" w:cs="Arial" w:hint="eastAsia"/>
          <w:sz w:val="24"/>
          <w:szCs w:val="24"/>
        </w:rPr>
        <w:lastRenderedPageBreak/>
        <w:t>按照法律法规、《基金合同》和本托管协议的要求需向中国证监会报送基金监督报告的事项，基金管理人应积极配合提供相关数据资料和制度等。</w:t>
      </w:r>
    </w:p>
    <w:p w14:paraId="65A1196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（九）若基金托管人发现基金管理人依据交易程序已经生效的指令违反法律、行政法规和其他有关规定，或者违反《基金合同》约定的，应当立即通知基金管理人，由此造成的损失由基金管理人承担。</w:t>
      </w:r>
    </w:p>
    <w:p w14:paraId="70577B8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72AA2FD" w14:textId="77777777" w:rsidR="00F71FBC" w:rsidRPr="00F71FBC" w:rsidRDefault="00F71FBC" w:rsidP="00F71FBC">
      <w:pPr>
        <w:rPr>
          <w:rFonts w:ascii="彩虹粗仿宋" w:eastAsia="彩虹粗仿宋" w:hAnsi="Times New Roman" w:cs="Times New Roman"/>
          <w:sz w:val="24"/>
          <w:szCs w:val="24"/>
        </w:rPr>
      </w:pPr>
    </w:p>
    <w:p w14:paraId="69BB9F8C"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F71FBC">
        <w:rPr>
          <w:rFonts w:ascii="彩虹粗仿宋" w:eastAsia="彩虹粗仿宋" w:hAnsi="Arial"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DE49D5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2674160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E7CD53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60C894E" w14:textId="77777777" w:rsidR="00F71FBC" w:rsidRPr="00F71FBC" w:rsidRDefault="00F71FBC" w:rsidP="00F71FBC">
      <w:pPr>
        <w:rPr>
          <w:rFonts w:ascii="彩虹粗仿宋" w:eastAsia="彩虹粗仿宋" w:hAnsi="Times New Roman" w:cs="Times New Roman"/>
          <w:sz w:val="24"/>
          <w:szCs w:val="24"/>
        </w:rPr>
      </w:pPr>
    </w:p>
    <w:p w14:paraId="49FC4582"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F71FBC">
        <w:rPr>
          <w:rFonts w:ascii="彩虹粗仿宋" w:eastAsia="彩虹粗仿宋" w:hAnsi="Arial" w:cs="Times New Roman" w:hint="eastAsia"/>
          <w:b/>
          <w:sz w:val="30"/>
          <w:szCs w:val="2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E0373B3"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（一）基金财产保管的原则</w:t>
      </w:r>
    </w:p>
    <w:p w14:paraId="157A945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1.基金财产应独立于基金管理人、基金托管人的固有财产。</w:t>
      </w:r>
    </w:p>
    <w:p w14:paraId="1A988553"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2.基金托管人应安全保管基金财产。</w:t>
      </w:r>
    </w:p>
    <w:p w14:paraId="683F86D5"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3.基金托管人按照规定开设基金财产的资金账户和证券账户等投资所需账户。</w:t>
      </w:r>
    </w:p>
    <w:p w14:paraId="682496B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4.基金托管人对所托管的不同基金财产分别设置账户，确保基金财产的完整与独立。</w:t>
      </w:r>
    </w:p>
    <w:p w14:paraId="5EB77FB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5.基金托管人按照《基金合同》和本协议的约定保管基金财产，如有特殊情况双方可另行协商解决。基金</w:t>
      </w:r>
      <w:r w:rsidRPr="00F71FBC">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40AB6C0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B5BBBCF"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7.除依据法律法规和《基金合同》的规定外，基金托管人不得委托第三人托管基金财产。</w:t>
      </w:r>
    </w:p>
    <w:p w14:paraId="5940AC52"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（二）基金募集期间及募集资金的验资</w:t>
      </w:r>
    </w:p>
    <w:p w14:paraId="211FA18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1.基金募集期间募集的资金应存于基金管理人在基金托管人的营业机构开立的“基金募集专户”。该账户由基金管理人开立并管理。</w:t>
      </w:r>
    </w:p>
    <w:p w14:paraId="558391E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3382168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3.若基金募集期限届满，未满足基金备案条件，由基金管理人按规定办理退款等事宜。</w:t>
      </w:r>
    </w:p>
    <w:p w14:paraId="20A7F6D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（三）基金银行账户的开立和管理</w:t>
      </w:r>
    </w:p>
    <w:p w14:paraId="66B4705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14:paraId="334781B8"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14:paraId="594832D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3.基金银行账户的开立和管理应符合银行业监督管理机构的有关规定。</w:t>
      </w:r>
    </w:p>
    <w:p w14:paraId="41D2D7B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4.在符合法律法规规定的条件下，基金托管人可以通过基金托管人专用账户办理基金资产的支付。</w:t>
      </w:r>
    </w:p>
    <w:p w14:paraId="50A971A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（四）基金证券账户和结算备付金账户的开立和管理</w:t>
      </w:r>
    </w:p>
    <w:p w14:paraId="0F78D62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1.基金托管人在中国证券登记结算有限责任公司为基金开立基金托管人与基金联名的证券账户。</w:t>
      </w:r>
    </w:p>
    <w:p w14:paraId="29BD480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D80F98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3.基金证券账户的开立和证券账户卡的保管由基金托管人负责，账户资产的管理和运用由基金管理人负责。</w:t>
      </w:r>
    </w:p>
    <w:p w14:paraId="37F27B3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证券账户开户费由基金管理人先行垫付,待托管产品启始运营后,基金管理人可向基金托管人发送划款指令,将代垫开户费从本基金托管资金账户中扣还基金管理人。</w:t>
      </w:r>
    </w:p>
    <w:p w14:paraId="6C6E343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744BFBCD" w14:textId="1D5CD14D" w:rsidR="0090310F" w:rsidRPr="00D84C4F" w:rsidRDefault="0090310F" w:rsidP="0090310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4F4164">
        <w:rPr>
          <w:rFonts w:ascii="彩虹粗仿宋" w:eastAsia="彩虹粗仿宋" w:hAnsi="宋体" w:cs="Arial" w:hint="eastAsia"/>
          <w:sz w:val="24"/>
        </w:rPr>
        <w:t>.</w:t>
      </w:r>
      <w:r w:rsidRPr="00A07EB5">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5E109A4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3DFB557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（五）债券托管专户的开设和管理</w:t>
      </w:r>
    </w:p>
    <w:p w14:paraId="6E0B38A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w:t>
      </w:r>
      <w:r w:rsidRPr="00F71FBC">
        <w:rPr>
          <w:rFonts w:ascii="彩虹粗仿宋" w:eastAsia="彩虹粗仿宋" w:hAnsi="宋体" w:cs="Arial" w:hint="eastAsia"/>
          <w:sz w:val="24"/>
          <w:szCs w:val="24"/>
        </w:rPr>
        <w:lastRenderedPageBreak/>
        <w:t>管理人和基金托管人共同代表基金签订全国银行间债券市场债券回购主协议。</w:t>
      </w:r>
    </w:p>
    <w:p w14:paraId="3F89713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（六）其他账户的开立和管理</w:t>
      </w:r>
    </w:p>
    <w:p w14:paraId="16C9A30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07F042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2.法律法规等有关规定对相关账户的开立和管理另有规定的，从其规定办理。</w:t>
      </w:r>
    </w:p>
    <w:p w14:paraId="33D00FA2"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（七）基金财产投资的有关有价凭证等的保管</w:t>
      </w:r>
    </w:p>
    <w:p w14:paraId="4FF49929" w14:textId="77777777" w:rsidR="00F71FBC" w:rsidRPr="00F71FBC" w:rsidRDefault="00F71FBC" w:rsidP="00F71FBC">
      <w:pPr>
        <w:adjustRightInd w:val="0"/>
        <w:snapToGrid w:val="0"/>
        <w:ind w:firstLineChars="200" w:firstLine="480"/>
        <w:rPr>
          <w:rFonts w:ascii="彩虹粗仿宋" w:eastAsia="彩虹粗仿宋" w:hAnsi="宋体" w:cs="Arial"/>
          <w:szCs w:val="24"/>
        </w:rPr>
      </w:pPr>
      <w:r w:rsidRPr="00F71FBC">
        <w:rPr>
          <w:rFonts w:ascii="彩虹粗仿宋" w:eastAsia="彩虹粗仿宋" w:hAnsi="宋体" w:cs="Arial" w:hint="eastAsia"/>
          <w:sz w:val="24"/>
          <w:szCs w:val="24"/>
        </w:rPr>
        <w:t>基金财产投资的有关实物证券、银行</w:t>
      </w:r>
      <w:r w:rsidRPr="00F71FBC">
        <w:rPr>
          <w:rFonts w:ascii="彩虹粗仿宋" w:eastAsia="彩虹粗仿宋" w:hAnsi="Times New Roman" w:cs="Times New Roman" w:hint="eastAsia"/>
          <w:sz w:val="24"/>
          <w:szCs w:val="24"/>
        </w:rPr>
        <w:t>存款开户证实书</w:t>
      </w:r>
      <w:r w:rsidRPr="00F71FBC">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75A4958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（八）与基金财产有关的重大合同的保管</w:t>
      </w:r>
    </w:p>
    <w:p w14:paraId="460961DD"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30"/>
          <w:szCs w:val="30"/>
        </w:rPr>
      </w:pPr>
      <w:r w:rsidRPr="00F71FBC">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70FC4502" w14:textId="77777777" w:rsidR="00F71FBC" w:rsidRPr="00F71FBC" w:rsidRDefault="00F71FBC" w:rsidP="00F71FBC">
      <w:pPr>
        <w:rPr>
          <w:rFonts w:ascii="彩虹粗仿宋" w:eastAsia="彩虹粗仿宋" w:hAnsi="Times New Roman" w:cs="Times New Roman"/>
          <w:sz w:val="24"/>
          <w:szCs w:val="24"/>
        </w:rPr>
      </w:pPr>
    </w:p>
    <w:p w14:paraId="18F042E2"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F71FBC">
        <w:rPr>
          <w:rFonts w:ascii="彩虹粗仿宋" w:eastAsia="彩虹粗仿宋" w:hAnsi="Arial"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44293F8"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19336FF5"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（一）基金管理人对发送指令人员的书面授权</w:t>
      </w:r>
    </w:p>
    <w:p w14:paraId="655ABBD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1.基金管理人应指定专人向基金托管人发送指令。</w:t>
      </w:r>
    </w:p>
    <w:p w14:paraId="64E4AC33"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2.基金管理人应向基金托管人提供书面授权文件，内容包括被授权人名单、预留印鉴及被授权人签字样本，授权文件应注明被授权人相应的权限。</w:t>
      </w:r>
    </w:p>
    <w:p w14:paraId="33AF07D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CCD228A"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44B2FAFF"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（二）指令的内容</w:t>
      </w:r>
    </w:p>
    <w:p w14:paraId="2153F3F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1.指令包括付款指令以及其他资金划拨指令等。</w:t>
      </w:r>
    </w:p>
    <w:p w14:paraId="2CC1F5DC"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2.基金管理人发给基金托管人的指令应写明款项事由、支付时间、到账时间、金额、账户等，加盖预留印鉴并由被授权人签字。</w:t>
      </w:r>
    </w:p>
    <w:p w14:paraId="2801D13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（三）指令的发送、确认及执行的时间和程序</w:t>
      </w:r>
    </w:p>
    <w:p w14:paraId="68C2F73A"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1.指令的发送</w:t>
      </w:r>
    </w:p>
    <w:p w14:paraId="1A934F4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基金管理人发送指令应采用加密传真方式或双方协商一致的其他方式。</w:t>
      </w:r>
    </w:p>
    <w:p w14:paraId="20551D2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7C4C2A25"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指令发出后，基金管理人应及时以电话方式向基金托管人确认。</w:t>
      </w:r>
    </w:p>
    <w:p w14:paraId="10F9CA8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Times New Roman"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59DA4A1E"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2.指令的确认</w:t>
      </w:r>
    </w:p>
    <w:p w14:paraId="265A54E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2776932"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3.指令的时间和执行</w:t>
      </w:r>
    </w:p>
    <w:p w14:paraId="6A0B901C" w14:textId="77777777" w:rsidR="00F71FBC" w:rsidRPr="00F71FBC" w:rsidRDefault="00F71FBC" w:rsidP="00F71FBC">
      <w:pPr>
        <w:adjustRightInd w:val="0"/>
        <w:snapToGrid w:val="0"/>
        <w:ind w:firstLine="480"/>
        <w:rPr>
          <w:rFonts w:ascii="彩虹粗仿宋" w:eastAsia="彩虹粗仿宋" w:hAnsi="宋体" w:cs="Arial"/>
          <w:sz w:val="24"/>
          <w:szCs w:val="24"/>
          <w:shd w:val="pct15" w:color="auto" w:fill="FFFFFF"/>
        </w:rPr>
      </w:pPr>
      <w:r w:rsidRPr="00F71FBC">
        <w:rPr>
          <w:rFonts w:ascii="彩虹粗仿宋" w:eastAsia="彩虹粗仿宋" w:hAnsi="宋体" w:cs="Arial" w:hint="eastAsia"/>
          <w:sz w:val="24"/>
          <w:szCs w:val="30"/>
        </w:rPr>
        <w:t>基金管理人尽量于划款前1个工作日向基金托管人发送指令并确认。对于要求当天到账的指令，必须在当天15:30前向基金托管人发送，15:30之后发送的，</w:t>
      </w:r>
      <w:r w:rsidRPr="00F71FBC">
        <w:rPr>
          <w:rFonts w:ascii="彩虹粗仿宋" w:eastAsia="彩虹粗仿宋" w:hAnsi="宋体" w:cs="Arial" w:hint="eastAsia"/>
          <w:sz w:val="24"/>
          <w:szCs w:val="30"/>
        </w:rPr>
        <w:lastRenderedPageBreak/>
        <w:t>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F71FBC">
        <w:rPr>
          <w:rFonts w:ascii="彩虹粗仿宋" w:eastAsia="彩虹粗仿宋" w:hAnsi="宋体" w:cs="Arial" w:hint="eastAsia"/>
          <w:sz w:val="24"/>
          <w:szCs w:val="24"/>
        </w:rPr>
        <w:t>对于中国证券登记结算有限责任公司实行T+0非担保交收的业务，基金管理人应在交易日14：00</w:t>
      </w:r>
      <w:r w:rsidRPr="00F71FBC">
        <w:rPr>
          <w:rFonts w:ascii="彩虹粗仿宋" w:eastAsia="彩虹粗仿宋" w:hAnsi="宋体" w:cs="Arial" w:hint="eastAsia"/>
          <w:sz w:val="24"/>
          <w:szCs w:val="30"/>
        </w:rPr>
        <w:t>前</w:t>
      </w:r>
      <w:r w:rsidRPr="00F71FBC">
        <w:rPr>
          <w:rFonts w:ascii="彩虹粗仿宋" w:eastAsia="彩虹粗仿宋" w:hAnsi="宋体" w:cs="Arial" w:hint="eastAsia"/>
          <w:sz w:val="24"/>
          <w:szCs w:val="24"/>
        </w:rPr>
        <w:t>将划款指令发送至托管人。因基金管理人指令传输不及时，致使资金未能及时划入中登公司所造成的损失由基金管理人承担，包括赔偿在该市场引起其他托管客户交易失败、赔偿因占用</w:t>
      </w:r>
      <w:r w:rsidRPr="00F71FBC">
        <w:rPr>
          <w:rFonts w:ascii="彩虹粗仿宋" w:eastAsia="彩虹粗仿宋" w:hAnsi="宋体" w:cs="Arial" w:hint="eastAsia"/>
          <w:sz w:val="24"/>
          <w:szCs w:val="30"/>
        </w:rPr>
        <w:t>结算参与人</w:t>
      </w:r>
      <w:r w:rsidRPr="00F71FBC">
        <w:rPr>
          <w:rFonts w:ascii="彩虹粗仿宋" w:eastAsia="彩虹粗仿宋" w:hAnsi="宋体" w:cs="Arial" w:hint="eastAsia"/>
          <w:sz w:val="24"/>
          <w:szCs w:val="24"/>
        </w:rPr>
        <w:t>最低备付金带来的利息损失</w:t>
      </w:r>
      <w:r w:rsidRPr="00F71FBC">
        <w:rPr>
          <w:rFonts w:ascii="彩虹粗仿宋" w:eastAsia="彩虹粗仿宋" w:hAnsi="宋体" w:cs="Arial" w:hint="eastAsia"/>
          <w:sz w:val="24"/>
          <w:szCs w:val="30"/>
        </w:rPr>
        <w:t>。</w:t>
      </w:r>
      <w:r w:rsidRPr="00F71FBC">
        <w:rPr>
          <w:rFonts w:ascii="彩虹粗仿宋" w:eastAsia="彩虹粗仿宋" w:hAnsi="宋体" w:cs="Arial" w:hint="eastAsia"/>
          <w:sz w:val="24"/>
          <w:szCs w:val="24"/>
        </w:rPr>
        <w:t>基金管理人应确保基金托管人在执行指令时，基金资金账户有足够的资金余额，</w:t>
      </w:r>
      <w:r w:rsidRPr="00F71FBC">
        <w:rPr>
          <w:rFonts w:ascii="彩虹粗仿宋" w:eastAsia="彩虹粗仿宋" w:hAnsi="宋体" w:cs="Arial" w:hint="eastAsia"/>
          <w:sz w:val="24"/>
          <w:szCs w:val="30"/>
        </w:rPr>
        <w:t>在基金资金头寸充足的情况下，基金托管人对基金管理人符合法律法规、《基金合同》、本协议的指令不得拖延或拒绝执行。</w:t>
      </w:r>
    </w:p>
    <w:p w14:paraId="58A46035" w14:textId="77777777" w:rsidR="00F71FBC" w:rsidRPr="00F71FBC" w:rsidRDefault="00F71FBC" w:rsidP="00F71FBC">
      <w:pPr>
        <w:adjustRightInd w:val="0"/>
        <w:snapToGrid w:val="0"/>
        <w:ind w:firstLine="480"/>
        <w:rPr>
          <w:rFonts w:ascii="彩虹粗仿宋" w:eastAsia="彩虹粗仿宋" w:hAnsi="宋体" w:cs="Arial"/>
          <w:sz w:val="24"/>
          <w:szCs w:val="30"/>
        </w:rPr>
      </w:pPr>
      <w:r w:rsidRPr="00F71FBC">
        <w:rPr>
          <w:rFonts w:ascii="彩虹粗仿宋" w:eastAsia="彩虹粗仿宋" w:hAnsi="宋体" w:cs="Arial" w:hint="eastAsia"/>
          <w:sz w:val="24"/>
          <w:szCs w:val="30"/>
        </w:rPr>
        <w:t>（四）基金管理人发送错误指令的情形和处理程序</w:t>
      </w:r>
    </w:p>
    <w:p w14:paraId="350BA98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基金管理人发送错误指令的情形包括指令违反法律法规和《基金合同》，指令发送人员无权或超越权限发送指令。</w:t>
      </w:r>
    </w:p>
    <w:p w14:paraId="1B732C1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2C6FEB0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（五）基金托管人依照法律法规暂缓、拒绝执行指令的情形和处理程序</w:t>
      </w:r>
    </w:p>
    <w:p w14:paraId="5C97BECF"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若基金托管人发现基金管理人的指令违反法律法规，或者违反《基金合同》约定的，应当拒绝执行，立即通知基金管理人。</w:t>
      </w:r>
    </w:p>
    <w:p w14:paraId="447FFA8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（六）基金托管人未按照基金管理人指令执行的处理方法</w:t>
      </w:r>
    </w:p>
    <w:p w14:paraId="7CBB7D2F"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基金托管人由于过错，未按照基金管理人发送的指令执行并对基金财产或投资人造成的直接损失，由基金托管人</w:t>
      </w:r>
      <w:r w:rsidRPr="00F71FBC">
        <w:rPr>
          <w:rFonts w:ascii="彩虹粗仿宋" w:eastAsia="彩虹粗仿宋" w:hAnsi="Times New Roman" w:cs="Times New Roman" w:hint="eastAsia"/>
          <w:sz w:val="24"/>
          <w:szCs w:val="24"/>
        </w:rPr>
        <w:t>赔偿由此造成的直接损失。</w:t>
      </w:r>
    </w:p>
    <w:p w14:paraId="3FBE7A59"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（七）更换被授权人员的程序</w:t>
      </w:r>
    </w:p>
    <w:p w14:paraId="09686EFE"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F71FBC">
        <w:rPr>
          <w:rFonts w:ascii="彩虹粗仿宋" w:eastAsia="彩虹粗仿宋" w:hAnsi="Times New Roman" w:cs="Times New Roman" w:hint="eastAsia"/>
          <w:sz w:val="24"/>
          <w:szCs w:val="24"/>
        </w:rPr>
        <w:t>。</w:t>
      </w:r>
      <w:r w:rsidRPr="00F71FBC">
        <w:rPr>
          <w:rFonts w:ascii="彩虹粗仿宋" w:eastAsia="彩虹粗仿宋" w:hAnsi="宋体" w:cs="Arial" w:hint="eastAsia"/>
          <w:sz w:val="24"/>
          <w:szCs w:val="24"/>
        </w:rPr>
        <w:t>基金托管人更换接受基金管理人指令的人员，应提前通过录音电话通知基金管理人。</w:t>
      </w:r>
    </w:p>
    <w:p w14:paraId="0676C4C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（八）其他事项</w:t>
      </w:r>
    </w:p>
    <w:p w14:paraId="1567596A"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w:t>
      </w:r>
      <w:r w:rsidRPr="00F71FBC">
        <w:rPr>
          <w:rFonts w:ascii="彩虹粗仿宋" w:eastAsia="彩虹粗仿宋" w:hAnsi="宋体" w:cs="Arial" w:hint="eastAsia"/>
          <w:sz w:val="24"/>
          <w:szCs w:val="24"/>
        </w:rPr>
        <w:lastRenderedPageBreak/>
        <w:t>管人对执行基金管理人的合法指令对基金财产造成的损失不承担赔偿责任。</w:t>
      </w:r>
    </w:p>
    <w:p w14:paraId="38DDF28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35AEEA28" w14:textId="77777777" w:rsidR="00F71FBC" w:rsidRPr="00F71FBC" w:rsidRDefault="00F71FBC" w:rsidP="00F71FBC">
      <w:pPr>
        <w:adjustRightInd w:val="0"/>
        <w:snapToGrid w:val="0"/>
        <w:rPr>
          <w:rFonts w:ascii="彩虹粗仿宋" w:eastAsia="彩虹粗仿宋" w:hAnsi="宋体" w:cs="Arial"/>
          <w:sz w:val="24"/>
          <w:szCs w:val="24"/>
        </w:rPr>
      </w:pPr>
    </w:p>
    <w:p w14:paraId="1259DFB1"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F71FBC">
        <w:rPr>
          <w:rFonts w:ascii="彩虹粗仿宋" w:eastAsia="彩虹粗仿宋" w:hAnsi="Arial"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CE7570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（一）选择证券/期货买卖的证券经营机构和期货经纪机构</w:t>
      </w:r>
    </w:p>
    <w:p w14:paraId="720182B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3EFFF5D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负责选择代理本基金股指期货、国债期货交易的期货经纪机构，并与其签订期货经纪合同，其他事宜根据法律法规、《基金合同》的相关规定执行，若无明确规定的，可参照有关证券买卖、证券经纪机构选择的规则执行。</w:t>
      </w:r>
    </w:p>
    <w:p w14:paraId="7C878A8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（二）基金投资证券后的清算交收安排</w:t>
      </w:r>
    </w:p>
    <w:p w14:paraId="76DA512E"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1.清算与交割</w:t>
      </w:r>
    </w:p>
    <w:p w14:paraId="30694088" w14:textId="77777777" w:rsidR="00F71FBC" w:rsidRPr="00F71FBC" w:rsidRDefault="00F71FBC" w:rsidP="00F71FBC">
      <w:pPr>
        <w:adjustRightInd w:val="0"/>
        <w:snapToGrid w:val="0"/>
        <w:ind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基金管理人与基金托管人应根据有关法律法规及相关业务规则，签订《托管</w:t>
      </w:r>
    </w:p>
    <w:p w14:paraId="50DD6DC2" w14:textId="77777777" w:rsidR="00F71FBC" w:rsidRPr="00F71FBC" w:rsidRDefault="00F71FBC" w:rsidP="00F71FBC">
      <w:pPr>
        <w:adjustRightInd w:val="0"/>
        <w:snapToGrid w:val="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银行证券资金结算协议》，如投资港股通，还需签订《证券投资基金港股通结算补充协议》，用以具体明确基金管理人与基金托管人在证券交易资金结算业务中的责任。</w:t>
      </w:r>
    </w:p>
    <w:p w14:paraId="59C888D6"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Times New Roman"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7D36600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基金托管人负责基金买卖证券的清算交收。场内资金结算由基金托管人根据</w:t>
      </w:r>
      <w:r w:rsidRPr="00F71FBC">
        <w:rPr>
          <w:rFonts w:ascii="彩虹粗仿宋" w:eastAsia="彩虹粗仿宋" w:hAnsi="宋体" w:cs="Arial" w:hint="eastAsia"/>
          <w:sz w:val="24"/>
          <w:szCs w:val="24"/>
        </w:rPr>
        <w:lastRenderedPageBreak/>
        <w:t>中国证券登记结算有限责任公司结算数据办理；场外资金汇划由基金托管人根据基金管理人的交易划款指令具体办理。</w:t>
      </w:r>
    </w:p>
    <w:p w14:paraId="2A0E7756"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804D7B7" w14:textId="2BA78E6B" w:rsidR="00F71FBC" w:rsidRPr="00F71FBC" w:rsidRDefault="00F71FBC" w:rsidP="00F71FBC">
      <w:pPr>
        <w:adjustRightInd w:val="0"/>
        <w:snapToGrid w:val="0"/>
        <w:ind w:firstLine="480"/>
        <w:rPr>
          <w:rFonts w:ascii="彩虹粗仿宋" w:eastAsia="彩虹粗仿宋" w:hAnsi="宋体" w:cs="宋体"/>
          <w:color w:val="000000"/>
          <w:kern w:val="0"/>
          <w:sz w:val="24"/>
          <w:szCs w:val="24"/>
        </w:rPr>
      </w:pPr>
      <w:r w:rsidRPr="00F71FBC">
        <w:rPr>
          <w:rFonts w:ascii="彩虹粗仿宋" w:eastAsia="彩虹粗仿宋" w:hAnsi="宋体" w:cs="宋体" w:hint="eastAsia"/>
          <w:color w:val="000000"/>
          <w:kern w:val="0"/>
          <w:sz w:val="24"/>
          <w:szCs w:val="24"/>
        </w:rPr>
        <w:t>基金管理人应采取合理、必要措施，确保T日日终有足够的资金头寸完成T+1日</w:t>
      </w:r>
      <w:r w:rsidRPr="00F71FBC">
        <w:rPr>
          <w:rFonts w:ascii="彩虹粗仿宋" w:eastAsia="彩虹粗仿宋" w:hAnsi="Times New Roman" w:cs="Times New Roman" w:hint="eastAsia"/>
          <w:sz w:val="24"/>
          <w:szCs w:val="24"/>
        </w:rPr>
        <w:t>中国证券登记结算有限责任公司的资金</w:t>
      </w:r>
      <w:r w:rsidRPr="00F71FBC">
        <w:rPr>
          <w:rFonts w:ascii="彩虹粗仿宋" w:eastAsia="彩虹粗仿宋" w:hAnsi="宋体" w:cs="宋体" w:hint="eastAsia"/>
          <w:color w:val="000000"/>
          <w:kern w:val="0"/>
          <w:sz w:val="24"/>
          <w:szCs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3CD4472C"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6BB2599"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实行场内T+0交收的资金清算按照基金托管人的相关规定流程执行。</w:t>
      </w:r>
    </w:p>
    <w:p w14:paraId="449E246A"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2.交易记录、资金和证券账目核对的时间和方式</w:t>
      </w:r>
    </w:p>
    <w:p w14:paraId="01E7DB7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（1）交易记录的核对</w:t>
      </w:r>
    </w:p>
    <w:p w14:paraId="36DA24D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Times New Roman"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9C50F92"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（2）资金账目的核对</w:t>
      </w:r>
    </w:p>
    <w:p w14:paraId="47F34A5A"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资金账目按日核实。</w:t>
      </w:r>
    </w:p>
    <w:p w14:paraId="5B78314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（3）证券账目的核对</w:t>
      </w:r>
    </w:p>
    <w:p w14:paraId="2D06DDF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基金管理人和基金托管人每交易日结束后核对基金交易所场内证券账目，确保双方账目相符。基金管理人和基金托管人每月月末最后一个交易日核对非交易</w:t>
      </w:r>
      <w:r w:rsidRPr="00F71FBC">
        <w:rPr>
          <w:rFonts w:ascii="彩虹粗仿宋" w:eastAsia="彩虹粗仿宋" w:hAnsi="宋体" w:cs="Arial" w:hint="eastAsia"/>
          <w:sz w:val="24"/>
          <w:szCs w:val="24"/>
        </w:rPr>
        <w:lastRenderedPageBreak/>
        <w:t>所场内的证券账目。</w:t>
      </w:r>
    </w:p>
    <w:p w14:paraId="7B7EF60B" w14:textId="77777777" w:rsidR="00F71FBC" w:rsidRPr="00F71FBC" w:rsidRDefault="00F71FBC" w:rsidP="00F71FBC">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（三）基金申购和赎回业务处理的基本规定</w:t>
      </w:r>
    </w:p>
    <w:p w14:paraId="50B1FA9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1.基金份额申购、赎回的确认、清算由基金管理人或其委托的注册登记机构负责。</w:t>
      </w:r>
    </w:p>
    <w:p w14:paraId="56E7FAD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C8E6DC9"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3.基金管理人应保证本基金（或本基金管理人委托）的注册登记机构每个工作日15:00前向基金托管人发送前一开放日上述有关数据，并保证相关数据的准确、完整。</w:t>
      </w:r>
    </w:p>
    <w:p w14:paraId="1F167889"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C1AE24E"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5.如基金管理人委托其他机构办理本基金的注册登记业务，应保证上述相关事宜按时进行。否则，由基金管理人承担相应的责任。</w:t>
      </w:r>
    </w:p>
    <w:p w14:paraId="6E68AF9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6.关于清算专用账户的设立和管理</w:t>
      </w:r>
    </w:p>
    <w:p w14:paraId="4124105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为满足申购、赎回及分红资金汇划的需要，由基金管理人开立资金清算的专用账户，该账户由注册登记机构管理。</w:t>
      </w:r>
    </w:p>
    <w:p w14:paraId="1F948CB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0E7F70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8.赎回和分红资金划拨规定</w:t>
      </w:r>
    </w:p>
    <w:p w14:paraId="7DFD264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73B358D9"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9.资金指令</w:t>
      </w:r>
    </w:p>
    <w:p w14:paraId="426466D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20CABA4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资金指令的格式、内容、发送、接收和确认方式等与投资指令相同。</w:t>
      </w:r>
    </w:p>
    <w:p w14:paraId="1C59CE2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（四）申赎净额结算</w:t>
      </w:r>
    </w:p>
    <w:p w14:paraId="3C4762A6"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19A04D07" w14:textId="77777777" w:rsidR="00F71FBC" w:rsidRPr="00F71FBC" w:rsidRDefault="00F71FBC" w:rsidP="00F71FBC">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（五）基金转换</w:t>
      </w:r>
    </w:p>
    <w:p w14:paraId="35B7CD66"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1.在本基金与基金管理人管理的其它基金开展转换业务之前，基金管理人应函告基金托管人并就相关事宜进行协商。</w:t>
      </w:r>
    </w:p>
    <w:p w14:paraId="674FA34F" w14:textId="77777777" w:rsidR="00F71FBC" w:rsidRPr="00F71FBC" w:rsidRDefault="00F71FBC" w:rsidP="00F71FBC">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14:paraId="7539050F" w14:textId="77777777" w:rsidR="00F71FBC" w:rsidRPr="00F71FBC" w:rsidRDefault="00F71FBC" w:rsidP="00F71FBC">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3.本基金开展基金转换业务应按相关法律法规规定及《基金合同》的约定进行公告。</w:t>
      </w:r>
    </w:p>
    <w:p w14:paraId="2783F7DA" w14:textId="77777777" w:rsidR="00F71FBC" w:rsidRPr="00F71FBC" w:rsidRDefault="00F71FBC" w:rsidP="00F71FBC">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（六）基金现金分红</w:t>
      </w:r>
    </w:p>
    <w:p w14:paraId="0CC8332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1.基金管理人确定分红方案通知基金托管人，双方核定后</w:t>
      </w:r>
      <w:r w:rsidRPr="00F71FBC">
        <w:rPr>
          <w:rFonts w:ascii="彩虹粗仿宋" w:eastAsia="彩虹粗仿宋" w:hAnsi="Times New Roman" w:cs="Times New Roman" w:hint="eastAsia"/>
          <w:sz w:val="24"/>
          <w:szCs w:val="18"/>
        </w:rPr>
        <w:t>依照《信息披露办法》的有关规定在中国证监会指定媒体上公告并</w:t>
      </w:r>
      <w:r w:rsidRPr="00F71FBC">
        <w:rPr>
          <w:rFonts w:ascii="彩虹粗仿宋" w:eastAsia="彩虹粗仿宋" w:hAnsi="Times New Roman" w:cs="Times New Roman" w:hint="eastAsia"/>
          <w:sz w:val="24"/>
          <w:szCs w:val="24"/>
        </w:rPr>
        <w:t>报中国证监会备案</w:t>
      </w:r>
      <w:r w:rsidRPr="00F71FBC">
        <w:rPr>
          <w:rFonts w:ascii="彩虹粗仿宋" w:eastAsia="彩虹粗仿宋" w:hAnsi="宋体" w:cs="Arial" w:hint="eastAsia"/>
          <w:sz w:val="24"/>
          <w:szCs w:val="24"/>
        </w:rPr>
        <w:t>。</w:t>
      </w:r>
    </w:p>
    <w:p w14:paraId="775F012F"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12BD53C0" w14:textId="77777777" w:rsidR="00F71FBC" w:rsidRPr="00F71FBC" w:rsidRDefault="00F71FBC" w:rsidP="00874670">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3.基金管理人在下达指令时，应给基金托管人留出必需的划款时间。</w:t>
      </w:r>
    </w:p>
    <w:p w14:paraId="0442A0FB" w14:textId="77777777" w:rsidR="00F71FBC" w:rsidRPr="00F71FBC" w:rsidRDefault="00F71FBC" w:rsidP="00874670">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（七）投资银行存款的特别约定</w:t>
      </w:r>
    </w:p>
    <w:p w14:paraId="0B266174" w14:textId="77777777" w:rsidR="00F71FBC" w:rsidRPr="00F71FBC" w:rsidRDefault="00F71FBC" w:rsidP="00874670">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1.本基金投资银行存款前，基金管理人应与存款银行签订具体存款协议，包括但不限于以下内容：</w:t>
      </w:r>
    </w:p>
    <w:p w14:paraId="5A754F51" w14:textId="77777777" w:rsidR="00F71FBC" w:rsidRPr="00F71FBC" w:rsidRDefault="00F71FBC" w:rsidP="00874670">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（1）存款账户必须以本基金名义开立,并将基金托管人为本基金开立的基金银行账户指定为唯一回款账户，任何情况下，存款银行都不得将存款投资本息划往任何其他账户。</w:t>
      </w:r>
    </w:p>
    <w:p w14:paraId="6170CEC2" w14:textId="77777777" w:rsidR="00F71FBC" w:rsidRPr="00F71FBC" w:rsidRDefault="00F71FBC" w:rsidP="00874670">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3FB8DDBD" w14:textId="77777777" w:rsidR="00F71FBC" w:rsidRPr="00F71FBC" w:rsidRDefault="00F71FBC" w:rsidP="00874670">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（3）约定存款证实书的具体传递交接方式及交接期限。</w:t>
      </w:r>
    </w:p>
    <w:p w14:paraId="321F7FC4" w14:textId="77777777" w:rsidR="00F71FBC" w:rsidRPr="00F71FBC" w:rsidRDefault="00F71FBC" w:rsidP="00874670">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（4）资金划转过程中需要使用存款银行过渡账户的，存款银行须保证资金在</w:t>
      </w:r>
      <w:r w:rsidRPr="00F71FBC">
        <w:rPr>
          <w:rFonts w:ascii="彩虹粗仿宋" w:eastAsia="彩虹粗仿宋" w:hAnsi="宋体" w:cs="Arial" w:hint="eastAsia"/>
          <w:sz w:val="24"/>
          <w:szCs w:val="24"/>
        </w:rPr>
        <w:lastRenderedPageBreak/>
        <w:t>过渡账户中不出现滞留，不被挪用。</w:t>
      </w:r>
    </w:p>
    <w:p w14:paraId="7D754F7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875F966" w14:textId="560F7A5C" w:rsid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2F024514" w14:textId="197C3738" w:rsidR="00FC6FD9" w:rsidRPr="00FC6FD9" w:rsidRDefault="00FC6FD9" w:rsidP="00F71FBC">
      <w:pPr>
        <w:adjustRightInd w:val="0"/>
        <w:snapToGrid w:val="0"/>
        <w:ind w:firstLineChars="200" w:firstLine="480"/>
        <w:rPr>
          <w:rFonts w:ascii="彩虹粗仿宋" w:eastAsia="彩虹粗仿宋" w:hAnsi="宋体" w:cs="Arial"/>
          <w:sz w:val="24"/>
          <w:szCs w:val="24"/>
        </w:rPr>
      </w:pPr>
      <w:r w:rsidRPr="00FC6FD9">
        <w:rPr>
          <w:rFonts w:ascii="彩虹粗仿宋" w:eastAsia="彩虹粗仿宋" w:hAnsi="宋体" w:cs="Arial" w:hint="eastAsia"/>
          <w:sz w:val="24"/>
          <w:szCs w:val="24"/>
        </w:rPr>
        <w:t>4</w:t>
      </w:r>
      <w:r w:rsidR="004F4164">
        <w:rPr>
          <w:rFonts w:ascii="彩虹粗仿宋" w:eastAsia="彩虹粗仿宋" w:hAnsi="宋体" w:cs="Arial" w:hint="eastAsia"/>
          <w:sz w:val="24"/>
          <w:szCs w:val="24"/>
        </w:rPr>
        <w:t>.</w:t>
      </w:r>
      <w:r w:rsidRPr="00FC6FD9">
        <w:rPr>
          <w:rFonts w:ascii="彩虹粗仿宋" w:eastAsia="彩虹粗仿宋" w:hAnsi="宋体" w:cs="Arial" w:hint="eastAsia"/>
          <w:sz w:val="24"/>
          <w:szCs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3062BD7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p>
    <w:p w14:paraId="570C5E78"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86" w:name="_Toc124325892"/>
      <w:r w:rsidRPr="00F71FBC">
        <w:rPr>
          <w:rFonts w:ascii="彩虹粗仿宋" w:eastAsia="彩虹粗仿宋" w:hAnsi="Arial" w:cs="Times New Roman" w:hint="eastAsia"/>
          <w:b/>
          <w:sz w:val="30"/>
          <w:szCs w:val="20"/>
        </w:rPr>
        <w:t xml:space="preserve"> 八、基金资产净值计算和会计核算</w:t>
      </w:r>
      <w:bookmarkEnd w:id="86"/>
    </w:p>
    <w:p w14:paraId="109102D1"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（一）基金资产净值的计算、复核与完成的时间及程序</w:t>
      </w:r>
    </w:p>
    <w:p w14:paraId="2625C63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1.基金资产净值是指基金资产总值减去负债后的金额。基金份额净值是按照每个交易日闭市后，某类基金份额的基金资产净值除以当日该类基金份额的余额数量计算，精确到0.00</w:t>
      </w:r>
      <w:r w:rsidRPr="00F71FBC">
        <w:rPr>
          <w:rFonts w:ascii="彩虹粗仿宋" w:eastAsia="彩虹粗仿宋" w:hAnsi="宋体" w:cs="Arial"/>
          <w:sz w:val="24"/>
          <w:szCs w:val="24"/>
        </w:rPr>
        <w:t>0</w:t>
      </w:r>
      <w:r w:rsidRPr="00F71FBC">
        <w:rPr>
          <w:rFonts w:ascii="彩虹粗仿宋" w:eastAsia="彩虹粗仿宋" w:hAnsi="宋体" w:cs="Arial" w:hint="eastAsia"/>
          <w:sz w:val="24"/>
          <w:szCs w:val="24"/>
        </w:rPr>
        <w:t>1元，小数点后第五位四舍五入。基金管理人可以设立大额赎回情形下的净值精度应急调整机制。国家另有规定的，从其规定。</w:t>
      </w:r>
    </w:p>
    <w:p w14:paraId="12323853" w14:textId="4CCC180A"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基金管理人于每个交易日计算基金资产净值及各类基金份额净值，并按规定公告。</w:t>
      </w:r>
    </w:p>
    <w:p w14:paraId="2BA783CC" w14:textId="672DDFA3"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2.基金管理人应每交易日对基金资产估值。但基金管理人根据法律法规或《基金合同》的规定暂停估值时除外。基金管理人每个交易日对基金资产估值后，将各</w:t>
      </w:r>
      <w:r w:rsidRPr="00F71FBC">
        <w:rPr>
          <w:rFonts w:ascii="彩虹粗仿宋" w:eastAsia="彩虹粗仿宋" w:hAnsi="宋体" w:cs="Arial" w:hint="eastAsia"/>
          <w:sz w:val="24"/>
          <w:szCs w:val="24"/>
        </w:rPr>
        <w:lastRenderedPageBreak/>
        <w:t>类基金份额净值结果发送基金托管人，经基金托管人复核无误后，由基金管理人对外公布。</w:t>
      </w:r>
    </w:p>
    <w:p w14:paraId="5477F310" w14:textId="77777777" w:rsidR="00F71FBC" w:rsidRPr="00F71FBC" w:rsidRDefault="00F71FBC" w:rsidP="00F71FBC">
      <w:pPr>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（二）基金资产估值方法和特殊情形的处理</w:t>
      </w:r>
    </w:p>
    <w:p w14:paraId="18B4915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1.估值对象</w:t>
      </w:r>
    </w:p>
    <w:p w14:paraId="623993D8" w14:textId="3BDC3BA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基金所拥有的股票、股指期货合约、国债期货合约、债券和银行存款本息、应收款项、其它投资等资产及负债。</w:t>
      </w:r>
    </w:p>
    <w:p w14:paraId="55E9B75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w:t>
      </w:r>
      <w:r w:rsidRPr="00F71FBC">
        <w:rPr>
          <w:rFonts w:ascii="彩虹粗仿宋" w:eastAsia="彩虹粗仿宋" w:hAnsi="宋体" w:cs="Arial"/>
          <w:sz w:val="24"/>
          <w:szCs w:val="24"/>
        </w:rPr>
        <w:t>.</w:t>
      </w:r>
      <w:r w:rsidRPr="00F71FBC">
        <w:rPr>
          <w:rFonts w:ascii="彩虹粗仿宋" w:eastAsia="彩虹粗仿宋" w:hAnsi="宋体" w:cs="Arial" w:hint="eastAsia"/>
          <w:sz w:val="24"/>
          <w:szCs w:val="24"/>
        </w:rPr>
        <w:t>估值原则</w:t>
      </w:r>
    </w:p>
    <w:p w14:paraId="022C21D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基金管理人在确定相关金融资产和金融负债的公允价值时，应符合《企业会计准则》、监管部门有关规定。</w:t>
      </w:r>
    </w:p>
    <w:p w14:paraId="721BBBC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D00A13C" w14:textId="0AE94EFC"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与上述投资品种</w:t>
      </w:r>
      <w:r w:rsidR="00E47950">
        <w:rPr>
          <w:rFonts w:ascii="彩虹粗仿宋" w:eastAsia="彩虹粗仿宋" w:hAnsi="宋体" w:cs="Arial"/>
          <w:sz w:val="24"/>
          <w:szCs w:val="24"/>
        </w:rPr>
        <w:t>相</w:t>
      </w:r>
      <w:r w:rsidRPr="00F71FBC">
        <w:rPr>
          <w:rFonts w:ascii="彩虹粗仿宋" w:eastAsia="彩虹粗仿宋" w:hAnsi="宋体" w:cs="Arial" w:hint="eastAsia"/>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C364BA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A00D26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（3）如经济环境发生重大变化或证券发行人发生影响证券价格的重大事件，使潜在估值调整对前一估值日的基金资产净值的影响在0.25%以上的，应对估值进行调整并确定公允价值。</w:t>
      </w:r>
    </w:p>
    <w:p w14:paraId="2C94B4F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sz w:val="24"/>
          <w:szCs w:val="24"/>
        </w:rPr>
        <w:t>3</w:t>
      </w:r>
      <w:r w:rsidRPr="00F71FBC">
        <w:rPr>
          <w:rFonts w:ascii="彩虹粗仿宋" w:eastAsia="彩虹粗仿宋" w:hAnsi="宋体" w:cs="Arial" w:hint="eastAsia"/>
          <w:sz w:val="24"/>
          <w:szCs w:val="24"/>
        </w:rPr>
        <w:t>.估值方法</w:t>
      </w:r>
    </w:p>
    <w:p w14:paraId="5FEFA273" w14:textId="3387E0CE"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本基金所持有的投资品种，按如下原则进行估值：</w:t>
      </w:r>
    </w:p>
    <w:p w14:paraId="0738087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（1）证券交易所上市的有价证券的估值</w:t>
      </w:r>
    </w:p>
    <w:p w14:paraId="0BAAA723" w14:textId="7EC80EB5"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w:t>
      </w:r>
      <w:r w:rsidRPr="00F71FBC">
        <w:rPr>
          <w:rFonts w:ascii="彩虹粗仿宋" w:eastAsia="彩虹粗仿宋" w:hAnsi="宋体" w:cs="Arial" w:hint="eastAsia"/>
          <w:sz w:val="24"/>
          <w:szCs w:val="24"/>
        </w:rPr>
        <w:lastRenderedPageBreak/>
        <w:t>易日后经济环境发生了重大变化或证券发行机构发生影响证券价格的重大事件的，可参考类似投资品种的现行市价及重大变化因素，调整最近交易市价，确定公允价格；</w:t>
      </w:r>
    </w:p>
    <w:p w14:paraId="2CDAA9A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②交易所上市交易或挂牌转让的不含权固定收益品种，选取估值日第三方估值机构提供的相应品种当日的估值净价进行估值；</w:t>
      </w:r>
    </w:p>
    <w:p w14:paraId="5BAA5D0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③交易所上市交易或挂牌转让的含权固定收益品种，选取估值日第三方估值机构提供的相应品种当日的唯一估值净价或推荐估值净价进行估值；</w:t>
      </w:r>
    </w:p>
    <w:p w14:paraId="31BECF3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④交易所上市交易的可转换债券以每日收盘价作为估值全价；</w:t>
      </w:r>
    </w:p>
    <w:p w14:paraId="001F973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⑤交易所上市不存在活跃市场的有价证券，采用估值技术确定公允价值。交易所市场挂牌转让的资产支持证券，采用估值技术确定公允价值，在估值技术难以可靠计量公允价值的情况下，按成本估值；</w:t>
      </w:r>
    </w:p>
    <w:p w14:paraId="56F901F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9CCD9D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（2）处于未上市期间的有价证券应区分如下情况处理：</w:t>
      </w:r>
    </w:p>
    <w:p w14:paraId="32CDDA0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①送股、转增股、配股和公开增发的新股，按估值日在证券交易所挂牌的同一股票的估值方法估值；该日无交易的，以最近一日的市价（收盘价）估值；</w:t>
      </w:r>
    </w:p>
    <w:p w14:paraId="1E3339D5" w14:textId="5F5113E1"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②首次公开发行未上市的股票</w:t>
      </w:r>
      <w:r w:rsidR="00FC38D2">
        <w:rPr>
          <w:rFonts w:ascii="彩虹粗仿宋" w:eastAsia="彩虹粗仿宋" w:hAnsi="宋体" w:cs="Arial" w:hint="eastAsia"/>
          <w:sz w:val="24"/>
          <w:szCs w:val="24"/>
        </w:rPr>
        <w:t>和</w:t>
      </w:r>
      <w:r w:rsidRPr="00F71FBC">
        <w:rPr>
          <w:rFonts w:ascii="彩虹粗仿宋" w:eastAsia="彩虹粗仿宋" w:hAnsi="宋体" w:cs="Arial" w:hint="eastAsia"/>
          <w:sz w:val="24"/>
          <w:szCs w:val="24"/>
        </w:rPr>
        <w:t>债券，采用估值技术确定公允价值，在估值技术难以可靠计量公允价值的情况下，按成本估值。</w:t>
      </w:r>
    </w:p>
    <w:p w14:paraId="2E3E65B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ACFEB7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58884C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（4）同一证券同时在两个或两个以上市场交易的，按证券所处的市场分别估</w:t>
      </w:r>
      <w:r w:rsidRPr="00F71FBC">
        <w:rPr>
          <w:rFonts w:ascii="彩虹粗仿宋" w:eastAsia="彩虹粗仿宋" w:hAnsi="宋体" w:cs="Arial" w:hint="eastAsia"/>
          <w:sz w:val="24"/>
          <w:szCs w:val="24"/>
        </w:rPr>
        <w:lastRenderedPageBreak/>
        <w:t>值。</w:t>
      </w:r>
    </w:p>
    <w:p w14:paraId="615B872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w:t>
      </w:r>
      <w:r w:rsidRPr="00F71FBC">
        <w:rPr>
          <w:rFonts w:ascii="彩虹粗仿宋" w:eastAsia="彩虹粗仿宋" w:hAnsi="宋体" w:cs="Arial"/>
          <w:sz w:val="24"/>
          <w:szCs w:val="24"/>
        </w:rPr>
        <w:t>5</w:t>
      </w:r>
      <w:r w:rsidRPr="00F71FBC">
        <w:rPr>
          <w:rFonts w:ascii="彩虹粗仿宋" w:eastAsia="彩虹粗仿宋" w:hAnsi="宋体" w:cs="Arial" w:hint="eastAsia"/>
          <w:sz w:val="24"/>
          <w:szCs w:val="24"/>
        </w:rPr>
        <w:t>）因持有股票而享有的配股权，采用估值技术确定公允价值，在估值技术难以可靠计量公允价值的情况下，按成本估值。</w:t>
      </w:r>
    </w:p>
    <w:p w14:paraId="0F5C1B5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w:t>
      </w:r>
      <w:r w:rsidRPr="00F71FBC">
        <w:rPr>
          <w:rFonts w:ascii="彩虹粗仿宋" w:eastAsia="彩虹粗仿宋" w:hAnsi="宋体" w:cs="Arial"/>
          <w:sz w:val="24"/>
          <w:szCs w:val="24"/>
        </w:rPr>
        <w:t>6</w:t>
      </w:r>
      <w:r w:rsidRPr="00F71FBC">
        <w:rPr>
          <w:rFonts w:ascii="彩虹粗仿宋" w:eastAsia="彩虹粗仿宋" w:hAnsi="宋体" w:cs="Arial" w:hint="eastAsia"/>
          <w:sz w:val="24"/>
          <w:szCs w:val="24"/>
        </w:rPr>
        <w:t>）股指期货和国债期货合约，一般以估值当日结算价进行，估值当日无结算价的，且最近交易日后经济环境未发生重大变化的，采用最近交易日结算价估值。</w:t>
      </w:r>
    </w:p>
    <w:p w14:paraId="5B909E7B" w14:textId="63D8B5C3"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w:t>
      </w:r>
      <w:r w:rsidRPr="00F71FBC">
        <w:rPr>
          <w:rFonts w:ascii="彩虹粗仿宋" w:eastAsia="彩虹粗仿宋" w:hAnsi="宋体" w:cs="Arial"/>
          <w:sz w:val="24"/>
          <w:szCs w:val="24"/>
        </w:rPr>
        <w:t>7</w:t>
      </w:r>
      <w:r w:rsidRPr="00F71FBC">
        <w:rPr>
          <w:rFonts w:ascii="彩虹粗仿宋" w:eastAsia="彩虹粗仿宋" w:hAnsi="宋体" w:cs="Arial" w:hint="eastAsia"/>
          <w:sz w:val="24"/>
          <w:szCs w:val="24"/>
        </w:rPr>
        <w:t>）</w:t>
      </w:r>
      <w:r w:rsidRPr="00F71FBC">
        <w:rPr>
          <w:rFonts w:ascii="彩虹粗仿宋" w:eastAsia="彩虹粗仿宋" w:hAnsi="宋体" w:cs="Arial" w:hint="eastAsia"/>
          <w:bCs/>
          <w:sz w:val="24"/>
          <w:szCs w:val="24"/>
        </w:rPr>
        <w:t>基金投资同业存单，按估值日第三方估值机构提供的估值净价估值；选定的第三方估值机构未提供估值价格的，按成本估值。</w:t>
      </w:r>
      <w:r w:rsidR="005E5757" w:rsidRPr="005E5757">
        <w:rPr>
          <w:rFonts w:ascii="彩虹粗仿宋" w:eastAsia="彩虹粗仿宋" w:hAnsi="宋体" w:cs="Arial"/>
          <w:bCs/>
          <w:sz w:val="24"/>
          <w:szCs w:val="24"/>
        </w:rPr>
        <w:t>基金投资的银行定期存款或通知存款以本金列示，按协议或合同利率逐日确认利息收入。</w:t>
      </w:r>
    </w:p>
    <w:p w14:paraId="561CCD6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（8）估值计算中涉及港币对人民币汇率的，将依据下列信息提供机构所提供的汇率为基准：当日中国人民银行公布的人民币与港币的中间价。</w:t>
      </w:r>
    </w:p>
    <w:p w14:paraId="2A00671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（9）</w:t>
      </w:r>
      <w:r w:rsidRPr="00F71FBC">
        <w:rPr>
          <w:rFonts w:ascii="彩虹粗仿宋" w:eastAsia="彩虹粗仿宋" w:hAnsi="宋体" w:cs="Arial" w:hint="eastAsia"/>
          <w:bCs/>
          <w:sz w:val="24"/>
          <w:szCs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C7EED0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（10）如有确凿证据表明按上述方法进行估值不能客观反映其公允价值的，基金管理人可根据具体情况与基金托管人商定后，按最能反映公允价值的价格估值。</w:t>
      </w:r>
    </w:p>
    <w:p w14:paraId="5C5867C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（11）当发生大额申购或赎回情形时，本基金管理人可以采用摆动定价机制，以确保基金估值的公平性。</w:t>
      </w:r>
    </w:p>
    <w:p w14:paraId="4691501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（12）相关法律法规以及监管部门有强制规定的，从其规定。如有新增事项，按国家最新规定估值。</w:t>
      </w:r>
    </w:p>
    <w:p w14:paraId="4FBB9C83"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B7032F7" w14:textId="77777777" w:rsidR="00F71FBC" w:rsidRPr="00F71FBC" w:rsidRDefault="00F71FBC" w:rsidP="00F71FBC">
      <w:pPr>
        <w:adjustRightInd w:val="0"/>
        <w:snapToGrid w:val="0"/>
        <w:ind w:firstLine="480"/>
        <w:rPr>
          <w:rFonts w:ascii="彩虹粗仿宋" w:eastAsia="彩虹粗仿宋" w:hAnsi="Times New Roman" w:cs="Times New Roman"/>
          <w:sz w:val="24"/>
          <w:szCs w:val="21"/>
        </w:rPr>
      </w:pPr>
      <w:r w:rsidRPr="00F71FBC">
        <w:rPr>
          <w:rFonts w:ascii="彩虹粗仿宋" w:eastAsia="彩虹粗仿宋" w:hAnsi="Times New Roman"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4A6024B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sz w:val="24"/>
          <w:szCs w:val="24"/>
        </w:rPr>
        <w:t>4</w:t>
      </w:r>
      <w:r w:rsidRPr="00F71FBC">
        <w:rPr>
          <w:rFonts w:ascii="彩虹粗仿宋" w:eastAsia="彩虹粗仿宋" w:hAnsi="宋体" w:cs="Arial" w:hint="eastAsia"/>
          <w:sz w:val="24"/>
          <w:szCs w:val="24"/>
        </w:rPr>
        <w:t>.特殊情形的处理</w:t>
      </w:r>
    </w:p>
    <w:p w14:paraId="656D6B67"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基金管理人、基金托管人按估值方法的第(10)项进行估值时，所造成的误差不作为基金份</w:t>
      </w:r>
      <w:r w:rsidRPr="00F71FBC">
        <w:rPr>
          <w:rFonts w:ascii="彩虹粗仿宋" w:eastAsia="彩虹粗仿宋" w:hAnsi="Times New Roman" w:cs="Times New Roman" w:hint="eastAsia"/>
          <w:sz w:val="24"/>
          <w:szCs w:val="24"/>
        </w:rPr>
        <w:t>额净值错误处理。</w:t>
      </w:r>
    </w:p>
    <w:p w14:paraId="31BE2FFA"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（三）基金份额净值错误的处理方式</w:t>
      </w:r>
    </w:p>
    <w:p w14:paraId="68435053"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lastRenderedPageBreak/>
        <w:t>1.当基金份额净值小数点后</w:t>
      </w:r>
      <w:r w:rsidRPr="00F71FBC">
        <w:rPr>
          <w:rFonts w:ascii="彩虹粗仿宋" w:eastAsia="彩虹粗仿宋" w:hAnsi="Times New Roman" w:cs="Times New Roman"/>
          <w:sz w:val="24"/>
          <w:szCs w:val="24"/>
        </w:rPr>
        <w:t>4</w:t>
      </w:r>
      <w:r w:rsidRPr="00F71FBC">
        <w:rPr>
          <w:rFonts w:ascii="彩虹粗仿宋" w:eastAsia="彩虹粗仿宋" w:hAnsi="Times New Roman" w:cs="Times New Roman" w:hint="eastAsia"/>
          <w:sz w:val="24"/>
          <w:szCs w:val="24"/>
        </w:rPr>
        <w:t>位以内(含第</w:t>
      </w:r>
      <w:r w:rsidRPr="00F71FBC">
        <w:rPr>
          <w:rFonts w:ascii="彩虹粗仿宋" w:eastAsia="彩虹粗仿宋" w:hAnsi="Times New Roman" w:cs="Times New Roman"/>
          <w:sz w:val="24"/>
          <w:szCs w:val="24"/>
        </w:rPr>
        <w:t>4</w:t>
      </w:r>
      <w:r w:rsidRPr="00F71FBC">
        <w:rPr>
          <w:rFonts w:ascii="彩虹粗仿宋" w:eastAsia="彩虹粗仿宋" w:hAnsi="Times New Roman" w:cs="Times New Roman" w:hint="eastAsia"/>
          <w:sz w:val="24"/>
          <w:szCs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F71FBC">
        <w:rPr>
          <w:rFonts w:ascii="彩虹粗仿宋" w:eastAsia="彩虹粗仿宋" w:hAnsi="Times New Roman" w:cs="Arial" w:hint="eastAsia"/>
          <w:sz w:val="24"/>
          <w:szCs w:val="24"/>
        </w:rPr>
        <w:t>；错误偏差达到基金份额净值的</w:t>
      </w:r>
      <w:r w:rsidRPr="00F71FBC">
        <w:rPr>
          <w:rFonts w:ascii="彩虹粗仿宋" w:eastAsia="彩虹粗仿宋" w:hAnsi="宋体" w:cs="Times New Roman" w:hint="eastAsia"/>
          <w:sz w:val="24"/>
          <w:szCs w:val="24"/>
        </w:rPr>
        <w:t>0.5%时，基金管理人应当公告并报中国证监会备案</w:t>
      </w:r>
      <w:r w:rsidRPr="00F71FBC">
        <w:rPr>
          <w:rFonts w:ascii="彩虹粗仿宋" w:eastAsia="彩虹粗仿宋" w:hAnsi="Times New Roman" w:cs="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14:paraId="796D7D6E"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14:paraId="7871D9C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Times New Roman"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F71FBC">
        <w:rPr>
          <w:rFonts w:ascii="彩虹粗仿宋" w:eastAsia="彩虹粗仿宋" w:hAnsi="宋体" w:cs="Arial" w:hint="eastAsia"/>
          <w:sz w:val="24"/>
          <w:szCs w:val="24"/>
        </w:rPr>
        <w:t>损失，由基金管理人负责赔付。</w:t>
      </w:r>
    </w:p>
    <w:p w14:paraId="42BC61A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w:t>
      </w:r>
      <w:r w:rsidRPr="00F71FBC">
        <w:rPr>
          <w:rFonts w:ascii="彩虹粗仿宋" w:eastAsia="彩虹粗仿宋" w:hAnsi="Times New Roman"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FFB7D6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E07305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w:t>
      </w:r>
      <w:r w:rsidRPr="00F71FBC">
        <w:rPr>
          <w:rFonts w:ascii="彩虹粗仿宋" w:eastAsia="彩虹粗仿宋" w:hAnsi="Times New Roman"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74D725F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由于证券/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7CD962C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4.基金管理人和基金托管人由于各自技术系统设置而产生的净值计算尾差，以基金管理人计算结果为准。</w:t>
      </w:r>
    </w:p>
    <w:p w14:paraId="3AAE6C1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5.前述内容如法律法规或者监管部门另有规定的，从其规定。如果行业另有通</w:t>
      </w:r>
      <w:r w:rsidRPr="00F71FBC">
        <w:rPr>
          <w:rFonts w:ascii="彩虹粗仿宋" w:eastAsia="彩虹粗仿宋" w:hAnsi="宋体" w:cs="Arial" w:hint="eastAsia"/>
          <w:sz w:val="24"/>
          <w:szCs w:val="24"/>
        </w:rPr>
        <w:lastRenderedPageBreak/>
        <w:t>行做法，双方当事人应本着平等和保护基金份额持有人利益的原则进行协商。</w:t>
      </w:r>
    </w:p>
    <w:p w14:paraId="50759070"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（四）暂停估值与公告基金份额净值的情形</w:t>
      </w:r>
    </w:p>
    <w:p w14:paraId="4932E99C"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1.基金投资所涉及的证券/期货交易市场遇法定节假日或因其他原因暂停营业时；</w:t>
      </w:r>
    </w:p>
    <w:p w14:paraId="4138E61B"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2.因不可抗力致使基金管理人、基金托管人无法准确评估基金资产价值时；</w:t>
      </w:r>
    </w:p>
    <w:p w14:paraId="3EE06AE2" w14:textId="447494C0"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3.当前一估值日基金资产净值50%以上的资产出现无可参考的活跃市场价格且采用估值技术仍导致公允价值存在重大不确定性时，经与基金托管人协商确认后，基金管理人应当暂停估值；</w:t>
      </w:r>
    </w:p>
    <w:p w14:paraId="4271281C"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4.中国证监会和《基金合同》认定的其他情形。</w:t>
      </w:r>
    </w:p>
    <w:p w14:paraId="0A1C8301"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（五）基金会计制度</w:t>
      </w:r>
    </w:p>
    <w:p w14:paraId="02DA861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按国家有关部门规定的会计制度执行。</w:t>
      </w:r>
    </w:p>
    <w:p w14:paraId="1458150D"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（六）基金账册的建立</w:t>
      </w:r>
    </w:p>
    <w:p w14:paraId="122C59A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4A777863"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（七）基金财务报表与报告的编制和复核</w:t>
      </w:r>
    </w:p>
    <w:p w14:paraId="6452545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1.财务报表的编制</w:t>
      </w:r>
    </w:p>
    <w:p w14:paraId="457985E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基金财务报表由基金管理人编制，基金托管人复核。</w:t>
      </w:r>
    </w:p>
    <w:p w14:paraId="6213175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2.报表复核</w:t>
      </w:r>
    </w:p>
    <w:p w14:paraId="1173E47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26114E8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3.财务报表的编制与复核时间安排</w:t>
      </w:r>
    </w:p>
    <w:p w14:paraId="00FD5C1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(1)报表的编制</w:t>
      </w:r>
    </w:p>
    <w:p w14:paraId="12C2C52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5512717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(2)报表的复核</w:t>
      </w:r>
    </w:p>
    <w:p w14:paraId="3F97B0B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96353C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基金管理人应留足充分的时间，便于基金托管人复核相关报表及报告。</w:t>
      </w:r>
    </w:p>
    <w:p w14:paraId="329166A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（八）基金管理人应在编制季度报告、半年度报告或者年度报告之前及时向基金托管人提供基金业绩比较基准的基础数据和编制结果。</w:t>
      </w:r>
    </w:p>
    <w:p w14:paraId="0F1B4C4A" w14:textId="77777777" w:rsidR="00F71FBC" w:rsidRPr="00F71FBC" w:rsidRDefault="00F71FBC" w:rsidP="00F71FBC">
      <w:pPr>
        <w:adjustRightInd w:val="0"/>
        <w:snapToGrid w:val="0"/>
        <w:rPr>
          <w:rFonts w:ascii="彩虹粗仿宋" w:eastAsia="彩虹粗仿宋" w:hAnsi="宋体" w:cs="Arial"/>
          <w:sz w:val="24"/>
          <w:szCs w:val="24"/>
        </w:rPr>
      </w:pPr>
    </w:p>
    <w:p w14:paraId="254A7AE4"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87" w:name="_Toc124325893"/>
      <w:r w:rsidRPr="00F71FBC">
        <w:rPr>
          <w:rFonts w:ascii="彩虹粗仿宋" w:eastAsia="彩虹粗仿宋" w:hAnsi="Arial" w:cs="Times New Roman" w:hint="eastAsia"/>
          <w:b/>
          <w:sz w:val="30"/>
          <w:szCs w:val="20"/>
        </w:rPr>
        <w:t>九、基金收益分配</w:t>
      </w:r>
      <w:bookmarkEnd w:id="87"/>
    </w:p>
    <w:p w14:paraId="355945A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基金收益分配是指按规定将基金的可分配收益按基金份额进行比例分配。</w:t>
      </w:r>
    </w:p>
    <w:p w14:paraId="3CD22D27"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（一）基金收益分配的原则</w:t>
      </w:r>
    </w:p>
    <w:p w14:paraId="661AF2F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基金收益分配应遵循下列原则：</w:t>
      </w:r>
    </w:p>
    <w:p w14:paraId="32E766EA" w14:textId="77777777" w:rsidR="00F71FBC" w:rsidRPr="00F71FBC" w:rsidRDefault="00F71FBC" w:rsidP="00F71FBC">
      <w:pPr>
        <w:adjustRightInd w:val="0"/>
        <w:snapToGrid w:val="0"/>
        <w:ind w:firstLineChars="200" w:firstLine="480"/>
        <w:outlineLvl w:val="0"/>
        <w:rPr>
          <w:rFonts w:ascii="彩虹粗仿宋" w:eastAsia="彩虹粗仿宋" w:hAnsi="宋体" w:cs="Arial"/>
          <w:bCs/>
          <w:sz w:val="24"/>
          <w:szCs w:val="24"/>
        </w:rPr>
      </w:pPr>
      <w:r w:rsidRPr="00F71FBC">
        <w:rPr>
          <w:rFonts w:ascii="彩虹粗仿宋" w:eastAsia="彩虹粗仿宋" w:hAnsi="宋体" w:cs="Arial" w:hint="eastAsia"/>
          <w:sz w:val="24"/>
          <w:szCs w:val="24"/>
        </w:rPr>
        <w:t>1.</w:t>
      </w:r>
      <w:r w:rsidRPr="00F71FBC">
        <w:rPr>
          <w:rFonts w:ascii="彩虹粗仿宋" w:eastAsia="彩虹粗仿宋" w:hAnsi="宋体" w:cs="Arial"/>
          <w:bCs/>
          <w:sz w:val="24"/>
          <w:szCs w:val="24"/>
        </w:rPr>
        <w:t>在符合有关基金分红条件的前提下，</w:t>
      </w:r>
      <w:r w:rsidRPr="00F71FBC">
        <w:rPr>
          <w:rFonts w:ascii="彩虹粗仿宋" w:eastAsia="彩虹粗仿宋" w:hAnsi="宋体" w:cs="Arial" w:hint="eastAsia"/>
          <w:bCs/>
          <w:sz w:val="24"/>
          <w:szCs w:val="24"/>
        </w:rPr>
        <w:t>本基金管理人可以根据实际情况进行收益分配，具体分配方案以公告为准。</w:t>
      </w:r>
      <w:r w:rsidRPr="00F71FBC">
        <w:rPr>
          <w:rFonts w:ascii="彩虹粗仿宋" w:eastAsia="彩虹粗仿宋" w:hAnsi="宋体" w:cs="Arial"/>
          <w:bCs/>
          <w:sz w:val="24"/>
          <w:szCs w:val="24"/>
        </w:rPr>
        <w:t>若《基金合同》生效不满3个月可不进行收益分配；</w:t>
      </w:r>
    </w:p>
    <w:p w14:paraId="7263E48A" w14:textId="642403F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2.本基金收益分配方式分两种：现金分红与红利再投资</w:t>
      </w:r>
      <w:r w:rsidR="00131422">
        <w:rPr>
          <w:rFonts w:ascii="彩虹粗仿宋" w:eastAsia="彩虹粗仿宋" w:hAnsi="宋体" w:cs="Arial" w:hint="eastAsia"/>
          <w:sz w:val="24"/>
          <w:szCs w:val="24"/>
        </w:rPr>
        <w:t>，</w:t>
      </w:r>
      <w:r w:rsidRPr="00F71FBC">
        <w:rPr>
          <w:rFonts w:ascii="彩虹粗仿宋" w:eastAsia="彩虹粗仿宋" w:hAnsi="宋体" w:cs="Arial"/>
          <w:bCs/>
          <w:sz w:val="24"/>
          <w:szCs w:val="24"/>
        </w:rPr>
        <w:t>投资者可选择现金红利或将现金红利自动转为基金份额进行再投资；若投资者不选择，本基金默认的收益分配方式是现金分红；</w:t>
      </w:r>
    </w:p>
    <w:p w14:paraId="7D43718C"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3.基金收益分配后基金份额净值不能低于面值；即基金收益分配基准日的基金份额净值减去每单位基金份额收益分配金额后不能低于面值；</w:t>
      </w:r>
    </w:p>
    <w:p w14:paraId="1F680BF6"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4.由于本基金A类基金份额不收取销售服务费，而C类基金份额收取销售服务费，各基金份额类别对应的可供分配利润将有所不同，本基金同一类别的每一基金份额享有同等分配权；</w:t>
      </w:r>
    </w:p>
    <w:p w14:paraId="759F98D5" w14:textId="54B902BB"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5.法律法规或监管机</w:t>
      </w:r>
      <w:r w:rsidR="00E47950">
        <w:rPr>
          <w:rFonts w:ascii="彩虹粗仿宋" w:eastAsia="彩虹粗仿宋" w:hAnsi="宋体" w:cs="Arial"/>
          <w:sz w:val="24"/>
          <w:szCs w:val="24"/>
        </w:rPr>
        <w:t>关</w:t>
      </w:r>
      <w:r w:rsidRPr="00F71FBC">
        <w:rPr>
          <w:rFonts w:ascii="彩虹粗仿宋" w:eastAsia="彩虹粗仿宋" w:hAnsi="宋体" w:cs="Arial" w:hint="eastAsia"/>
          <w:sz w:val="24"/>
          <w:szCs w:val="24"/>
        </w:rPr>
        <w:t>另有规定的，从其规定。</w:t>
      </w:r>
    </w:p>
    <w:p w14:paraId="06B713A0"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（二）基金收益分配的时间和程序</w:t>
      </w:r>
    </w:p>
    <w:p w14:paraId="3878987F" w14:textId="24868AD8"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本基金收益分配方案由基金管理人拟</w:t>
      </w:r>
      <w:r w:rsidR="00B65D88">
        <w:rPr>
          <w:rFonts w:ascii="彩虹粗仿宋" w:eastAsia="彩虹粗仿宋" w:hAnsi="宋体" w:cs="Arial"/>
          <w:sz w:val="24"/>
          <w:szCs w:val="24"/>
        </w:rPr>
        <w:t>定</w:t>
      </w:r>
      <w:r w:rsidRPr="00F71FBC">
        <w:rPr>
          <w:rFonts w:ascii="彩虹粗仿宋" w:eastAsia="彩虹粗仿宋" w:hAnsi="宋体" w:cs="Arial" w:hint="eastAsia"/>
          <w:sz w:val="24"/>
          <w:szCs w:val="24"/>
        </w:rPr>
        <w:t>，并由基金托管人复核，按照《信息披露办法》的</w:t>
      </w:r>
      <w:r w:rsidR="00B65D88">
        <w:rPr>
          <w:rFonts w:ascii="彩虹粗仿宋" w:eastAsia="彩虹粗仿宋" w:hAnsi="宋体" w:cs="Arial" w:hint="eastAsia"/>
          <w:sz w:val="24"/>
          <w:szCs w:val="24"/>
        </w:rPr>
        <w:t>有关</w:t>
      </w:r>
      <w:r w:rsidRPr="00F71FBC">
        <w:rPr>
          <w:rFonts w:ascii="彩虹粗仿宋" w:eastAsia="彩虹粗仿宋" w:hAnsi="宋体" w:cs="Arial" w:hint="eastAsia"/>
          <w:sz w:val="24"/>
          <w:szCs w:val="24"/>
        </w:rPr>
        <w:t>规定在指定媒介公告并报中国证监会备案。</w:t>
      </w:r>
    </w:p>
    <w:p w14:paraId="057F22E5"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796A6E19" w14:textId="77777777" w:rsidR="00F71FBC" w:rsidRPr="00F71FBC" w:rsidRDefault="00F71FBC" w:rsidP="00F71FBC">
      <w:pPr>
        <w:adjustRightInd w:val="0"/>
        <w:snapToGrid w:val="0"/>
        <w:rPr>
          <w:rFonts w:ascii="彩虹粗仿宋" w:eastAsia="彩虹粗仿宋" w:hAnsi="宋体" w:cs="Arial"/>
          <w:sz w:val="24"/>
          <w:szCs w:val="24"/>
        </w:rPr>
      </w:pPr>
    </w:p>
    <w:p w14:paraId="030EBD28"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88" w:name="_Toc124325894"/>
      <w:r w:rsidRPr="00F71FBC">
        <w:rPr>
          <w:rFonts w:ascii="彩虹粗仿宋" w:eastAsia="彩虹粗仿宋" w:hAnsi="Arial" w:cs="Times New Roman" w:hint="eastAsia"/>
          <w:b/>
          <w:sz w:val="30"/>
          <w:szCs w:val="20"/>
        </w:rPr>
        <w:lastRenderedPageBreak/>
        <w:t>十、基金信息披露</w:t>
      </w:r>
      <w:bookmarkEnd w:id="88"/>
    </w:p>
    <w:p w14:paraId="677B559C"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（一）保密义务</w:t>
      </w:r>
    </w:p>
    <w:p w14:paraId="019036B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48FCA5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1.非因基金管理人和基金托管人的原因导致保密信息被披露、泄露或公开；</w:t>
      </w:r>
    </w:p>
    <w:p w14:paraId="6B517C5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2.基金管理人和基金托管人为遵守和服从法院判决或裁定、仲裁裁决或中国证监会等监管机构的命令、决定所做出的信息披露或公开。</w:t>
      </w:r>
    </w:p>
    <w:p w14:paraId="301BDEB3"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（二）信息披露的内容</w:t>
      </w:r>
    </w:p>
    <w:p w14:paraId="383B4707" w14:textId="05BD72CD" w:rsidR="00F71FBC" w:rsidRPr="00F71FBC" w:rsidRDefault="00F71FBC" w:rsidP="00874670">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股指期货的信息披露、投资国债期货的相关公告、投资资产支持证券的信息披露、投资港股通标的股票的信息披露、投资非公开发行股票的相关公告、中国证监会规定的其他信息。基金年度报告需经具有从事证券相关业务资格的会计师事务所审计后，方可披露。</w:t>
      </w:r>
    </w:p>
    <w:p w14:paraId="5520B4C1"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（三）基金托管人和基金管理人在信息披露中的职责和信息披露程序</w:t>
      </w:r>
    </w:p>
    <w:p w14:paraId="62C3287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1.职责</w:t>
      </w:r>
    </w:p>
    <w:p w14:paraId="73F3C9E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A955BA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对于不需要基金托管人复核的信息，基金管理人在公告前应告知基金托管人。</w:t>
      </w:r>
    </w:p>
    <w:p w14:paraId="7EE9696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基金管理人和基金托管人应积极配合、互相监督，保证其履行按照法定方式和限时披露的义务。</w:t>
      </w:r>
    </w:p>
    <w:p w14:paraId="5B7CC76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CFA2BA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当出现下述情况时，基金管理人和基金托管人可暂停或延迟披露基金相关信</w:t>
      </w:r>
      <w:r w:rsidRPr="00F71FBC">
        <w:rPr>
          <w:rFonts w:ascii="彩虹粗仿宋" w:eastAsia="彩虹粗仿宋" w:hAnsi="宋体" w:cs="Arial" w:hint="eastAsia"/>
          <w:sz w:val="24"/>
          <w:szCs w:val="24"/>
        </w:rPr>
        <w:lastRenderedPageBreak/>
        <w:t>息：</w:t>
      </w:r>
    </w:p>
    <w:p w14:paraId="0469AE3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(1)不可抗力；</w:t>
      </w:r>
    </w:p>
    <w:p w14:paraId="654C3F5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(2)基金投资所涉及的证券/期货交易市场遇法定节假日或因其他原因暂停营业时；</w:t>
      </w:r>
    </w:p>
    <w:p w14:paraId="392655D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(3)法律法规、《基金合同》或中国证监会规定的情况。</w:t>
      </w:r>
    </w:p>
    <w:p w14:paraId="0EB7777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2.程序</w:t>
      </w:r>
    </w:p>
    <w:p w14:paraId="2F6ED4B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49E34B1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3.信息文本的存放</w:t>
      </w:r>
    </w:p>
    <w:p w14:paraId="2FC3BC2B" w14:textId="77777777" w:rsidR="00F71FBC" w:rsidRPr="00F71FBC" w:rsidRDefault="00F71FBC" w:rsidP="00874670">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0316942B" w14:textId="77777777" w:rsidR="00F71FBC" w:rsidRPr="00F71FBC" w:rsidRDefault="00F71FBC" w:rsidP="00F71FBC">
      <w:pPr>
        <w:rPr>
          <w:rFonts w:ascii="彩虹粗仿宋" w:eastAsia="彩虹粗仿宋" w:hAnsi="宋体" w:cs="Arial"/>
          <w:sz w:val="24"/>
          <w:szCs w:val="24"/>
        </w:rPr>
      </w:pPr>
    </w:p>
    <w:p w14:paraId="143EE13B"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89" w:name="_Toc124325895"/>
      <w:r w:rsidRPr="00F71FBC">
        <w:rPr>
          <w:rFonts w:ascii="彩虹粗仿宋" w:eastAsia="彩虹粗仿宋" w:hAnsi="Arial" w:cs="Times New Roman" w:hint="eastAsia"/>
          <w:b/>
          <w:sz w:val="30"/>
          <w:szCs w:val="20"/>
        </w:rPr>
        <w:t>十一、基金费用</w:t>
      </w:r>
      <w:bookmarkEnd w:id="89"/>
    </w:p>
    <w:p w14:paraId="4B53635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（一）基金管理费的计提比例和计提方法</w:t>
      </w:r>
    </w:p>
    <w:p w14:paraId="5916AEFC" w14:textId="25B9B8A3"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本基金的管理费按前一日基金资产净值的</w:t>
      </w:r>
      <w:r w:rsidR="00D756E2">
        <w:rPr>
          <w:rFonts w:ascii="彩虹粗仿宋" w:eastAsia="彩虹粗仿宋" w:hAnsi="宋体" w:cs="Arial"/>
          <w:sz w:val="24"/>
          <w:szCs w:val="24"/>
        </w:rPr>
        <w:t>0</w:t>
      </w:r>
      <w:r w:rsidRPr="00F71FBC">
        <w:rPr>
          <w:rFonts w:ascii="彩虹粗仿宋" w:eastAsia="彩虹粗仿宋" w:hAnsi="宋体" w:cs="Arial"/>
          <w:sz w:val="24"/>
          <w:szCs w:val="24"/>
        </w:rPr>
        <w:t>.</w:t>
      </w:r>
      <w:r w:rsidR="00D756E2">
        <w:rPr>
          <w:rFonts w:ascii="彩虹粗仿宋" w:eastAsia="彩虹粗仿宋" w:hAnsi="宋体" w:cs="Arial"/>
          <w:sz w:val="24"/>
          <w:szCs w:val="24"/>
        </w:rPr>
        <w:t>8</w:t>
      </w:r>
      <w:r w:rsidRPr="00F71FBC">
        <w:rPr>
          <w:rFonts w:ascii="彩虹粗仿宋" w:eastAsia="彩虹粗仿宋" w:hAnsi="宋体" w:cs="Arial"/>
          <w:sz w:val="24"/>
          <w:szCs w:val="24"/>
        </w:rPr>
        <w:t>0</w:t>
      </w:r>
      <w:r w:rsidRPr="00F71FBC">
        <w:rPr>
          <w:rFonts w:ascii="彩虹粗仿宋" w:eastAsia="彩虹粗仿宋" w:hAnsi="宋体" w:cs="Arial" w:hint="eastAsia"/>
          <w:sz w:val="24"/>
          <w:szCs w:val="24"/>
        </w:rPr>
        <w:t>%年费率计提。管理费的计算方法如下：</w:t>
      </w:r>
    </w:p>
    <w:p w14:paraId="5643E41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H＝E×年管理费率÷当年天数</w:t>
      </w:r>
    </w:p>
    <w:p w14:paraId="059251C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H为每日应计提的基金管理费</w:t>
      </w:r>
    </w:p>
    <w:p w14:paraId="5958DA3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E为前一日的基金资产净值</w:t>
      </w:r>
    </w:p>
    <w:p w14:paraId="40B891C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（二）基金托管费的计提比例和计提方法</w:t>
      </w:r>
    </w:p>
    <w:p w14:paraId="03BC52D0" w14:textId="60ECFD7C"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本基金的托管费按前一日基金资产净值的0</w:t>
      </w:r>
      <w:r w:rsidRPr="00F71FBC">
        <w:rPr>
          <w:rFonts w:ascii="彩虹粗仿宋" w:eastAsia="彩虹粗仿宋" w:hAnsi="宋体" w:cs="Arial"/>
          <w:sz w:val="24"/>
          <w:szCs w:val="24"/>
        </w:rPr>
        <w:t>.</w:t>
      </w:r>
      <w:r w:rsidR="00D756E2">
        <w:rPr>
          <w:rFonts w:ascii="彩虹粗仿宋" w:eastAsia="彩虹粗仿宋" w:hAnsi="宋体" w:cs="Arial"/>
          <w:sz w:val="24"/>
          <w:szCs w:val="24"/>
        </w:rPr>
        <w:t>1</w:t>
      </w:r>
      <w:r w:rsidR="008A757D">
        <w:rPr>
          <w:rFonts w:ascii="彩虹粗仿宋" w:eastAsia="彩虹粗仿宋" w:hAnsi="宋体" w:cs="Arial"/>
          <w:sz w:val="24"/>
          <w:szCs w:val="24"/>
        </w:rPr>
        <w:t>0</w:t>
      </w:r>
      <w:r w:rsidRPr="00F71FBC">
        <w:rPr>
          <w:rFonts w:ascii="彩虹粗仿宋" w:eastAsia="彩虹粗仿宋" w:hAnsi="宋体" w:cs="Arial" w:hint="eastAsia"/>
          <w:sz w:val="24"/>
          <w:szCs w:val="24"/>
        </w:rPr>
        <w:t>%年费率计提。托管费的计算方法如下：</w:t>
      </w:r>
    </w:p>
    <w:p w14:paraId="6AC1A3C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H＝E×年托管费率÷当年天数</w:t>
      </w:r>
    </w:p>
    <w:p w14:paraId="21B57F5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H为每日应计提的基金托管费</w:t>
      </w:r>
    </w:p>
    <w:p w14:paraId="4AE3B36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E为前一日的基金资产净值</w:t>
      </w:r>
    </w:p>
    <w:p w14:paraId="1C656A9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（三）从C类基金份额的基金财产中计提的销售服务费</w:t>
      </w:r>
    </w:p>
    <w:p w14:paraId="79B77207" w14:textId="7627F5D9"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本基金A类基金份额不收取销售服务费，C类基金份额的销售服务费年费率为0.</w:t>
      </w:r>
      <w:r w:rsidR="00D756E2">
        <w:rPr>
          <w:rFonts w:ascii="彩虹粗仿宋" w:eastAsia="彩虹粗仿宋" w:hAnsi="宋体" w:cs="Arial"/>
          <w:sz w:val="24"/>
          <w:szCs w:val="24"/>
        </w:rPr>
        <w:t>3</w:t>
      </w:r>
      <w:r w:rsidR="00D756E2" w:rsidRPr="00F71FBC">
        <w:rPr>
          <w:rFonts w:ascii="彩虹粗仿宋" w:eastAsia="彩虹粗仿宋" w:hAnsi="宋体" w:cs="Arial" w:hint="eastAsia"/>
          <w:sz w:val="24"/>
          <w:szCs w:val="24"/>
        </w:rPr>
        <w:t>0</w:t>
      </w:r>
      <w:r w:rsidRPr="00F71FBC">
        <w:rPr>
          <w:rFonts w:ascii="彩虹粗仿宋" w:eastAsia="彩虹粗仿宋" w:hAnsi="宋体" w:cs="Arial" w:hint="eastAsia"/>
          <w:sz w:val="24"/>
          <w:szCs w:val="24"/>
        </w:rPr>
        <w:t>%。C类基金份额的销售服务费按前一日C类基金份额的基金资产净值的0.</w:t>
      </w:r>
      <w:r w:rsidR="00D756E2">
        <w:rPr>
          <w:rFonts w:ascii="彩虹粗仿宋" w:eastAsia="彩虹粗仿宋" w:hAnsi="宋体" w:cs="Arial"/>
          <w:sz w:val="24"/>
          <w:szCs w:val="24"/>
        </w:rPr>
        <w:t>3</w:t>
      </w:r>
      <w:r w:rsidRPr="00F71FBC">
        <w:rPr>
          <w:rFonts w:ascii="彩虹粗仿宋" w:eastAsia="彩虹粗仿宋" w:hAnsi="宋体" w:cs="Arial" w:hint="eastAsia"/>
          <w:sz w:val="24"/>
          <w:szCs w:val="24"/>
        </w:rPr>
        <w:t>0%年费率计提。计算方法如下：</w:t>
      </w:r>
    </w:p>
    <w:p w14:paraId="0D9E7FD1" w14:textId="760F6C1B"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H＝E×0.</w:t>
      </w:r>
      <w:r w:rsidR="00D756E2">
        <w:rPr>
          <w:rFonts w:ascii="彩虹粗仿宋" w:eastAsia="彩虹粗仿宋" w:hAnsi="宋体" w:cs="Arial"/>
          <w:sz w:val="24"/>
          <w:szCs w:val="24"/>
        </w:rPr>
        <w:t>3</w:t>
      </w:r>
      <w:r w:rsidRPr="00F71FBC">
        <w:rPr>
          <w:rFonts w:ascii="彩虹粗仿宋" w:eastAsia="彩虹粗仿宋" w:hAnsi="宋体" w:cs="Arial" w:hint="eastAsia"/>
          <w:sz w:val="24"/>
          <w:szCs w:val="24"/>
        </w:rPr>
        <w:t>0%÷当年天数</w:t>
      </w:r>
    </w:p>
    <w:p w14:paraId="149A1F6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H为C类基金份额每日应计提的基金销售服务费</w:t>
      </w:r>
    </w:p>
    <w:p w14:paraId="77B3D89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E为C类基金份额前一日基金资产净值</w:t>
      </w:r>
    </w:p>
    <w:p w14:paraId="4989ADD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相关账户开户费用、证券/期货交易结算费用、因投资港股通标的股票而产生的各项费用、基金财产划拨支付的银行费用、账户维护费、《基金合同》生效后与基金相关的信息披露费用、基金份额持有人大会费用、《基金合同》生效后与基金有关的会计师费、律师费、诉讼费和仲裁费等根据有关法律法规、《基金合同》及相应协议的规定，列入当期基金费用。</w:t>
      </w:r>
    </w:p>
    <w:p w14:paraId="41DFE55B"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（五）不列入基金费用的项目</w:t>
      </w:r>
    </w:p>
    <w:p w14:paraId="456EA76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合同》生效前的律师费、会计师费和信息披露费用等不得从基金财产中列支；基金管理人和基金托管人因未履行或未完全履行义务导致的费用支出或基金财产的损失，以及处理与基金运作无关的事项发生的费用等不列入基金费用。其他根据相关法律法规及中国证监会的有关规定不得列入基金费用的项目。</w:t>
      </w:r>
    </w:p>
    <w:p w14:paraId="41180D7A"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（六）基金管理费、基金托管费和基金销售服务费的复核程序、支付方式和时间</w:t>
      </w:r>
    </w:p>
    <w:p w14:paraId="52C9E7F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1.复核程序</w:t>
      </w:r>
    </w:p>
    <w:p w14:paraId="26D50F7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基金托管人对基金管理人计提的基金管理费、基金托管费和基金销售服务费等，根据本托管协议和《基金合同》的有关规定进行复核。</w:t>
      </w:r>
    </w:p>
    <w:p w14:paraId="56BEA05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2.支付方式和时间</w:t>
      </w:r>
    </w:p>
    <w:p w14:paraId="6A1B1E1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费、基金托管费每日计提，按月支付。由基金托管人根据与基金管理人核对一致的财务数据，自动在次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D5D9645" w14:textId="48B345C3"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bCs/>
          <w:sz w:val="24"/>
          <w:szCs w:val="24"/>
        </w:rPr>
        <w:t>基金销售服务费每日计提，按月支付。由基金托管人根据与基金管理人核对一致的财务数据，自动在次月初5个工作日内、按照指定的账户路径向基金管理人进行资金支付，由基金管理人代付给销售</w:t>
      </w:r>
      <w:r w:rsidR="00E27E36">
        <w:rPr>
          <w:rFonts w:ascii="彩虹粗仿宋" w:eastAsia="彩虹粗仿宋" w:hAnsi="宋体" w:cs="Arial"/>
          <w:bCs/>
          <w:sz w:val="24"/>
          <w:szCs w:val="24"/>
        </w:rPr>
        <w:t>机构</w:t>
      </w:r>
      <w:r w:rsidRPr="00F71FBC">
        <w:rPr>
          <w:rFonts w:ascii="彩虹粗仿宋" w:eastAsia="彩虹粗仿宋" w:hAnsi="宋体" w:cs="Arial" w:hint="eastAsia"/>
          <w:bCs/>
          <w:sz w:val="24"/>
          <w:szCs w:val="24"/>
        </w:rPr>
        <w:t>，基金管理人无需再出具资金划拨指令。若遇法定节假日、休息日等，支付日期顺延。费用自动扣划后，基金管理人应进行核对，如发现数据不符，及时联系基金托管人协商解决。</w:t>
      </w:r>
    </w:p>
    <w:p w14:paraId="7A5AA6F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在首期支付基金管理费、</w:t>
      </w:r>
      <w:r w:rsidRPr="00F71FBC">
        <w:rPr>
          <w:rFonts w:ascii="彩虹粗仿宋" w:eastAsia="彩虹粗仿宋" w:hAnsi="宋体" w:cs="Arial" w:hint="eastAsia"/>
          <w:bCs/>
          <w:sz w:val="24"/>
          <w:szCs w:val="24"/>
        </w:rPr>
        <w:t>基金销售服务费</w:t>
      </w:r>
      <w:r w:rsidRPr="00F71FBC">
        <w:rPr>
          <w:rFonts w:ascii="彩虹粗仿宋" w:eastAsia="彩虹粗仿宋" w:hAnsi="宋体" w:cs="Arial" w:hint="eastAsia"/>
          <w:sz w:val="24"/>
          <w:szCs w:val="24"/>
        </w:rPr>
        <w:t>前，基金管理人应向托管人出具正式函件指定基金管理费的收款账户。基金管理人如需要变更此账户，应提前5个工作日向托管人出具书面的收款账户变更通知。</w:t>
      </w:r>
    </w:p>
    <w:p w14:paraId="02C419A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（七）违规处理方式</w:t>
      </w:r>
    </w:p>
    <w:p w14:paraId="3819509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14:paraId="3E36B0A4" w14:textId="77777777" w:rsidR="00F71FBC" w:rsidRPr="00F71FBC" w:rsidRDefault="00F71FBC" w:rsidP="00F71FBC">
      <w:pPr>
        <w:adjustRightInd w:val="0"/>
        <w:snapToGrid w:val="0"/>
        <w:rPr>
          <w:rFonts w:ascii="彩虹粗仿宋" w:eastAsia="彩虹粗仿宋" w:hAnsi="宋体" w:cs="Arial"/>
          <w:sz w:val="24"/>
          <w:szCs w:val="24"/>
        </w:rPr>
      </w:pPr>
    </w:p>
    <w:p w14:paraId="53235BFE"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90" w:name="_Toc124325896"/>
      <w:r w:rsidRPr="00F71FBC">
        <w:rPr>
          <w:rFonts w:ascii="彩虹粗仿宋" w:eastAsia="彩虹粗仿宋" w:hAnsi="Arial" w:cs="Times New Roman" w:hint="eastAsia"/>
          <w:b/>
          <w:sz w:val="30"/>
          <w:szCs w:val="20"/>
        </w:rPr>
        <w:t>十二、基金份额持有人名册的保管</w:t>
      </w:r>
      <w:bookmarkEnd w:id="90"/>
    </w:p>
    <w:p w14:paraId="0E8D060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份额持有人名册至少应包括基金份额持有人的名称和持有的基金份额。基金份额持有人名册由基金注册登记机构根据基金管理人的指令编制和保管，保存期不少于20年。基金管理人和基金托管人应分别保管基金份额持有人名册，保存期不少于15年。如不能妥善保管，则按相关法规承担责任。</w:t>
      </w:r>
    </w:p>
    <w:p w14:paraId="532C08F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在基金托管人要求或编制半年报和年报前，基金管理人应将有关资料送交基金托管人，不得无故拒绝或延误提供，并保证其真实性、准确性和完整性。</w:t>
      </w:r>
      <w:r w:rsidRPr="00F71FBC">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14:paraId="5B60B2D6" w14:textId="77777777" w:rsidR="00F71FBC" w:rsidRPr="00F71FBC" w:rsidRDefault="00F71FBC" w:rsidP="00F71FBC">
      <w:pPr>
        <w:adjustRightInd w:val="0"/>
        <w:snapToGrid w:val="0"/>
        <w:rPr>
          <w:rFonts w:ascii="彩虹粗仿宋" w:eastAsia="彩虹粗仿宋" w:hAnsi="宋体" w:cs="Arial"/>
          <w:sz w:val="24"/>
          <w:szCs w:val="24"/>
        </w:rPr>
      </w:pPr>
    </w:p>
    <w:p w14:paraId="27B9A40B"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91" w:name="_Toc124325897"/>
      <w:r w:rsidRPr="00F71FBC">
        <w:rPr>
          <w:rFonts w:ascii="彩虹粗仿宋" w:eastAsia="彩虹粗仿宋" w:hAnsi="Arial" w:cs="Times New Roman" w:hint="eastAsia"/>
          <w:b/>
          <w:sz w:val="30"/>
          <w:szCs w:val="20"/>
        </w:rPr>
        <w:t>十三、基金有关文件档案的保存</w:t>
      </w:r>
      <w:bookmarkEnd w:id="91"/>
    </w:p>
    <w:p w14:paraId="17D70DD8"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（一）档案保存</w:t>
      </w:r>
    </w:p>
    <w:p w14:paraId="303AD4C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C0106A5"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（二）合同档案的建立</w:t>
      </w:r>
    </w:p>
    <w:p w14:paraId="2E68BE8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1.基金管理人签署重大合同文本后，应及时将合同文本正本送达基金托管人处。</w:t>
      </w:r>
    </w:p>
    <w:p w14:paraId="03634CE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2.基金管理人应及时将与本基金账务处理、资金划拨等有关的合同、协议传真基金托管人。</w:t>
      </w:r>
    </w:p>
    <w:p w14:paraId="1389919C"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（三）变更与协助</w:t>
      </w:r>
    </w:p>
    <w:p w14:paraId="1FA3CBCA" w14:textId="77777777" w:rsidR="00F71FBC" w:rsidRPr="00F71FBC" w:rsidRDefault="00F71FBC" w:rsidP="00F71FBC">
      <w:pPr>
        <w:adjustRightInd w:val="0"/>
        <w:snapToGrid w:val="0"/>
        <w:ind w:firstLineChars="200" w:firstLine="480"/>
        <w:rPr>
          <w:rFonts w:ascii="彩虹粗仿宋" w:eastAsia="彩虹粗仿宋" w:hAnsi="Times New Roman" w:cs="Times New Roman"/>
          <w:b/>
          <w:bCs/>
          <w:sz w:val="30"/>
          <w:szCs w:val="30"/>
        </w:rPr>
      </w:pPr>
      <w:r w:rsidRPr="00F71FBC">
        <w:rPr>
          <w:rFonts w:ascii="彩虹粗仿宋" w:eastAsia="彩虹粗仿宋" w:hAnsi="宋体" w:cs="Arial" w:hint="eastAsia"/>
          <w:sz w:val="24"/>
          <w:szCs w:val="24"/>
        </w:rPr>
        <w:t>若基金管理人/基金托管人发生变更，未变更的一方有义务协助变更后的接任人接收相应文件。</w:t>
      </w:r>
    </w:p>
    <w:p w14:paraId="69CDCE1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（四）基金管理人和基金托管人应按各自职责完整保存原始凭证、记账凭证、基金账册、交易记录和重要合同等，承担保密义务并保存至少15年。</w:t>
      </w:r>
    </w:p>
    <w:p w14:paraId="1768FE30" w14:textId="77777777" w:rsidR="00F71FBC" w:rsidRPr="00F71FBC" w:rsidRDefault="00F71FBC" w:rsidP="00F71FBC">
      <w:pPr>
        <w:adjustRightInd w:val="0"/>
        <w:snapToGrid w:val="0"/>
        <w:rPr>
          <w:rFonts w:ascii="彩虹粗仿宋" w:eastAsia="彩虹粗仿宋" w:hAnsi="Times New Roman" w:cs="Times New Roman"/>
          <w:sz w:val="30"/>
          <w:szCs w:val="30"/>
        </w:rPr>
      </w:pPr>
    </w:p>
    <w:p w14:paraId="31EC2E23"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92" w:name="_Toc124325898"/>
      <w:r w:rsidRPr="00F71FBC">
        <w:rPr>
          <w:rFonts w:ascii="彩虹粗仿宋" w:eastAsia="彩虹粗仿宋" w:hAnsi="Arial" w:cs="Times New Roman" w:hint="eastAsia"/>
          <w:b/>
          <w:sz w:val="30"/>
          <w:szCs w:val="20"/>
        </w:rPr>
        <w:lastRenderedPageBreak/>
        <w:t>十四、基金管理人和基金托管人的更换</w:t>
      </w:r>
      <w:bookmarkEnd w:id="92"/>
    </w:p>
    <w:p w14:paraId="4CB2BF1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（一）基金管理人职责终止的情形</w:t>
      </w:r>
    </w:p>
    <w:p w14:paraId="005AC9E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1.基金管理人职责终止的情形</w:t>
      </w:r>
    </w:p>
    <w:p w14:paraId="36005AE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有下列情形之一的，基金管理人职责终止：</w:t>
      </w:r>
    </w:p>
    <w:p w14:paraId="46ABAA9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(1)被依法取消基金管理资格；</w:t>
      </w:r>
    </w:p>
    <w:p w14:paraId="42BCD30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(2)依法解散、被依法撤销或被依法宣告破产；</w:t>
      </w:r>
    </w:p>
    <w:p w14:paraId="60F786E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(3)被基金份额持有人大会解任；</w:t>
      </w:r>
    </w:p>
    <w:p w14:paraId="12FF5F4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(4)法律法规及中国证监会规定的和《基金合同》约定的其他情形。</w:t>
      </w:r>
    </w:p>
    <w:p w14:paraId="69F7F1D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2.基金管理人的更换程序</w:t>
      </w:r>
    </w:p>
    <w:p w14:paraId="6805183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更换基金管理人必须依照如下程序进行：</w:t>
      </w:r>
    </w:p>
    <w:p w14:paraId="267F241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(1)提名：新任基金管理人由基金托管人</w:t>
      </w:r>
      <w:r w:rsidRPr="00F71FBC">
        <w:rPr>
          <w:rFonts w:ascii="彩虹粗仿宋" w:eastAsia="彩虹粗仿宋" w:hAnsi="Times New Roman" w:cs="Times New Roman" w:hint="eastAsia"/>
          <w:sz w:val="24"/>
          <w:szCs w:val="24"/>
        </w:rPr>
        <w:t>或由单独或合计持有10%以上(含10%)基金份额的基金份额持有人</w:t>
      </w:r>
      <w:r w:rsidRPr="00F71FBC">
        <w:rPr>
          <w:rFonts w:ascii="彩虹粗仿宋" w:eastAsia="彩虹粗仿宋" w:hAnsi="宋体" w:cs="Arial" w:hint="eastAsia"/>
          <w:sz w:val="24"/>
          <w:szCs w:val="24"/>
        </w:rPr>
        <w:t>提名；</w:t>
      </w:r>
    </w:p>
    <w:p w14:paraId="76994B7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r w:rsidRPr="00F71FBC">
        <w:rPr>
          <w:rFonts w:ascii="彩虹粗仿宋" w:eastAsia="彩虹粗仿宋" w:hAnsi="宋体" w:cs="Arial" w:hint="eastAsia"/>
          <w:bCs/>
          <w:sz w:val="24"/>
          <w:szCs w:val="24"/>
        </w:rPr>
        <w:t>，决议自表决通过之日起生效</w:t>
      </w:r>
      <w:r w:rsidRPr="00F71FBC">
        <w:rPr>
          <w:rFonts w:ascii="彩虹粗仿宋" w:eastAsia="彩虹粗仿宋" w:hAnsi="宋体" w:cs="Arial" w:hint="eastAsia"/>
          <w:sz w:val="24"/>
          <w:szCs w:val="24"/>
        </w:rPr>
        <w:t>；</w:t>
      </w:r>
    </w:p>
    <w:p w14:paraId="71F119C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(3)临时基金管理人：新任基金管理人产生之前，由中国证监会指定临时基金管理人；</w:t>
      </w:r>
    </w:p>
    <w:p w14:paraId="4975CEF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(4)备案：基金份额持有人大会更换基金管理人的决议须报中国证监会备案；</w:t>
      </w:r>
    </w:p>
    <w:p w14:paraId="4791A91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(5)公告：基金管理人更换后，由基金托管人在更换基金管理人的基金份额持有人大会决议生效后</w:t>
      </w:r>
      <w:r w:rsidRPr="00F71FBC">
        <w:rPr>
          <w:rFonts w:ascii="彩虹粗仿宋" w:eastAsia="彩虹粗仿宋" w:hAnsi="宋体" w:cs="Arial" w:hint="eastAsia"/>
          <w:bCs/>
          <w:sz w:val="24"/>
          <w:szCs w:val="24"/>
        </w:rPr>
        <w:t>依照《信息披露办法》的有关规定</w:t>
      </w:r>
      <w:r w:rsidRPr="00F71FBC">
        <w:rPr>
          <w:rFonts w:ascii="彩虹粗仿宋" w:eastAsia="彩虹粗仿宋" w:hAnsi="宋体" w:cs="Arial" w:hint="eastAsia"/>
          <w:sz w:val="24"/>
          <w:szCs w:val="24"/>
        </w:rPr>
        <w:t>在指定媒介公告；</w:t>
      </w:r>
    </w:p>
    <w:p w14:paraId="3A104BD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1E396BD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(7)审计：基金管理人职责终止的，应当按照法律法规规定聘请会计师事务所对基金财产进行审计，并将审计结果予以公告，同时报中国证监会备案，审计费由基金财产承担；</w:t>
      </w:r>
    </w:p>
    <w:p w14:paraId="1BE9F111"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30"/>
          <w:szCs w:val="30"/>
        </w:rPr>
      </w:pPr>
      <w:r w:rsidRPr="00F71FBC">
        <w:rPr>
          <w:rFonts w:ascii="彩虹粗仿宋" w:eastAsia="彩虹粗仿宋" w:hAnsi="宋体" w:cs="Arial" w:hint="eastAsia"/>
          <w:sz w:val="24"/>
          <w:szCs w:val="24"/>
        </w:rPr>
        <w:t>(8)基金名称变更：基金管理人更换后，如果原任或新任基金管理人要求，应按其要求替换或删除基金名称中与原基金管理人有关的名称字样。</w:t>
      </w:r>
    </w:p>
    <w:p w14:paraId="78D1DF3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（二）基金托管人职责终止的情形</w:t>
      </w:r>
    </w:p>
    <w:p w14:paraId="266DD44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1.基金托管人职责终止的情形</w:t>
      </w:r>
    </w:p>
    <w:p w14:paraId="5E751C0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有下列情形之一的，基金托管人职责终止：</w:t>
      </w:r>
    </w:p>
    <w:p w14:paraId="4DC124E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(1)被依法取消基金托管资格；</w:t>
      </w:r>
    </w:p>
    <w:p w14:paraId="05B10B5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(2)依法解散、被依法撤销或被依法宣告破产；</w:t>
      </w:r>
    </w:p>
    <w:p w14:paraId="740C80C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(3)被基金份额持有人大会解任；</w:t>
      </w:r>
    </w:p>
    <w:p w14:paraId="1EB6899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(4)法律法规及中国证监会规定的和《基金合同》约定的其他情形。</w:t>
      </w:r>
    </w:p>
    <w:p w14:paraId="5BC98AE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2.基金托管人的更换程序</w:t>
      </w:r>
    </w:p>
    <w:p w14:paraId="5DE35F7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(1)提名：新任基金托管人由基金管理人</w:t>
      </w:r>
      <w:r w:rsidRPr="00F71FBC">
        <w:rPr>
          <w:rFonts w:ascii="彩虹粗仿宋" w:eastAsia="彩虹粗仿宋" w:hAnsi="Times New Roman" w:cs="Times New Roman" w:hint="eastAsia"/>
          <w:sz w:val="24"/>
          <w:szCs w:val="24"/>
        </w:rPr>
        <w:t>或由单独或合计持有10%以上(含10%)基金份额的基金份额持有人</w:t>
      </w:r>
      <w:r w:rsidRPr="00F71FBC">
        <w:rPr>
          <w:rFonts w:ascii="彩虹粗仿宋" w:eastAsia="彩虹粗仿宋" w:hAnsi="宋体" w:cs="Arial" w:hint="eastAsia"/>
          <w:sz w:val="24"/>
          <w:szCs w:val="24"/>
        </w:rPr>
        <w:t>提名；</w:t>
      </w:r>
    </w:p>
    <w:p w14:paraId="76D343D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r w:rsidRPr="00F71FBC">
        <w:rPr>
          <w:rFonts w:ascii="彩虹粗仿宋" w:eastAsia="彩虹粗仿宋" w:hAnsi="宋体" w:cs="Arial" w:hint="eastAsia"/>
          <w:bCs/>
          <w:sz w:val="24"/>
          <w:szCs w:val="24"/>
        </w:rPr>
        <w:t>，决议自表决通过之日起生效</w:t>
      </w:r>
      <w:r w:rsidRPr="00F71FBC">
        <w:rPr>
          <w:rFonts w:ascii="彩虹粗仿宋" w:eastAsia="彩虹粗仿宋" w:hAnsi="宋体" w:cs="Arial" w:hint="eastAsia"/>
          <w:sz w:val="24"/>
          <w:szCs w:val="24"/>
        </w:rPr>
        <w:t>；</w:t>
      </w:r>
    </w:p>
    <w:p w14:paraId="21DF15A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(3)临时基金托管人：新任基金托管人产生之前，由中国证监会指定临时基金托管人；</w:t>
      </w:r>
    </w:p>
    <w:p w14:paraId="064E937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(4)备案：基金份额持有人大会更换基金托管人的决议须报中国证监会备案；</w:t>
      </w:r>
    </w:p>
    <w:p w14:paraId="0F7D0AD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(5)公告：基金托管人更换后，由基金管理人在更换基金托管人的基金份额持有人大会决议生效后</w:t>
      </w:r>
      <w:r w:rsidRPr="00F71FBC">
        <w:rPr>
          <w:rFonts w:ascii="彩虹粗仿宋" w:eastAsia="彩虹粗仿宋" w:hAnsi="宋体" w:cs="Arial" w:hint="eastAsia"/>
          <w:bCs/>
          <w:sz w:val="24"/>
          <w:szCs w:val="24"/>
        </w:rPr>
        <w:t>依照《信息披露办法》的有关规定</w:t>
      </w:r>
      <w:r w:rsidRPr="00F71FBC">
        <w:rPr>
          <w:rFonts w:ascii="彩虹粗仿宋" w:eastAsia="彩虹粗仿宋" w:hAnsi="宋体" w:cs="Arial" w:hint="eastAsia"/>
          <w:sz w:val="24"/>
          <w:szCs w:val="24"/>
        </w:rPr>
        <w:t>在指定媒介公告；</w:t>
      </w:r>
    </w:p>
    <w:p w14:paraId="4B167BB4" w14:textId="208830B8"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(6)交接：基金托管人职责终止的，应当妥善保管基金财产和基金托管业务资料，及时办理基金财产和基金托管业务的移交手续，</w:t>
      </w:r>
      <w:r w:rsidR="00E27E36" w:rsidRPr="00E27E36">
        <w:rPr>
          <w:rFonts w:ascii="彩虹粗仿宋" w:eastAsia="彩虹粗仿宋" w:hAnsi="宋体" w:cs="Arial" w:hint="eastAsia"/>
          <w:sz w:val="24"/>
          <w:szCs w:val="24"/>
        </w:rPr>
        <w:t>临时基金托管人或</w:t>
      </w:r>
      <w:r w:rsidRPr="00F71FBC">
        <w:rPr>
          <w:rFonts w:ascii="彩虹粗仿宋" w:eastAsia="彩虹粗仿宋" w:hAnsi="宋体" w:cs="Arial" w:hint="eastAsia"/>
          <w:sz w:val="24"/>
          <w:szCs w:val="24"/>
        </w:rPr>
        <w:t>新任基金托管人应当及时接收。新任基金托管人或临时基金托管人与基金管理人核对基金资产总值；</w:t>
      </w:r>
    </w:p>
    <w:p w14:paraId="389483C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(7)审计：基金托管人职责终止的，应当按照法律法规规定聘请会计师事务所对基金财产进行审计，并将审计结果予以公告，同时报中国证监会备案</w:t>
      </w:r>
      <w:r w:rsidRPr="00F71FBC">
        <w:rPr>
          <w:rFonts w:ascii="彩虹粗仿宋" w:eastAsia="彩虹粗仿宋" w:hAnsi="宋体" w:cs="Arial" w:hint="eastAsia"/>
          <w:bCs/>
          <w:sz w:val="24"/>
          <w:szCs w:val="24"/>
        </w:rPr>
        <w:t>，审计费由基金财产承担</w:t>
      </w:r>
      <w:r w:rsidRPr="00F71FBC">
        <w:rPr>
          <w:rFonts w:ascii="彩虹粗仿宋" w:eastAsia="彩虹粗仿宋" w:hAnsi="宋体" w:cs="Arial" w:hint="eastAsia"/>
          <w:sz w:val="24"/>
          <w:szCs w:val="24"/>
        </w:rPr>
        <w:t>。</w:t>
      </w:r>
    </w:p>
    <w:p w14:paraId="3491406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（三）基金管理人与基金托管人同时更换的条件和程序</w:t>
      </w:r>
    </w:p>
    <w:p w14:paraId="43600BE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1.提名：如果基金管理人和基金托管人同时更换，由单独或合计持有基金总份额10%以上(含10%)的基金份额持有人提名新的基金管理人和基金托管人；</w:t>
      </w:r>
    </w:p>
    <w:p w14:paraId="56B5730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2.基金管理人和基金托管人的更换分别按上述程序进行；</w:t>
      </w:r>
    </w:p>
    <w:p w14:paraId="0A0A089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3.公告：新任基金管理人和新任基金托管人应在更换基金管理人和基金托管人的基金份额持有人大会决议生效后</w:t>
      </w:r>
      <w:r w:rsidRPr="00F71FBC">
        <w:rPr>
          <w:rFonts w:ascii="彩虹粗仿宋" w:eastAsia="彩虹粗仿宋" w:hAnsi="宋体" w:cs="Arial" w:hint="eastAsia"/>
          <w:bCs/>
          <w:sz w:val="24"/>
          <w:szCs w:val="24"/>
        </w:rPr>
        <w:t>依照《信息披露办法》的有关规定</w:t>
      </w:r>
      <w:r w:rsidRPr="00F71FBC">
        <w:rPr>
          <w:rFonts w:ascii="彩虹粗仿宋" w:eastAsia="彩虹粗仿宋" w:hAnsi="宋体" w:cs="Arial" w:hint="eastAsia"/>
          <w:sz w:val="24"/>
          <w:szCs w:val="24"/>
        </w:rPr>
        <w:t>在指定媒介上联合公告。</w:t>
      </w:r>
    </w:p>
    <w:p w14:paraId="3DF956A9" w14:textId="5BBDFF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（四）新基金管理人接收基金管理业务</w:t>
      </w:r>
      <w:r w:rsidR="00E27E36">
        <w:rPr>
          <w:rFonts w:ascii="彩虹粗仿宋" w:eastAsia="彩虹粗仿宋" w:hAnsi="宋体" w:cs="Arial" w:hint="eastAsia"/>
          <w:sz w:val="24"/>
          <w:szCs w:val="24"/>
        </w:rPr>
        <w:t>，</w:t>
      </w:r>
      <w:r w:rsidRPr="00F71FBC">
        <w:rPr>
          <w:rFonts w:ascii="彩虹粗仿宋" w:eastAsia="彩虹粗仿宋" w:hAnsi="宋体" w:cs="Arial" w:hint="eastAsia"/>
          <w:sz w:val="24"/>
          <w:szCs w:val="24"/>
        </w:rPr>
        <w:t>或新</w:t>
      </w:r>
      <w:r w:rsidR="00E27E36" w:rsidRPr="00E27E36">
        <w:rPr>
          <w:rFonts w:ascii="彩虹粗仿宋" w:eastAsia="彩虹粗仿宋" w:hAnsi="宋体" w:cs="Arial" w:hint="eastAsia"/>
          <w:sz w:val="24"/>
          <w:szCs w:val="24"/>
        </w:rPr>
        <w:t>基金托管人</w:t>
      </w:r>
      <w:r w:rsidRPr="00F71FBC">
        <w:rPr>
          <w:rFonts w:ascii="彩虹粗仿宋" w:eastAsia="彩虹粗仿宋" w:hAnsi="宋体" w:cs="Arial" w:hint="eastAsia"/>
          <w:sz w:val="24"/>
          <w:szCs w:val="24"/>
        </w:rPr>
        <w:t>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w:t>
      </w:r>
      <w:r w:rsidRPr="00F71FBC">
        <w:rPr>
          <w:rFonts w:ascii="彩虹粗仿宋" w:eastAsia="彩虹粗仿宋" w:hAnsi="宋体" w:cs="Arial" w:hint="eastAsia"/>
          <w:sz w:val="24"/>
          <w:szCs w:val="24"/>
        </w:rPr>
        <w:lastRenderedPageBreak/>
        <w:t>或基金托管费。</w:t>
      </w:r>
    </w:p>
    <w:p w14:paraId="217E7341" w14:textId="77777777" w:rsidR="00F71FBC" w:rsidRPr="00F71FBC" w:rsidRDefault="00F71FBC" w:rsidP="00F71FBC">
      <w:pPr>
        <w:adjustRightInd w:val="0"/>
        <w:snapToGrid w:val="0"/>
        <w:rPr>
          <w:rFonts w:ascii="彩虹粗仿宋" w:eastAsia="彩虹粗仿宋" w:hAnsi="宋体" w:cs="Arial"/>
          <w:sz w:val="24"/>
          <w:szCs w:val="24"/>
        </w:rPr>
      </w:pPr>
    </w:p>
    <w:p w14:paraId="0B1840A2"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93" w:name="_Toc124325899"/>
      <w:r w:rsidRPr="00F71FBC">
        <w:rPr>
          <w:rFonts w:ascii="彩虹粗仿宋" w:eastAsia="彩虹粗仿宋" w:hAnsi="Arial" w:cs="Times New Roman" w:hint="eastAsia"/>
          <w:b/>
          <w:sz w:val="30"/>
          <w:szCs w:val="20"/>
        </w:rPr>
        <w:t>十五、禁止行为</w:t>
      </w:r>
      <w:bookmarkEnd w:id="93"/>
    </w:p>
    <w:p w14:paraId="3C744D49" w14:textId="77777777" w:rsidR="00F71FBC" w:rsidRPr="00F71FBC" w:rsidRDefault="00F71FBC" w:rsidP="00874670">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本协议当事人禁止从事的行为，包括但不限于：</w:t>
      </w:r>
    </w:p>
    <w:p w14:paraId="54C5B978"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（一）基金管理人、基金托管人将其固有财产或者他人财产混同于基金财产从事证券投资。</w:t>
      </w:r>
    </w:p>
    <w:p w14:paraId="4069032A"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（二）基金管理人不公平地对待其管理的不同基金财产，基金托管人不公平地对待其托管的不同基金财产。</w:t>
      </w:r>
    </w:p>
    <w:p w14:paraId="17AB428B"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（三）基金管理人、基金托管人利用基金财产为基金份额持有人以外的第三人牟取利益。</w:t>
      </w:r>
    </w:p>
    <w:p w14:paraId="202491A2" w14:textId="77777777" w:rsidR="00F71FBC" w:rsidRPr="00874670" w:rsidRDefault="00F71FBC" w:rsidP="00874670">
      <w:pPr>
        <w:adjustRightInd w:val="0"/>
        <w:snapToGrid w:val="0"/>
        <w:ind w:firstLineChars="200" w:firstLine="480"/>
        <w:rPr>
          <w:rFonts w:ascii="彩虹粗仿宋" w:eastAsia="彩虹粗仿宋" w:hAnsi="宋体" w:cs="Arial"/>
          <w:sz w:val="24"/>
          <w:szCs w:val="24"/>
        </w:rPr>
      </w:pPr>
      <w:r w:rsidRPr="00874670">
        <w:rPr>
          <w:rFonts w:ascii="彩虹粗仿宋" w:eastAsia="彩虹粗仿宋" w:hAnsi="宋体" w:cs="Arial" w:hint="eastAsia"/>
          <w:sz w:val="24"/>
          <w:szCs w:val="24"/>
        </w:rPr>
        <w:t>（四）基金管理人、基金托管人向基金份额持有人违规承诺收益或者承担损失。</w:t>
      </w:r>
    </w:p>
    <w:p w14:paraId="35F3C41A" w14:textId="77777777" w:rsidR="00F71FBC" w:rsidRPr="00F71FBC" w:rsidRDefault="00F71FBC" w:rsidP="00874670">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14:paraId="63B6E186"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14:paraId="79F6C7D7"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（七）基金管理人、基金托管人在行政上、财务上不独立, 其高级管理人员和其他从业人员相互兼职。</w:t>
      </w:r>
    </w:p>
    <w:p w14:paraId="0B5D6E1B" w14:textId="77777777" w:rsidR="00F71FBC" w:rsidRPr="00F71FBC" w:rsidRDefault="00F71FBC" w:rsidP="00874670">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14:paraId="1A55C3F9" w14:textId="77777777" w:rsidR="00F71FBC" w:rsidRPr="00F71FBC" w:rsidRDefault="00F71FBC" w:rsidP="00874670">
      <w:pPr>
        <w:adjustRightInd w:val="0"/>
        <w:snapToGrid w:val="0"/>
        <w:ind w:firstLineChars="200" w:firstLine="480"/>
        <w:outlineLvl w:val="0"/>
        <w:rPr>
          <w:rFonts w:ascii="彩虹粗仿宋" w:eastAsia="彩虹粗仿宋" w:hAnsi="宋体" w:cs="Arial"/>
          <w:sz w:val="24"/>
          <w:szCs w:val="24"/>
        </w:rPr>
      </w:pPr>
      <w:r w:rsidRPr="00874670">
        <w:rPr>
          <w:rFonts w:ascii="彩虹粗仿宋" w:eastAsia="彩虹粗仿宋" w:hAnsi="宋体" w:cs="Arial" w:hint="eastAsia"/>
          <w:sz w:val="24"/>
          <w:szCs w:val="24"/>
        </w:rPr>
        <w:t>（九）</w:t>
      </w:r>
      <w:r w:rsidRPr="00F71FBC">
        <w:rPr>
          <w:rFonts w:ascii="彩虹粗仿宋" w:eastAsia="彩虹粗仿宋" w:hAnsi="宋体" w:cs="Arial" w:hint="eastAsia"/>
          <w:sz w:val="24"/>
          <w:szCs w:val="24"/>
        </w:rPr>
        <w:t>基金财产</w:t>
      </w:r>
      <w:r w:rsidRPr="00874670">
        <w:rPr>
          <w:rFonts w:ascii="彩虹粗仿宋" w:eastAsia="彩虹粗仿宋" w:hAnsi="宋体" w:cs="Arial" w:hint="eastAsia"/>
          <w:sz w:val="24"/>
          <w:szCs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法规或监管部门取消上述限制，如适用于本基金，则本基金投资不再受相关限制。</w:t>
      </w:r>
    </w:p>
    <w:p w14:paraId="674BE9D7"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（十）法律法规和《基金合同》禁止的其他行为，以及</w:t>
      </w:r>
      <w:r w:rsidRPr="00F71FBC">
        <w:rPr>
          <w:rFonts w:ascii="彩虹粗仿宋" w:eastAsia="彩虹粗仿宋" w:hAnsi="Times New Roman" w:cs="Times New Roman" w:hint="eastAsia"/>
          <w:sz w:val="24"/>
          <w:szCs w:val="24"/>
        </w:rPr>
        <w:t>依照法律、行政法规有关规定，由国务院证券监督管理机构规定禁止基金管理人、基金托管人从事的其他行为。</w:t>
      </w:r>
    </w:p>
    <w:p w14:paraId="6656DAC2" w14:textId="77777777" w:rsidR="00F71FBC" w:rsidRPr="00F71FBC" w:rsidRDefault="00F71FBC" w:rsidP="00F71FBC">
      <w:pPr>
        <w:adjustRightInd w:val="0"/>
        <w:snapToGrid w:val="0"/>
        <w:rPr>
          <w:rFonts w:ascii="彩虹粗仿宋" w:eastAsia="彩虹粗仿宋" w:hAnsi="Times New Roman" w:cs="Times New Roman"/>
          <w:sz w:val="30"/>
          <w:szCs w:val="30"/>
        </w:rPr>
      </w:pPr>
    </w:p>
    <w:p w14:paraId="2D1335C5"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94" w:name="_Toc124325900"/>
      <w:r w:rsidRPr="00F71FBC">
        <w:rPr>
          <w:rFonts w:ascii="彩虹粗仿宋" w:eastAsia="彩虹粗仿宋" w:hAnsi="Arial" w:cs="Times New Roman" w:hint="eastAsia"/>
          <w:b/>
          <w:sz w:val="30"/>
          <w:szCs w:val="20"/>
        </w:rPr>
        <w:lastRenderedPageBreak/>
        <w:t>十六、托管协议的变更、终止与基金财产的清算</w:t>
      </w:r>
      <w:bookmarkEnd w:id="94"/>
    </w:p>
    <w:p w14:paraId="5502929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（一）托管协议的变更程序</w:t>
      </w:r>
    </w:p>
    <w:p w14:paraId="5EBF9F3F"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30"/>
          <w:szCs w:val="30"/>
        </w:rPr>
      </w:pPr>
      <w:r w:rsidRPr="00F71FBC">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本协议双方当事人经协商一致，可以对协议进行修改。修改后的新协议，其内容不得与《基金合同》的规定有任何冲突。基金托管协议的变更报中国证监会备案后生效。</w:t>
      </w:r>
    </w:p>
    <w:p w14:paraId="784D2AA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（二）托管协议终止的情形</w:t>
      </w:r>
    </w:p>
    <w:p w14:paraId="4369F85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1.《基金合同》终止；</w:t>
      </w:r>
    </w:p>
    <w:p w14:paraId="53684FB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2.基金托管人解散、依法被撤销、破产或由其他基金托管人接管基金资产；</w:t>
      </w:r>
    </w:p>
    <w:p w14:paraId="63C6BE8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3.基金管理人解散、依法被撤销、破产或由其他基金管理人接管基金管理权；</w:t>
      </w:r>
    </w:p>
    <w:p w14:paraId="5A8715F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4.发生法律法规或《基金合同》规定的终止事项。</w:t>
      </w:r>
    </w:p>
    <w:p w14:paraId="0B63241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（三）基金财产的清算</w:t>
      </w:r>
    </w:p>
    <w:p w14:paraId="756C3B0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54216FF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1D1D48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3.基金财产清算小组职责：基金财产清算小组负责基金财产的保管、清理、估价、变现和分配。基金财产清算小组可以依法进行必要的民事活动。</w:t>
      </w:r>
    </w:p>
    <w:p w14:paraId="09D287C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4.基金财产清算程序：</w:t>
      </w:r>
    </w:p>
    <w:p w14:paraId="6CAE824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(1)《基金合同》终止情形出现时，由基金财产清算小组统一接管基金；</w:t>
      </w:r>
    </w:p>
    <w:p w14:paraId="7DC8BA1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(2)对基金财产和债权债务进行清理和确认；</w:t>
      </w:r>
    </w:p>
    <w:p w14:paraId="18986F4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(3)对基金财产进行估值和变现；</w:t>
      </w:r>
    </w:p>
    <w:p w14:paraId="2AF0FB8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(4)制作清算报告；</w:t>
      </w:r>
    </w:p>
    <w:p w14:paraId="79EE985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(5)聘请会计师事务所对清算报告进行外部审计，聘请律师事务所对清算报告出具法律意见书；</w:t>
      </w:r>
    </w:p>
    <w:p w14:paraId="5156950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(6)将清算报告报中国证监会备案并公告；</w:t>
      </w:r>
    </w:p>
    <w:p w14:paraId="019FDE2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(7)对基金剩余财产进行分配。</w:t>
      </w:r>
    </w:p>
    <w:p w14:paraId="6D1B136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5.基金财产清算的期限为</w:t>
      </w:r>
      <w:r w:rsidRPr="00F71FBC">
        <w:rPr>
          <w:rFonts w:ascii="彩虹粗仿宋" w:eastAsia="彩虹粗仿宋" w:hAnsi="宋体" w:cs="Arial"/>
          <w:sz w:val="24"/>
          <w:szCs w:val="24"/>
        </w:rPr>
        <w:t>6</w:t>
      </w:r>
      <w:r w:rsidRPr="00F71FBC">
        <w:rPr>
          <w:rFonts w:ascii="彩虹粗仿宋" w:eastAsia="彩虹粗仿宋" w:hAnsi="宋体" w:cs="Arial" w:hint="eastAsia"/>
          <w:sz w:val="24"/>
          <w:szCs w:val="24"/>
        </w:rPr>
        <w:t>个月，但因本基金所持证券的流动性受到限制而不能及时变现的，清算期限相应顺延。</w:t>
      </w:r>
    </w:p>
    <w:p w14:paraId="42C432F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6.清算费用</w:t>
      </w:r>
    </w:p>
    <w:p w14:paraId="7BE3AC9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清算费用是指基金财产清算小组在进行基金清算过程中发生的所有合理费用，</w:t>
      </w:r>
      <w:r w:rsidRPr="00F71FBC">
        <w:rPr>
          <w:rFonts w:ascii="彩虹粗仿宋" w:eastAsia="彩虹粗仿宋" w:hAnsi="宋体" w:cs="Arial" w:hint="eastAsia"/>
          <w:sz w:val="24"/>
          <w:szCs w:val="24"/>
        </w:rPr>
        <w:lastRenderedPageBreak/>
        <w:t>清算费用由基金财产清算小组优先从基金财产中支付。</w:t>
      </w:r>
    </w:p>
    <w:p w14:paraId="68619AB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7.基金财产清算剩余资产的分配：</w:t>
      </w:r>
    </w:p>
    <w:p w14:paraId="0379213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58FD1B4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8.基金财产清算的公告</w:t>
      </w:r>
    </w:p>
    <w:p w14:paraId="010CE8F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71FBC">
        <w:rPr>
          <w:rFonts w:ascii="彩虹粗仿宋" w:eastAsia="彩虹粗仿宋" w:hAnsi="宋体" w:cs="Arial"/>
          <w:sz w:val="24"/>
          <w:szCs w:val="24"/>
        </w:rPr>
        <w:t>5</w:t>
      </w:r>
      <w:r w:rsidRPr="00F71FBC">
        <w:rPr>
          <w:rFonts w:ascii="彩虹粗仿宋" w:eastAsia="彩虹粗仿宋" w:hAnsi="宋体" w:cs="Arial" w:hint="eastAsia"/>
          <w:sz w:val="24"/>
          <w:szCs w:val="24"/>
        </w:rPr>
        <w:t>个工作日内由基金财产清算小组进行公告。</w:t>
      </w:r>
    </w:p>
    <w:p w14:paraId="6750E6B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9.基金财产清算账册及文件的保存</w:t>
      </w:r>
    </w:p>
    <w:p w14:paraId="25B129F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基金财产清算账册及有关文件由基金托管人保存至少15年。</w:t>
      </w:r>
    </w:p>
    <w:p w14:paraId="18A4DD34" w14:textId="77777777" w:rsidR="00F71FBC" w:rsidRPr="00F71FBC" w:rsidRDefault="00F71FBC" w:rsidP="00F71FBC">
      <w:pPr>
        <w:adjustRightInd w:val="0"/>
        <w:snapToGrid w:val="0"/>
        <w:rPr>
          <w:rFonts w:ascii="彩虹粗仿宋" w:eastAsia="彩虹粗仿宋" w:hAnsi="宋体" w:cs="Arial"/>
          <w:sz w:val="24"/>
          <w:szCs w:val="24"/>
        </w:rPr>
      </w:pPr>
    </w:p>
    <w:p w14:paraId="07C6C4E6"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95" w:name="_Toc124325901"/>
      <w:r w:rsidRPr="00F71FBC">
        <w:rPr>
          <w:rFonts w:ascii="彩虹粗仿宋" w:eastAsia="彩虹粗仿宋" w:hAnsi="Arial" w:cs="Times New Roman" w:hint="eastAsia"/>
          <w:b/>
          <w:sz w:val="30"/>
          <w:szCs w:val="20"/>
        </w:rPr>
        <w:t>十七、违约责任</w:t>
      </w:r>
      <w:bookmarkEnd w:id="95"/>
    </w:p>
    <w:p w14:paraId="6F7C5716"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（一）基金管理人、基金托管人不履行本协议或履行本协议不符合约定的，应当承担违约责任。</w:t>
      </w:r>
    </w:p>
    <w:p w14:paraId="1025D54A"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p>
    <w:p w14:paraId="167439BF"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3D8214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1.不可抗力；</w:t>
      </w:r>
    </w:p>
    <w:p w14:paraId="1580EF1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2.基金管理人、基金托管人按照当时有效的法律法规或中国证监会的规定作为或不作为而造成的损失等；</w:t>
      </w:r>
    </w:p>
    <w:p w14:paraId="0E621B5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3.基金管理人由于按照《基金合同》规定的投资原则行使或不行使投资权造成的直接损失等；</w:t>
      </w:r>
    </w:p>
    <w:p w14:paraId="64BF3FA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4.非因基金管理人、基金托管人的故意或重大过失造成的计算机系统故障、网络故障、通讯故障、电力故障、计算机病毒攻击及其它意外事故所导致的损失等。</w:t>
      </w:r>
    </w:p>
    <w:p w14:paraId="17F9D73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（四）一方当事人违约，另一方当事人在职责范围内有义务及时采取必要的措</w:t>
      </w:r>
      <w:r w:rsidRPr="00F71FBC">
        <w:rPr>
          <w:rFonts w:ascii="彩虹粗仿宋" w:eastAsia="彩虹粗仿宋" w:hAnsi="宋体" w:cs="Arial" w:hint="eastAsia"/>
          <w:sz w:val="24"/>
          <w:szCs w:val="24"/>
        </w:rPr>
        <w:lastRenderedPageBreak/>
        <w:t>施，尽力防止损失的扩大。没有采取适当措施致使损失进一步扩大的，不得就扩大的损失要求赔偿。非违约方因防止损失扩大而支出的合理费用由违约方承担。</w:t>
      </w:r>
    </w:p>
    <w:p w14:paraId="66C221E2"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14:paraId="409AD130"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E580278" w14:textId="77777777" w:rsidR="00F71FBC" w:rsidRPr="00F71FBC" w:rsidRDefault="00F71FBC" w:rsidP="00F71FBC">
      <w:pPr>
        <w:adjustRightInd w:val="0"/>
        <w:snapToGrid w:val="0"/>
        <w:outlineLvl w:val="0"/>
        <w:rPr>
          <w:rFonts w:ascii="彩虹粗仿宋" w:eastAsia="彩虹粗仿宋" w:hAnsi="宋体" w:cs="Arial"/>
          <w:sz w:val="24"/>
          <w:szCs w:val="24"/>
        </w:rPr>
      </w:pPr>
    </w:p>
    <w:p w14:paraId="61637BE0"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96" w:name="_Toc124325902"/>
      <w:r w:rsidRPr="00F71FBC">
        <w:rPr>
          <w:rFonts w:ascii="彩虹粗仿宋" w:eastAsia="彩虹粗仿宋" w:hAnsi="Arial" w:cs="Times New Roman" w:hint="eastAsia"/>
          <w:b/>
          <w:sz w:val="30"/>
          <w:szCs w:val="20"/>
        </w:rPr>
        <w:t>十八、争议解决方式</w:t>
      </w:r>
      <w:bookmarkEnd w:id="96"/>
    </w:p>
    <w:p w14:paraId="409428C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EEC289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14:paraId="14DCFBD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本协议受中国法律管辖。</w:t>
      </w:r>
    </w:p>
    <w:p w14:paraId="7CB67E02" w14:textId="77777777" w:rsidR="00F71FBC" w:rsidRPr="00F71FBC" w:rsidRDefault="00F71FBC" w:rsidP="00F71FBC">
      <w:pPr>
        <w:adjustRightInd w:val="0"/>
        <w:snapToGrid w:val="0"/>
        <w:rPr>
          <w:rFonts w:ascii="彩虹粗仿宋" w:eastAsia="彩虹粗仿宋" w:hAnsi="宋体" w:cs="Arial"/>
          <w:sz w:val="24"/>
          <w:szCs w:val="24"/>
        </w:rPr>
      </w:pPr>
    </w:p>
    <w:p w14:paraId="000D0C31"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97" w:name="_Toc124325903"/>
      <w:r w:rsidRPr="00F71FBC">
        <w:rPr>
          <w:rFonts w:ascii="彩虹粗仿宋" w:eastAsia="彩虹粗仿宋" w:hAnsi="Arial" w:cs="Times New Roman" w:hint="eastAsia"/>
          <w:b/>
          <w:sz w:val="30"/>
          <w:szCs w:val="20"/>
        </w:rPr>
        <w:t>十九、托管协议的效力</w:t>
      </w:r>
      <w:bookmarkEnd w:id="97"/>
    </w:p>
    <w:p w14:paraId="0F9951D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双方对托管协议的效力约定如下：</w:t>
      </w:r>
    </w:p>
    <w:p w14:paraId="07E5C575" w14:textId="22FE6148"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在向中国证监会申请基金募集注册时提交的托管协议草案，应经托管协议当事人双方盖章以及双方法定代表人或授权代表签字（或盖章），协议当事人双方根据中国证监会的意见修改托管协议草案。托管协议以中国证监会</w:t>
      </w:r>
      <w:r w:rsidR="00137066">
        <w:rPr>
          <w:rFonts w:ascii="彩虹粗仿宋" w:eastAsia="彩虹粗仿宋" w:hAnsi="宋体" w:cs="Arial" w:hint="eastAsia"/>
          <w:sz w:val="24"/>
          <w:szCs w:val="24"/>
        </w:rPr>
        <w:t>注册</w:t>
      </w:r>
      <w:r w:rsidRPr="00F71FBC">
        <w:rPr>
          <w:rFonts w:ascii="彩虹粗仿宋" w:eastAsia="彩虹粗仿宋" w:hAnsi="宋体" w:cs="Arial" w:hint="eastAsia"/>
          <w:sz w:val="24"/>
          <w:szCs w:val="24"/>
        </w:rPr>
        <w:t>的文本为正式文本。</w:t>
      </w:r>
    </w:p>
    <w:p w14:paraId="14D4CF8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432AFE6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（三）托管协议自生效之日起对托管协议当事人具有同等的法律约束力。</w:t>
      </w:r>
    </w:p>
    <w:p w14:paraId="636F77B4"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30"/>
          <w:szCs w:val="30"/>
        </w:rPr>
      </w:pPr>
      <w:r w:rsidRPr="00F71FBC">
        <w:rPr>
          <w:rFonts w:ascii="彩虹粗仿宋" w:eastAsia="彩虹粗仿宋" w:hAnsi="宋体" w:cs="Arial" w:hint="eastAsia"/>
          <w:sz w:val="24"/>
          <w:szCs w:val="24"/>
        </w:rPr>
        <w:t>（四）本协议一式六份，协议双方各持二份，上报监管机构二份，每份具有同等的法律效力。</w:t>
      </w:r>
    </w:p>
    <w:p w14:paraId="46500F6E" w14:textId="77777777" w:rsidR="00F71FBC" w:rsidRPr="00F71FBC" w:rsidRDefault="00F71FBC" w:rsidP="00F71FBC">
      <w:pPr>
        <w:adjustRightInd w:val="0"/>
        <w:snapToGrid w:val="0"/>
        <w:rPr>
          <w:rFonts w:ascii="彩虹粗仿宋" w:eastAsia="彩虹粗仿宋" w:hAnsi="宋体" w:cs="Arial"/>
          <w:sz w:val="24"/>
          <w:szCs w:val="24"/>
        </w:rPr>
      </w:pPr>
    </w:p>
    <w:p w14:paraId="086CBD0A"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98" w:name="_Toc124325904"/>
      <w:r w:rsidRPr="00F71FBC">
        <w:rPr>
          <w:rFonts w:ascii="彩虹粗仿宋" w:eastAsia="彩虹粗仿宋" w:hAnsi="Arial" w:cs="Times New Roman" w:hint="eastAsia"/>
          <w:b/>
          <w:sz w:val="30"/>
          <w:szCs w:val="20"/>
        </w:rPr>
        <w:t>二十、其他事项</w:t>
      </w:r>
      <w:bookmarkEnd w:id="98"/>
    </w:p>
    <w:p w14:paraId="4E9CE67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如发生有权司法机关依法冻结基金份额持有人的基金份额时，基金管理人应予以配合，承担司法协助义务。</w:t>
      </w:r>
    </w:p>
    <w:p w14:paraId="74419DF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14:paraId="14571FC6" w14:textId="77777777" w:rsidR="00F71FBC" w:rsidRPr="00F71FBC" w:rsidRDefault="00F71FBC" w:rsidP="00F71FBC">
      <w:pPr>
        <w:adjustRightInd w:val="0"/>
        <w:snapToGrid w:val="0"/>
        <w:rPr>
          <w:rFonts w:ascii="彩虹粗仿宋" w:eastAsia="彩虹粗仿宋" w:hAnsi="Times New Roman" w:cs="Times New Roman"/>
          <w:b/>
          <w:bCs/>
          <w:szCs w:val="24"/>
        </w:rPr>
      </w:pPr>
    </w:p>
    <w:p w14:paraId="6D6AA434"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99" w:name="_Toc124325905"/>
      <w:r w:rsidRPr="00F71FBC">
        <w:rPr>
          <w:rFonts w:ascii="彩虹粗仿宋" w:eastAsia="彩虹粗仿宋" w:hAnsi="Arial" w:cs="Times New Roman" w:hint="eastAsia"/>
          <w:b/>
          <w:sz w:val="30"/>
          <w:szCs w:val="20"/>
        </w:rPr>
        <w:t>二十一、托管协议的签订</w:t>
      </w:r>
      <w:bookmarkEnd w:id="99"/>
    </w:p>
    <w:p w14:paraId="2F2A3E5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本协议双方法定代表人或授权代表签章、签订地、签订日</w:t>
      </w:r>
    </w:p>
    <w:p w14:paraId="1555F536" w14:textId="0A2429BE" w:rsidR="004573E4" w:rsidRPr="00F71FBC" w:rsidRDefault="004573E4" w:rsidP="00F71FBC">
      <w:pPr>
        <w:spacing w:line="360" w:lineRule="auto"/>
        <w:ind w:right="26"/>
        <w:rPr>
          <w:rFonts w:ascii="Times New Roman" w:eastAsia="宋体" w:hAnsi="Times New Roman" w:cs="Times New Roman"/>
          <w:szCs w:val="24"/>
        </w:rPr>
      </w:pPr>
    </w:p>
    <w:sectPr w:rsidR="004573E4" w:rsidRPr="00F71FBC" w:rsidSect="0020050A">
      <w:headerReference w:type="default" r:id="rId10"/>
      <w:footerReference w:type="default" r:id="rId11"/>
      <w:pgSz w:w="11906" w:h="16838" w:code="9"/>
      <w:pgMar w:top="1418" w:right="1701" w:bottom="1418" w:left="1701"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966BB" w14:textId="77777777" w:rsidR="00906722" w:rsidRDefault="00906722" w:rsidP="00F71FBC">
      <w:r>
        <w:separator/>
      </w:r>
    </w:p>
  </w:endnote>
  <w:endnote w:type="continuationSeparator" w:id="0">
    <w:p w14:paraId="7C39E863" w14:textId="77777777" w:rsidR="00906722" w:rsidRDefault="00906722" w:rsidP="00F7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彩虹粗仿宋">
    <w:altName w:val="Arial Unicode MS"/>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9F38E" w14:textId="77777777" w:rsidR="004A176F" w:rsidRDefault="004A176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3F165A6" w14:textId="77777777" w:rsidR="004A176F" w:rsidRDefault="004A17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106319"/>
      <w:docPartObj>
        <w:docPartGallery w:val="Page Numbers (Bottom of Page)"/>
        <w:docPartUnique/>
      </w:docPartObj>
    </w:sdtPr>
    <w:sdtContent>
      <w:p w14:paraId="64B2A925" w14:textId="0D8A3B1B" w:rsidR="0020050A" w:rsidRDefault="0020050A">
        <w:pPr>
          <w:pStyle w:val="a5"/>
          <w:jc w:val="center"/>
        </w:pPr>
      </w:p>
    </w:sdtContent>
  </w:sdt>
  <w:p w14:paraId="674BB618" w14:textId="77777777" w:rsidR="004A176F" w:rsidRDefault="004A176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06449"/>
      <w:docPartObj>
        <w:docPartGallery w:val="Page Numbers (Bottom of Page)"/>
        <w:docPartUnique/>
      </w:docPartObj>
    </w:sdtPr>
    <w:sdtContent>
      <w:p w14:paraId="27DDD989" w14:textId="628E4FB6" w:rsidR="0020050A" w:rsidRDefault="0020050A">
        <w:pPr>
          <w:pStyle w:val="a5"/>
          <w:jc w:val="center"/>
        </w:pPr>
        <w:r>
          <w:fldChar w:fldCharType="begin"/>
        </w:r>
        <w:r>
          <w:instrText>PAGE   \* MERGEFORMAT</w:instrText>
        </w:r>
        <w:r>
          <w:fldChar w:fldCharType="separate"/>
        </w:r>
        <w:r w:rsidR="0044292E" w:rsidRPr="0044292E">
          <w:rPr>
            <w:noProof/>
            <w:lang w:val="zh-CN"/>
          </w:rPr>
          <w:t>2</w:t>
        </w:r>
        <w:r>
          <w:fldChar w:fldCharType="end"/>
        </w:r>
      </w:p>
    </w:sdtContent>
  </w:sdt>
  <w:p w14:paraId="6A727F0F" w14:textId="77777777" w:rsidR="004A176F" w:rsidRDefault="004A17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6D5D1" w14:textId="77777777" w:rsidR="00906722" w:rsidRDefault="00906722" w:rsidP="00F71FBC">
      <w:r>
        <w:separator/>
      </w:r>
    </w:p>
  </w:footnote>
  <w:footnote w:type="continuationSeparator" w:id="0">
    <w:p w14:paraId="285DC449" w14:textId="77777777" w:rsidR="00906722" w:rsidRDefault="00906722" w:rsidP="00F71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5F29B" w14:textId="4E260B5C" w:rsidR="004A176F" w:rsidRPr="001A25FC" w:rsidRDefault="004A176F" w:rsidP="00FC209B">
    <w:pPr>
      <w:pStyle w:val="a4"/>
      <w:wordWrap w:val="0"/>
      <w:jc w:val="right"/>
    </w:pPr>
    <w:r>
      <w:rPr>
        <w:rFonts w:hint="eastAsia"/>
      </w:rPr>
      <w:t>方正富邦</w:t>
    </w:r>
    <w:r w:rsidRPr="006E778A">
      <w:rPr>
        <w:rFonts w:hint="eastAsia"/>
      </w:rPr>
      <w:t>天恒灵活配置混合型</w:t>
    </w:r>
    <w:r w:rsidRPr="001A25FC">
      <w:rPr>
        <w:rFonts w:hint="eastAsia"/>
      </w:rPr>
      <w:t>证券投资基金</w:t>
    </w:r>
    <w:r w:rsidRPr="001A25FC">
      <w:rPr>
        <w:rFonts w:hint="eastAsia"/>
      </w:rPr>
      <w:t xml:space="preserve">       </w:t>
    </w:r>
    <w:r>
      <w:rPr>
        <w:rFonts w:hint="eastAsia"/>
      </w:rPr>
      <w:t xml:space="preserve">      </w:t>
    </w:r>
    <w:r w:rsidRPr="001A25FC">
      <w:rPr>
        <w:rFonts w:hint="eastAsia"/>
      </w:rPr>
      <w:t xml:space="preserve">                    </w:t>
    </w:r>
    <w:r>
      <w:rPr>
        <w:rFonts w:hint="eastAsia"/>
      </w:rPr>
      <w:t xml:space="preserve">              </w:t>
    </w:r>
    <w:r w:rsidRPr="001A25FC">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1E"/>
    <w:rsid w:val="00022FFE"/>
    <w:rsid w:val="000508F0"/>
    <w:rsid w:val="00067DD1"/>
    <w:rsid w:val="000760AB"/>
    <w:rsid w:val="00120933"/>
    <w:rsid w:val="00131422"/>
    <w:rsid w:val="00137066"/>
    <w:rsid w:val="001443AF"/>
    <w:rsid w:val="00156DDC"/>
    <w:rsid w:val="00177C26"/>
    <w:rsid w:val="001A455F"/>
    <w:rsid w:val="001C0070"/>
    <w:rsid w:val="001C4855"/>
    <w:rsid w:val="0020050A"/>
    <w:rsid w:val="00200920"/>
    <w:rsid w:val="00206C57"/>
    <w:rsid w:val="0020730D"/>
    <w:rsid w:val="00246DCC"/>
    <w:rsid w:val="00255BA4"/>
    <w:rsid w:val="00303B6D"/>
    <w:rsid w:val="00314E06"/>
    <w:rsid w:val="00340CB1"/>
    <w:rsid w:val="00407816"/>
    <w:rsid w:val="00412EC6"/>
    <w:rsid w:val="0044292E"/>
    <w:rsid w:val="004573E4"/>
    <w:rsid w:val="00485F39"/>
    <w:rsid w:val="004A176F"/>
    <w:rsid w:val="004A291E"/>
    <w:rsid w:val="004C0F2C"/>
    <w:rsid w:val="004E15FA"/>
    <w:rsid w:val="004F4164"/>
    <w:rsid w:val="005368BB"/>
    <w:rsid w:val="00541940"/>
    <w:rsid w:val="00552B3C"/>
    <w:rsid w:val="00580FB6"/>
    <w:rsid w:val="005E5757"/>
    <w:rsid w:val="006304B7"/>
    <w:rsid w:val="0067200A"/>
    <w:rsid w:val="00686284"/>
    <w:rsid w:val="006A3ACB"/>
    <w:rsid w:val="006B288D"/>
    <w:rsid w:val="006E778A"/>
    <w:rsid w:val="00716595"/>
    <w:rsid w:val="00730C59"/>
    <w:rsid w:val="0075455E"/>
    <w:rsid w:val="00754E08"/>
    <w:rsid w:val="007675E7"/>
    <w:rsid w:val="007963B6"/>
    <w:rsid w:val="008052BD"/>
    <w:rsid w:val="00816241"/>
    <w:rsid w:val="00836B37"/>
    <w:rsid w:val="00854AE0"/>
    <w:rsid w:val="00874670"/>
    <w:rsid w:val="00874F0E"/>
    <w:rsid w:val="00883B31"/>
    <w:rsid w:val="008A757D"/>
    <w:rsid w:val="008D0788"/>
    <w:rsid w:val="00901576"/>
    <w:rsid w:val="0090310F"/>
    <w:rsid w:val="00906722"/>
    <w:rsid w:val="00914F82"/>
    <w:rsid w:val="00923EC1"/>
    <w:rsid w:val="00982845"/>
    <w:rsid w:val="009C2014"/>
    <w:rsid w:val="009D59BC"/>
    <w:rsid w:val="009F699A"/>
    <w:rsid w:val="00A5504B"/>
    <w:rsid w:val="00A74520"/>
    <w:rsid w:val="00AA3770"/>
    <w:rsid w:val="00B10423"/>
    <w:rsid w:val="00B65D88"/>
    <w:rsid w:val="00B724AF"/>
    <w:rsid w:val="00B73481"/>
    <w:rsid w:val="00B87359"/>
    <w:rsid w:val="00BA00D8"/>
    <w:rsid w:val="00BB135E"/>
    <w:rsid w:val="00BB2701"/>
    <w:rsid w:val="00BC089B"/>
    <w:rsid w:val="00BF151A"/>
    <w:rsid w:val="00BF1D59"/>
    <w:rsid w:val="00C20666"/>
    <w:rsid w:val="00C35D25"/>
    <w:rsid w:val="00C57C70"/>
    <w:rsid w:val="00C74FDD"/>
    <w:rsid w:val="00CA5825"/>
    <w:rsid w:val="00CC6D03"/>
    <w:rsid w:val="00CD3992"/>
    <w:rsid w:val="00D756E2"/>
    <w:rsid w:val="00D94EAB"/>
    <w:rsid w:val="00DD5654"/>
    <w:rsid w:val="00E27E36"/>
    <w:rsid w:val="00E47950"/>
    <w:rsid w:val="00E556CE"/>
    <w:rsid w:val="00EF6829"/>
    <w:rsid w:val="00F04D83"/>
    <w:rsid w:val="00F05885"/>
    <w:rsid w:val="00F17FBC"/>
    <w:rsid w:val="00F21EAB"/>
    <w:rsid w:val="00F71FBC"/>
    <w:rsid w:val="00F747DF"/>
    <w:rsid w:val="00FC209B"/>
    <w:rsid w:val="00FC38D2"/>
    <w:rsid w:val="00FC6FD9"/>
    <w:rsid w:val="00FD6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14:docId w14:val="43CE87AA"/>
  <w15:docId w15:val="{AEA61A7B-A6C5-4E07-8C1F-5957CCFE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
    <w:qFormat/>
    <w:rsid w:val="00F71FBC"/>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71F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71FBC"/>
    <w:rPr>
      <w:sz w:val="18"/>
      <w:szCs w:val="18"/>
    </w:rPr>
  </w:style>
  <w:style w:type="paragraph" w:styleId="a5">
    <w:name w:val="footer"/>
    <w:basedOn w:val="a"/>
    <w:link w:val="Char0"/>
    <w:uiPriority w:val="99"/>
    <w:unhideWhenUsed/>
    <w:rsid w:val="00F71FBC"/>
    <w:pPr>
      <w:tabs>
        <w:tab w:val="center" w:pos="4153"/>
        <w:tab w:val="right" w:pos="8306"/>
      </w:tabs>
      <w:snapToGrid w:val="0"/>
      <w:jc w:val="left"/>
    </w:pPr>
    <w:rPr>
      <w:sz w:val="18"/>
      <w:szCs w:val="18"/>
    </w:rPr>
  </w:style>
  <w:style w:type="character" w:customStyle="1" w:styleId="Char0">
    <w:name w:val="页脚 Char"/>
    <w:basedOn w:val="a1"/>
    <w:link w:val="a5"/>
    <w:uiPriority w:val="99"/>
    <w:rsid w:val="00F71FBC"/>
    <w:rPr>
      <w:sz w:val="18"/>
      <w:szCs w:val="18"/>
    </w:rPr>
  </w:style>
  <w:style w:type="character" w:customStyle="1" w:styleId="2Char">
    <w:name w:val="标题 2 Char"/>
    <w:basedOn w:val="a1"/>
    <w:link w:val="2"/>
    <w:rsid w:val="00F71FBC"/>
    <w:rPr>
      <w:rFonts w:ascii="Arial" w:eastAsia="黑体" w:hAnsi="Arial" w:cs="Times New Roman"/>
      <w:b/>
      <w:sz w:val="32"/>
      <w:szCs w:val="20"/>
    </w:rPr>
  </w:style>
  <w:style w:type="numbering" w:customStyle="1" w:styleId="1">
    <w:name w:val="无列表1"/>
    <w:next w:val="a3"/>
    <w:uiPriority w:val="99"/>
    <w:semiHidden/>
    <w:unhideWhenUsed/>
    <w:rsid w:val="00F71FBC"/>
  </w:style>
  <w:style w:type="character" w:styleId="a6">
    <w:name w:val="page number"/>
    <w:basedOn w:val="a1"/>
    <w:rsid w:val="00F71FBC"/>
  </w:style>
  <w:style w:type="paragraph" w:styleId="a7">
    <w:name w:val="Normal (Web)"/>
    <w:basedOn w:val="a"/>
    <w:rsid w:val="00F71FB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F71FBC"/>
    <w:rPr>
      <w:b/>
      <w:bCs/>
    </w:rPr>
  </w:style>
  <w:style w:type="character" w:styleId="a9">
    <w:name w:val="Hyperlink"/>
    <w:rsid w:val="00F71FBC"/>
    <w:rPr>
      <w:color w:val="0000FF"/>
      <w:u w:val="single"/>
    </w:rPr>
  </w:style>
  <w:style w:type="paragraph" w:customStyle="1" w:styleId="wz1">
    <w:name w:val="wz1"/>
    <w:basedOn w:val="a"/>
    <w:rsid w:val="00F71FB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F71FBC"/>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F71FBC"/>
    <w:rPr>
      <w:rFonts w:ascii="仿宋_GB2312" w:eastAsia="仿宋_GB2312" w:hAnsi="Times New Roman" w:cs="Times New Roman"/>
      <w:color w:val="000000"/>
      <w:kern w:val="0"/>
      <w:sz w:val="24"/>
      <w:szCs w:val="28"/>
    </w:rPr>
  </w:style>
  <w:style w:type="character" w:customStyle="1" w:styleId="read">
    <w:name w:val="read"/>
    <w:basedOn w:val="a1"/>
    <w:rsid w:val="00F71FBC"/>
  </w:style>
  <w:style w:type="paragraph" w:styleId="a0">
    <w:name w:val="Normal Indent"/>
    <w:basedOn w:val="a"/>
    <w:rsid w:val="00F71FBC"/>
    <w:pPr>
      <w:ind w:firstLineChars="200" w:firstLine="420"/>
    </w:pPr>
    <w:rPr>
      <w:rFonts w:ascii="Times New Roman" w:eastAsia="宋体" w:hAnsi="Times New Roman" w:cs="Times New Roman"/>
      <w:szCs w:val="24"/>
    </w:rPr>
  </w:style>
  <w:style w:type="paragraph" w:styleId="ab">
    <w:name w:val="Body Text Indent"/>
    <w:basedOn w:val="a"/>
    <w:link w:val="Char2"/>
    <w:rsid w:val="00F71FBC"/>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F71FBC"/>
    <w:rPr>
      <w:rFonts w:ascii="Times New Roman" w:eastAsia="方正仿宋简体" w:hAnsi="Times New Roman" w:cs="Times New Roman"/>
      <w:sz w:val="24"/>
      <w:szCs w:val="30"/>
    </w:rPr>
  </w:style>
  <w:style w:type="paragraph" w:styleId="20">
    <w:name w:val="Body Text Indent 2"/>
    <w:basedOn w:val="a"/>
    <w:link w:val="2Char0"/>
    <w:rsid w:val="00F71FBC"/>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F71FBC"/>
    <w:rPr>
      <w:rFonts w:ascii="宋体" w:eastAsia="宋体" w:hAnsi="宋体" w:cs="Times New Roman"/>
      <w:sz w:val="28"/>
      <w:szCs w:val="20"/>
    </w:rPr>
  </w:style>
  <w:style w:type="paragraph" w:styleId="3">
    <w:name w:val="Body Text Indent 3"/>
    <w:basedOn w:val="a"/>
    <w:link w:val="3Char"/>
    <w:rsid w:val="00F71FBC"/>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F71FBC"/>
    <w:rPr>
      <w:rFonts w:ascii="仿宋_GB2312" w:eastAsia="仿宋_GB2312" w:hAnsi="宋体" w:cs="Arial"/>
      <w:color w:val="000000"/>
      <w:sz w:val="24"/>
      <w:szCs w:val="24"/>
    </w:rPr>
  </w:style>
  <w:style w:type="paragraph" w:styleId="10">
    <w:name w:val="toc 1"/>
    <w:basedOn w:val="a"/>
    <w:next w:val="a"/>
    <w:autoRedefine/>
    <w:semiHidden/>
    <w:rsid w:val="00F71FBC"/>
    <w:rPr>
      <w:rFonts w:ascii="Times New Roman" w:eastAsia="宋体" w:hAnsi="Times New Roman" w:cs="Times New Roman"/>
      <w:szCs w:val="24"/>
    </w:rPr>
  </w:style>
  <w:style w:type="paragraph" w:styleId="21">
    <w:name w:val="toc 2"/>
    <w:basedOn w:val="a"/>
    <w:next w:val="a"/>
    <w:autoRedefine/>
    <w:semiHidden/>
    <w:rsid w:val="00F71FBC"/>
    <w:pPr>
      <w:ind w:leftChars="200" w:left="420"/>
    </w:pPr>
    <w:rPr>
      <w:rFonts w:ascii="Times New Roman" w:eastAsia="宋体" w:hAnsi="Times New Roman" w:cs="Times New Roman"/>
      <w:szCs w:val="24"/>
    </w:rPr>
  </w:style>
  <w:style w:type="paragraph" w:styleId="30">
    <w:name w:val="toc 3"/>
    <w:basedOn w:val="a"/>
    <w:next w:val="a"/>
    <w:autoRedefine/>
    <w:semiHidden/>
    <w:rsid w:val="00F71FBC"/>
    <w:pPr>
      <w:ind w:leftChars="400" w:left="840"/>
    </w:pPr>
    <w:rPr>
      <w:rFonts w:ascii="Times New Roman" w:eastAsia="宋体" w:hAnsi="Times New Roman" w:cs="Times New Roman"/>
      <w:szCs w:val="24"/>
    </w:rPr>
  </w:style>
  <w:style w:type="paragraph" w:styleId="4">
    <w:name w:val="toc 4"/>
    <w:basedOn w:val="a"/>
    <w:next w:val="a"/>
    <w:autoRedefine/>
    <w:semiHidden/>
    <w:rsid w:val="00F71FBC"/>
    <w:pPr>
      <w:ind w:leftChars="600" w:left="1260"/>
    </w:pPr>
    <w:rPr>
      <w:rFonts w:ascii="Times New Roman" w:eastAsia="宋体" w:hAnsi="Times New Roman" w:cs="Times New Roman"/>
      <w:szCs w:val="24"/>
    </w:rPr>
  </w:style>
  <w:style w:type="paragraph" w:styleId="5">
    <w:name w:val="toc 5"/>
    <w:basedOn w:val="a"/>
    <w:next w:val="a"/>
    <w:autoRedefine/>
    <w:semiHidden/>
    <w:rsid w:val="00F71FBC"/>
    <w:pPr>
      <w:ind w:leftChars="800" w:left="1680"/>
    </w:pPr>
    <w:rPr>
      <w:rFonts w:ascii="Times New Roman" w:eastAsia="宋体" w:hAnsi="Times New Roman" w:cs="Times New Roman"/>
      <w:szCs w:val="24"/>
    </w:rPr>
  </w:style>
  <w:style w:type="paragraph" w:styleId="6">
    <w:name w:val="toc 6"/>
    <w:basedOn w:val="a"/>
    <w:next w:val="a"/>
    <w:autoRedefine/>
    <w:semiHidden/>
    <w:rsid w:val="00F71FBC"/>
    <w:pPr>
      <w:ind w:leftChars="1000" w:left="2100"/>
    </w:pPr>
    <w:rPr>
      <w:rFonts w:ascii="Times New Roman" w:eastAsia="宋体" w:hAnsi="Times New Roman" w:cs="Times New Roman"/>
      <w:szCs w:val="24"/>
    </w:rPr>
  </w:style>
  <w:style w:type="paragraph" w:styleId="7">
    <w:name w:val="toc 7"/>
    <w:basedOn w:val="a"/>
    <w:next w:val="a"/>
    <w:autoRedefine/>
    <w:semiHidden/>
    <w:rsid w:val="00F71FBC"/>
    <w:pPr>
      <w:ind w:leftChars="1200" w:left="2520"/>
    </w:pPr>
    <w:rPr>
      <w:rFonts w:ascii="Times New Roman" w:eastAsia="宋体" w:hAnsi="Times New Roman" w:cs="Times New Roman"/>
      <w:szCs w:val="24"/>
    </w:rPr>
  </w:style>
  <w:style w:type="paragraph" w:styleId="8">
    <w:name w:val="toc 8"/>
    <w:basedOn w:val="a"/>
    <w:next w:val="a"/>
    <w:autoRedefine/>
    <w:semiHidden/>
    <w:rsid w:val="00F71FBC"/>
    <w:pPr>
      <w:ind w:leftChars="1400" w:left="2940"/>
    </w:pPr>
    <w:rPr>
      <w:rFonts w:ascii="Times New Roman" w:eastAsia="宋体" w:hAnsi="Times New Roman" w:cs="Times New Roman"/>
      <w:szCs w:val="24"/>
    </w:rPr>
  </w:style>
  <w:style w:type="paragraph" w:styleId="9">
    <w:name w:val="toc 9"/>
    <w:basedOn w:val="a"/>
    <w:next w:val="a"/>
    <w:autoRedefine/>
    <w:semiHidden/>
    <w:rsid w:val="00F71FBC"/>
    <w:pPr>
      <w:ind w:leftChars="1600" w:left="3360"/>
    </w:pPr>
    <w:rPr>
      <w:rFonts w:ascii="Times New Roman" w:eastAsia="宋体" w:hAnsi="Times New Roman" w:cs="Times New Roman"/>
      <w:szCs w:val="24"/>
    </w:rPr>
  </w:style>
  <w:style w:type="paragraph" w:styleId="ac">
    <w:name w:val="Balloon Text"/>
    <w:basedOn w:val="a"/>
    <w:link w:val="Char3"/>
    <w:semiHidden/>
    <w:rsid w:val="00F71FBC"/>
    <w:rPr>
      <w:rFonts w:ascii="Times New Roman" w:eastAsia="宋体" w:hAnsi="Times New Roman" w:cs="Times New Roman"/>
      <w:sz w:val="18"/>
      <w:szCs w:val="18"/>
    </w:rPr>
  </w:style>
  <w:style w:type="character" w:customStyle="1" w:styleId="Char3">
    <w:name w:val="批注框文本 Char"/>
    <w:basedOn w:val="a1"/>
    <w:link w:val="ac"/>
    <w:semiHidden/>
    <w:rsid w:val="00F71FBC"/>
    <w:rPr>
      <w:rFonts w:ascii="Times New Roman" w:eastAsia="宋体" w:hAnsi="Times New Roman" w:cs="Times New Roman"/>
      <w:sz w:val="18"/>
      <w:szCs w:val="18"/>
    </w:rPr>
  </w:style>
  <w:style w:type="paragraph" w:customStyle="1" w:styleId="Char4">
    <w:name w:val="Char"/>
    <w:basedOn w:val="a"/>
    <w:rsid w:val="00F71FBC"/>
    <w:rPr>
      <w:rFonts w:ascii="Times New Roman" w:eastAsia="宋体" w:hAnsi="Times New Roman" w:cs="Times New Roman"/>
      <w:szCs w:val="24"/>
    </w:rPr>
  </w:style>
  <w:style w:type="paragraph" w:customStyle="1" w:styleId="Char10">
    <w:name w:val="Char1"/>
    <w:basedOn w:val="a"/>
    <w:autoRedefine/>
    <w:rsid w:val="00F71FBC"/>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F71FBC"/>
    <w:rPr>
      <w:rFonts w:ascii="Times New Roman" w:eastAsia="宋体" w:hAnsi="Times New Roman" w:cs="Times New Roman"/>
      <w:szCs w:val="24"/>
    </w:rPr>
  </w:style>
  <w:style w:type="character" w:styleId="ad">
    <w:name w:val="annotation reference"/>
    <w:semiHidden/>
    <w:rsid w:val="00F71FBC"/>
    <w:rPr>
      <w:sz w:val="21"/>
      <w:szCs w:val="21"/>
    </w:rPr>
  </w:style>
  <w:style w:type="paragraph" w:styleId="ae">
    <w:name w:val="annotation text"/>
    <w:basedOn w:val="a"/>
    <w:link w:val="Char5"/>
    <w:rsid w:val="00F71FBC"/>
    <w:pPr>
      <w:jc w:val="left"/>
    </w:pPr>
    <w:rPr>
      <w:rFonts w:ascii="Times New Roman" w:eastAsia="宋体" w:hAnsi="Times New Roman" w:cs="Times New Roman"/>
      <w:szCs w:val="24"/>
    </w:rPr>
  </w:style>
  <w:style w:type="character" w:customStyle="1" w:styleId="Char5">
    <w:name w:val="批注文字 Char"/>
    <w:basedOn w:val="a1"/>
    <w:link w:val="ae"/>
    <w:rsid w:val="00F71FBC"/>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71FBC"/>
    <w:rPr>
      <w:rFonts w:ascii="Times New Roman" w:eastAsia="宋体" w:hAnsi="Times New Roman" w:cs="Times New Roman"/>
      <w:szCs w:val="24"/>
    </w:rPr>
  </w:style>
  <w:style w:type="paragraph" w:customStyle="1" w:styleId="CharChar">
    <w:name w:val="Char Char"/>
    <w:basedOn w:val="a"/>
    <w:rsid w:val="00F71FBC"/>
    <w:rPr>
      <w:rFonts w:ascii="Times New Roman" w:eastAsia="宋体" w:hAnsi="Times New Roman" w:cs="Times New Roman"/>
      <w:szCs w:val="20"/>
    </w:rPr>
  </w:style>
  <w:style w:type="paragraph" w:styleId="HTML">
    <w:name w:val="HTML Preformatted"/>
    <w:basedOn w:val="a"/>
    <w:link w:val="HTMLChar"/>
    <w:uiPriority w:val="99"/>
    <w:unhideWhenUsed/>
    <w:rsid w:val="00F71F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F71FBC"/>
    <w:rPr>
      <w:rFonts w:ascii="宋体" w:eastAsia="宋体" w:hAnsi="宋体" w:cs="宋体"/>
      <w:kern w:val="0"/>
      <w:sz w:val="24"/>
      <w:szCs w:val="24"/>
    </w:rPr>
  </w:style>
  <w:style w:type="paragraph" w:styleId="af">
    <w:name w:val="annotation subject"/>
    <w:basedOn w:val="ae"/>
    <w:next w:val="ae"/>
    <w:link w:val="Char6"/>
    <w:rsid w:val="00F71FBC"/>
    <w:rPr>
      <w:b/>
      <w:bCs/>
    </w:rPr>
  </w:style>
  <w:style w:type="character" w:customStyle="1" w:styleId="Char6">
    <w:name w:val="批注主题 Char"/>
    <w:basedOn w:val="Char5"/>
    <w:link w:val="af"/>
    <w:rsid w:val="00F71FBC"/>
    <w:rPr>
      <w:rFonts w:ascii="Times New Roman" w:eastAsia="宋体" w:hAnsi="Times New Roman" w:cs="Times New Roman"/>
      <w:b/>
      <w:bCs/>
      <w:szCs w:val="24"/>
    </w:rPr>
  </w:style>
  <w:style w:type="paragraph" w:customStyle="1" w:styleId="af0">
    <w:uiPriority w:val="99"/>
    <w:unhideWhenUsed/>
    <w:rsid w:val="00F71FBC"/>
    <w:pPr>
      <w:widowControl w:val="0"/>
      <w:jc w:val="both"/>
    </w:pPr>
    <w:rPr>
      <w:rFonts w:ascii="Times New Roman" w:eastAsia="宋体" w:hAnsi="Times New Roman" w:cs="Times New Roman"/>
      <w:szCs w:val="24"/>
    </w:rPr>
  </w:style>
  <w:style w:type="paragraph" w:styleId="af1">
    <w:name w:val="Revision"/>
    <w:hidden/>
    <w:uiPriority w:val="99"/>
    <w:semiHidden/>
    <w:rsid w:val="00F71FBC"/>
    <w:rPr>
      <w:rFonts w:ascii="Times New Roman" w:eastAsia="宋体" w:hAnsi="Times New Roman" w:cs="Times New Roman"/>
      <w:szCs w:val="24"/>
    </w:rPr>
  </w:style>
  <w:style w:type="paragraph" w:customStyle="1" w:styleId="CharChar0">
    <w:name w:val="Char Char"/>
    <w:basedOn w:val="a"/>
    <w:rsid w:val="00F71FBC"/>
    <w:rPr>
      <w:rFonts w:ascii="Times New Roman" w:eastAsia="宋体" w:hAnsi="Times New Roman" w:cs="Times New Roman"/>
      <w:szCs w:val="20"/>
    </w:rPr>
  </w:style>
  <w:style w:type="character" w:customStyle="1" w:styleId="11">
    <w:name w:val="访问过的超链接1"/>
    <w:basedOn w:val="a1"/>
    <w:uiPriority w:val="99"/>
    <w:semiHidden/>
    <w:unhideWhenUsed/>
    <w:rsid w:val="00F71FBC"/>
    <w:rPr>
      <w:color w:val="954F72"/>
      <w:u w:val="single"/>
    </w:rPr>
  </w:style>
  <w:style w:type="character" w:styleId="af2">
    <w:name w:val="FollowedHyperlink"/>
    <w:basedOn w:val="a1"/>
    <w:uiPriority w:val="99"/>
    <w:semiHidden/>
    <w:unhideWhenUsed/>
    <w:rsid w:val="00F71FBC"/>
    <w:rPr>
      <w:color w:val="954F72" w:themeColor="followedHyperlink"/>
      <w:u w:val="single"/>
    </w:rPr>
  </w:style>
  <w:style w:type="paragraph" w:customStyle="1" w:styleId="CharChar1">
    <w:name w:val="Char Char"/>
    <w:basedOn w:val="a"/>
    <w:rsid w:val="00836B37"/>
    <w:rPr>
      <w:rFonts w:ascii="Times New Roman" w:eastAsia="宋体" w:hAnsi="Times New Roman" w:cs="Times New Roman"/>
      <w:szCs w:val="20"/>
    </w:rPr>
  </w:style>
  <w:style w:type="paragraph" w:customStyle="1" w:styleId="CharChar2">
    <w:name w:val="Char Char"/>
    <w:basedOn w:val="a"/>
    <w:rsid w:val="0075455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BF910-27C1-4CE7-BDC7-8C35EBDC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4840</Words>
  <Characters>27592</Characters>
  <Application>Microsoft Office Word</Application>
  <DocSecurity>0</DocSecurity>
  <Lines>229</Lines>
  <Paragraphs>64</Paragraphs>
  <ScaleCrop>false</ScaleCrop>
  <Company/>
  <LinksUpToDate>false</LinksUpToDate>
  <CharactersWithSpaces>32368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倪啸天</dc:creator>
  <cp:lastModifiedBy>郭畅研</cp:lastModifiedBy>
  <cp:revision>3</cp:revision>
  <cp:lastPrinted>2019-08-09T08:31:00Z</cp:lastPrinted>
  <dcterms:created xsi:type="dcterms:W3CDTF">2019-09-11T09:05:00Z</dcterms:created>
  <dcterms:modified xsi:type="dcterms:W3CDTF">2019-09-11T09:05:00Z</dcterms:modified>
</cp:coreProperties>
</file>