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3B" w:rsidRPr="004565B1" w:rsidRDefault="005B0C3B" w:rsidP="005B0C3B">
      <w:pPr>
        <w:adjustRightInd w:val="0"/>
        <w:snapToGrid w:val="0"/>
        <w:jc w:val="center"/>
        <w:rPr>
          <w:rFonts w:ascii="彩虹粗仿宋" w:eastAsia="彩虹粗仿宋" w:hAnsi="宋体" w:cs="Arial"/>
          <w:sz w:val="24"/>
        </w:rPr>
      </w:pPr>
      <w:bookmarkStart w:id="0" w:name="_GoBack"/>
      <w:bookmarkEnd w:id="0"/>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广发</w:t>
      </w:r>
      <w:r w:rsidR="00D43D57">
        <w:rPr>
          <w:rFonts w:ascii="彩虹粗仿宋" w:eastAsia="彩虹粗仿宋" w:hAnsi="宋体" w:cs="Arial" w:hint="eastAsia"/>
          <w:b/>
          <w:sz w:val="44"/>
        </w:rPr>
        <w:t>均衡养老目标三年持有期混合型</w:t>
      </w:r>
      <w:r>
        <w:rPr>
          <w:rFonts w:ascii="彩虹粗仿宋" w:eastAsia="彩虹粗仿宋" w:hAnsi="宋体" w:cs="Arial" w:hint="eastAsia"/>
          <w:b/>
          <w:sz w:val="44"/>
        </w:rPr>
        <w:t>基金中基金（FOF）</w:t>
      </w:r>
    </w:p>
    <w:p w:rsidR="005B0C3B" w:rsidRPr="004565B1" w:rsidRDefault="005B0C3B" w:rsidP="005B0C3B">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广发</w:t>
      </w:r>
      <w:r w:rsidRPr="004565B1">
        <w:rPr>
          <w:rFonts w:ascii="彩虹粗仿宋" w:eastAsia="彩虹粗仿宋" w:hAnsi="宋体" w:cs="Arial" w:hint="eastAsia"/>
          <w:b/>
          <w:bCs/>
          <w:sz w:val="28"/>
        </w:rPr>
        <w:t>基金管理有限公司</w:t>
      </w:r>
    </w:p>
    <w:p w:rsidR="005B0C3B" w:rsidRPr="004565B1" w:rsidRDefault="005B0C3B" w:rsidP="005B0C3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712735">
        <w:rPr>
          <w:rFonts w:ascii="彩虹粗仿宋" w:eastAsia="彩虹粗仿宋" w:hAnsi="宋体" w:cs="Arial" w:hint="eastAsia"/>
          <w:sz w:val="24"/>
        </w:rPr>
        <w:t>九</w:t>
      </w:r>
      <w:r w:rsidRPr="004565B1">
        <w:rPr>
          <w:rFonts w:ascii="彩虹粗仿宋" w:eastAsia="彩虹粗仿宋" w:hAnsi="宋体" w:cs="Arial" w:hint="eastAsia"/>
          <w:sz w:val="24"/>
        </w:rPr>
        <w:t>年</w:t>
      </w:r>
      <w:r w:rsidR="00A332F4">
        <w:rPr>
          <w:rFonts w:ascii="彩虹粗仿宋" w:eastAsia="彩虹粗仿宋" w:hAnsi="宋体" w:cs="Arial" w:hint="eastAsia"/>
          <w:sz w:val="24"/>
        </w:rPr>
        <w:t>八</w:t>
      </w:r>
      <w:r w:rsidRPr="004565B1">
        <w:rPr>
          <w:rFonts w:ascii="彩虹粗仿宋" w:eastAsia="彩虹粗仿宋" w:hAnsi="宋体" w:cs="Arial" w:hint="eastAsia"/>
          <w:sz w:val="24"/>
        </w:rPr>
        <w:t>月</w:t>
      </w:r>
    </w:p>
    <w:p w:rsidR="005B0C3B" w:rsidRPr="004565B1" w:rsidRDefault="005B0C3B" w:rsidP="005B0C3B">
      <w:pPr>
        <w:adjustRightInd w:val="0"/>
        <w:snapToGrid w:val="0"/>
        <w:jc w:val="center"/>
        <w:outlineLvl w:val="0"/>
        <w:rPr>
          <w:rFonts w:ascii="彩虹粗仿宋" w:eastAsia="彩虹粗仿宋" w:hAnsi="宋体" w:cs="Arial"/>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pPr>
    </w:p>
    <w:p w:rsidR="005B0C3B" w:rsidRPr="004565B1" w:rsidRDefault="005B0C3B" w:rsidP="005B0C3B">
      <w:pPr>
        <w:adjustRightInd w:val="0"/>
        <w:snapToGrid w:val="0"/>
        <w:jc w:val="center"/>
        <w:rPr>
          <w:rFonts w:ascii="彩虹粗仿宋" w:eastAsia="彩虹粗仿宋" w:hAnsi="宋体" w:cs="Arial"/>
          <w:bCs/>
          <w:sz w:val="24"/>
        </w:rPr>
        <w:sectPr w:rsidR="005B0C3B" w:rsidRPr="004565B1">
          <w:footerReference w:type="even" r:id="rId8"/>
          <w:footerReference w:type="default" r:id="rId9"/>
          <w:pgSz w:w="11906" w:h="16838" w:code="9"/>
          <w:pgMar w:top="1418" w:right="1701" w:bottom="1418" w:left="1701" w:header="851" w:footer="992" w:gutter="0"/>
          <w:cols w:space="425"/>
          <w:docGrid w:type="lines" w:linePitch="312"/>
        </w:sectPr>
      </w:pPr>
    </w:p>
    <w:p w:rsidR="005B0C3B" w:rsidRPr="004565B1" w:rsidRDefault="005B0C3B" w:rsidP="005B0C3B">
      <w:pPr>
        <w:adjustRightInd w:val="0"/>
        <w:snapToGrid w:val="0"/>
        <w:rPr>
          <w:rFonts w:ascii="彩虹粗仿宋" w:eastAsia="彩虹粗仿宋" w:hAnsi="宋体" w:cs="Arial"/>
          <w:bCs/>
          <w:sz w:val="24"/>
        </w:rPr>
      </w:pPr>
    </w:p>
    <w:p w:rsidR="005B0C3B" w:rsidRPr="004565B1" w:rsidRDefault="005B0C3B" w:rsidP="005B0C3B">
      <w:pPr>
        <w:jc w:val="center"/>
        <w:rPr>
          <w:rFonts w:ascii="彩虹粗仿宋" w:eastAsia="彩虹粗仿宋"/>
          <w:b/>
          <w:bCs/>
          <w:sz w:val="30"/>
        </w:rPr>
      </w:pPr>
      <w:r w:rsidRPr="004565B1">
        <w:rPr>
          <w:rFonts w:ascii="彩虹粗仿宋" w:eastAsia="彩虹粗仿宋" w:hint="eastAsia"/>
          <w:b/>
          <w:bCs/>
          <w:sz w:val="30"/>
        </w:rPr>
        <w:t>目    录</w:t>
      </w:r>
    </w:p>
    <w:p w:rsidR="005B0C3B" w:rsidRPr="004565B1" w:rsidRDefault="005B0C3B" w:rsidP="005B0C3B">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86" w:history="1">
        <w:r w:rsidR="005B0C3B" w:rsidRPr="004565B1">
          <w:rPr>
            <w:rStyle w:val="a9"/>
            <w:rFonts w:ascii="彩虹粗仿宋" w:eastAsia="彩虹粗仿宋" w:hAnsi="宋体" w:hint="eastAsia"/>
            <w:noProof/>
            <w:sz w:val="28"/>
            <w:szCs w:val="32"/>
          </w:rPr>
          <w:t>二、基金托管协议的依据、目的和原则</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_Toc124325886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5</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87" w:history="1">
        <w:r w:rsidR="005B0C3B" w:rsidRPr="004565B1">
          <w:rPr>
            <w:rStyle w:val="a9"/>
            <w:rFonts w:ascii="彩虹粗仿宋" w:eastAsia="彩虹粗仿宋" w:hAnsi="宋体" w:hint="eastAsia"/>
            <w:noProof/>
            <w:sz w:val="28"/>
            <w:szCs w:val="32"/>
          </w:rPr>
          <w:t>三、基金托管人对基金管理人的业务监督和核查</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_Toc124325887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6</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88" w:history="1">
        <w:r w:rsidR="005B0C3B" w:rsidRPr="004565B1">
          <w:rPr>
            <w:rStyle w:val="a9"/>
            <w:rFonts w:ascii="彩虹粗仿宋" w:eastAsia="彩虹粗仿宋" w:hAnsi="宋体" w:hint="eastAsia"/>
            <w:noProof/>
            <w:sz w:val="28"/>
            <w:szCs w:val="32"/>
          </w:rPr>
          <w:t>四、基金管理人对基金托管人的业务核查</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_Toc124325888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11</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89" w:history="1">
        <w:r w:rsidR="005B0C3B" w:rsidRPr="004565B1">
          <w:rPr>
            <w:rStyle w:val="a9"/>
            <w:rFonts w:ascii="彩虹粗仿宋" w:eastAsia="彩虹粗仿宋" w:hAnsi="宋体" w:hint="eastAsia"/>
            <w:noProof/>
            <w:sz w:val="28"/>
            <w:szCs w:val="32"/>
          </w:rPr>
          <w:t>五、基金财产的保管</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_Toc124325889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12</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0" w:history="1">
        <w:r w:rsidR="005B0C3B" w:rsidRPr="004565B1">
          <w:rPr>
            <w:rStyle w:val="a9"/>
            <w:rFonts w:ascii="彩虹粗仿宋" w:eastAsia="彩虹粗仿宋" w:hAnsi="宋体" w:hint="eastAsia"/>
            <w:noProof/>
            <w:sz w:val="28"/>
            <w:szCs w:val="32"/>
          </w:rPr>
          <w:t>六、指令的发送、确认及执行</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_Toc124325890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15</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1" w:history="1">
        <w:r w:rsidR="005B0C3B" w:rsidRPr="004565B1">
          <w:rPr>
            <w:rStyle w:val="a9"/>
            <w:rFonts w:ascii="彩虹粗仿宋" w:eastAsia="彩虹粗仿宋" w:hAnsi="宋体" w:hint="eastAsia"/>
            <w:noProof/>
            <w:sz w:val="28"/>
            <w:szCs w:val="32"/>
          </w:rPr>
          <w:t>七、交易及清算交收安排</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_Toc124325891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17</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2" w:history="1">
        <w:r w:rsidR="005B0C3B" w:rsidRPr="004565B1">
          <w:rPr>
            <w:rStyle w:val="a9"/>
            <w:rFonts w:ascii="彩虹粗仿宋" w:eastAsia="彩虹粗仿宋" w:hAnsi="宋体" w:hint="eastAsia"/>
            <w:noProof/>
            <w:sz w:val="28"/>
            <w:szCs w:val="32"/>
          </w:rPr>
          <w:t>八、基金资产净值计算和会计核算</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_Toc124325892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21</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3" w:history="1">
        <w:r w:rsidR="005B0C3B" w:rsidRPr="004565B1">
          <w:rPr>
            <w:rStyle w:val="a9"/>
            <w:rFonts w:ascii="彩虹粗仿宋" w:eastAsia="彩虹粗仿宋" w:hAnsi="宋体" w:hint="eastAsia"/>
            <w:noProof/>
            <w:sz w:val="28"/>
            <w:szCs w:val="32"/>
          </w:rPr>
          <w:t>九、基金收益分配</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_Toc124325893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27</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4" w:history="1">
        <w:r w:rsidR="005B0C3B" w:rsidRPr="004565B1">
          <w:rPr>
            <w:rStyle w:val="a9"/>
            <w:rFonts w:ascii="彩虹粗仿宋" w:eastAsia="彩虹粗仿宋" w:hAnsi="宋体" w:hint="eastAsia"/>
            <w:noProof/>
            <w:sz w:val="28"/>
            <w:szCs w:val="32"/>
          </w:rPr>
          <w:t>十、基金信息披露</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_Toc124325894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28</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5" w:history="1">
        <w:r w:rsidR="005B0C3B" w:rsidRPr="004565B1">
          <w:rPr>
            <w:rStyle w:val="a9"/>
            <w:rFonts w:ascii="彩虹粗仿宋" w:eastAsia="彩虹粗仿宋" w:hAnsi="宋体" w:hint="eastAsia"/>
            <w:noProof/>
            <w:sz w:val="28"/>
            <w:szCs w:val="32"/>
          </w:rPr>
          <w:t>十一、基金费用</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_Toc124325895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29</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6" w:history="1">
        <w:r w:rsidR="005B0C3B" w:rsidRPr="004565B1">
          <w:rPr>
            <w:rStyle w:val="a9"/>
            <w:rFonts w:ascii="彩虹粗仿宋" w:eastAsia="彩虹粗仿宋" w:hAnsi="宋体" w:hint="eastAsia"/>
            <w:noProof/>
            <w:sz w:val="28"/>
            <w:szCs w:val="32"/>
          </w:rPr>
          <w:t>十二、基金份额持有人名册的保管</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_Toc124325896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31</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7" w:history="1">
        <w:r w:rsidR="005B0C3B" w:rsidRPr="004565B1">
          <w:rPr>
            <w:rStyle w:val="a9"/>
            <w:rFonts w:ascii="彩虹粗仿宋" w:eastAsia="彩虹粗仿宋" w:hAnsi="宋体" w:hint="eastAsia"/>
            <w:noProof/>
            <w:sz w:val="28"/>
            <w:szCs w:val="32"/>
          </w:rPr>
          <w:t>十三、基金有关文件档案的保存</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_Toc124325897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31</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8" w:history="1">
        <w:r w:rsidR="005B0C3B" w:rsidRPr="004565B1">
          <w:rPr>
            <w:rStyle w:val="a9"/>
            <w:rFonts w:ascii="彩虹粗仿宋" w:eastAsia="彩虹粗仿宋" w:hAnsi="宋体" w:hint="eastAsia"/>
            <w:noProof/>
            <w:sz w:val="28"/>
            <w:szCs w:val="32"/>
          </w:rPr>
          <w:t>十四、基金管理人和基金托管人的更换</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_Toc124325898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32</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899" w:history="1">
        <w:r w:rsidR="005B0C3B" w:rsidRPr="004565B1">
          <w:rPr>
            <w:rStyle w:val="a9"/>
            <w:rFonts w:ascii="彩虹粗仿宋" w:eastAsia="彩虹粗仿宋" w:hAnsi="宋体" w:hint="eastAsia"/>
            <w:noProof/>
            <w:sz w:val="28"/>
            <w:szCs w:val="32"/>
          </w:rPr>
          <w:t>十五、禁止行为</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_Toc124325899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34</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900" w:history="1">
        <w:r w:rsidR="005B0C3B" w:rsidRPr="004565B1">
          <w:rPr>
            <w:rStyle w:val="a9"/>
            <w:rFonts w:ascii="彩虹粗仿宋" w:eastAsia="彩虹粗仿宋" w:hAnsi="宋体" w:hint="eastAsia"/>
            <w:noProof/>
            <w:sz w:val="28"/>
            <w:szCs w:val="32"/>
          </w:rPr>
          <w:t>十六、托管协议的变更、终止与基金财产的清算</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_Toc124325900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34</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901" w:history="1">
        <w:r w:rsidR="005B0C3B" w:rsidRPr="004565B1">
          <w:rPr>
            <w:rStyle w:val="a9"/>
            <w:rFonts w:ascii="彩虹粗仿宋" w:eastAsia="彩虹粗仿宋" w:hAnsi="宋体" w:hint="eastAsia"/>
            <w:noProof/>
            <w:sz w:val="28"/>
            <w:szCs w:val="32"/>
          </w:rPr>
          <w:t>十七、违约责任</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_Toc124325901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36</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902" w:history="1">
        <w:r w:rsidR="005B0C3B" w:rsidRPr="004565B1">
          <w:rPr>
            <w:rStyle w:val="a9"/>
            <w:rFonts w:ascii="彩虹粗仿宋" w:eastAsia="彩虹粗仿宋" w:hAnsi="宋体" w:hint="eastAsia"/>
            <w:noProof/>
            <w:sz w:val="28"/>
            <w:szCs w:val="32"/>
          </w:rPr>
          <w:t>十八、争议解决方式</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_Toc124325902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37</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903" w:history="1">
        <w:r w:rsidR="005B0C3B" w:rsidRPr="004565B1">
          <w:rPr>
            <w:rStyle w:val="a9"/>
            <w:rFonts w:ascii="彩虹粗仿宋" w:eastAsia="彩虹粗仿宋" w:hAnsi="宋体" w:hint="eastAsia"/>
            <w:noProof/>
            <w:sz w:val="28"/>
            <w:szCs w:val="32"/>
          </w:rPr>
          <w:t>十九、托管协议的效力</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_Toc124325903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37</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904" w:history="1">
        <w:r w:rsidR="005B0C3B" w:rsidRPr="004565B1">
          <w:rPr>
            <w:rStyle w:val="a9"/>
            <w:rFonts w:ascii="彩虹粗仿宋" w:eastAsia="彩虹粗仿宋" w:hAnsi="宋体" w:hint="eastAsia"/>
            <w:noProof/>
            <w:sz w:val="28"/>
            <w:szCs w:val="32"/>
          </w:rPr>
          <w:t>二十、其他事项</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_Toc124325904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38</w:t>
        </w:r>
        <w:r w:rsidR="005B0C3B" w:rsidRPr="004565B1">
          <w:rPr>
            <w:rFonts w:ascii="彩虹粗仿宋" w:eastAsia="彩虹粗仿宋" w:hAnsi="宋体" w:hint="eastAsia"/>
            <w:noProof/>
            <w:webHidden/>
            <w:sz w:val="28"/>
          </w:rPr>
          <w:fldChar w:fldCharType="end"/>
        </w:r>
      </w:hyperlink>
    </w:p>
    <w:p w:rsidR="005B0C3B" w:rsidRPr="004565B1" w:rsidRDefault="002F0D45" w:rsidP="005B0C3B">
      <w:pPr>
        <w:pStyle w:val="21"/>
        <w:tabs>
          <w:tab w:val="right" w:leader="dot" w:pos="8494"/>
        </w:tabs>
        <w:rPr>
          <w:rFonts w:ascii="彩虹粗仿宋" w:eastAsia="彩虹粗仿宋" w:hAnsi="宋体"/>
          <w:noProof/>
          <w:sz w:val="28"/>
        </w:rPr>
      </w:pPr>
      <w:hyperlink w:anchor="_Toc124325905" w:history="1">
        <w:r w:rsidR="005B0C3B" w:rsidRPr="004565B1">
          <w:rPr>
            <w:rStyle w:val="a9"/>
            <w:rFonts w:ascii="彩虹粗仿宋" w:eastAsia="彩虹粗仿宋" w:hAnsi="宋体" w:hint="eastAsia"/>
            <w:noProof/>
            <w:sz w:val="28"/>
            <w:szCs w:val="32"/>
          </w:rPr>
          <w:t>二十一、托管协议的签订</w:t>
        </w:r>
        <w:r w:rsidR="005B0C3B" w:rsidRPr="004565B1">
          <w:rPr>
            <w:rFonts w:ascii="彩虹粗仿宋" w:eastAsia="彩虹粗仿宋" w:hAnsi="宋体" w:hint="eastAsia"/>
            <w:noProof/>
            <w:webHidden/>
            <w:sz w:val="28"/>
          </w:rPr>
          <w:tab/>
        </w:r>
        <w:r w:rsidR="005B0C3B" w:rsidRPr="004565B1">
          <w:rPr>
            <w:rFonts w:ascii="彩虹粗仿宋" w:eastAsia="彩虹粗仿宋" w:hAnsi="宋体" w:hint="eastAsia"/>
            <w:noProof/>
            <w:webHidden/>
            <w:sz w:val="28"/>
          </w:rPr>
          <w:fldChar w:fldCharType="begin"/>
        </w:r>
        <w:r w:rsidR="005B0C3B" w:rsidRPr="004565B1">
          <w:rPr>
            <w:rFonts w:ascii="彩虹粗仿宋" w:eastAsia="彩虹粗仿宋" w:hAnsi="宋体" w:hint="eastAsia"/>
            <w:noProof/>
            <w:webHidden/>
            <w:sz w:val="28"/>
          </w:rPr>
          <w:instrText xml:space="preserve"> PAGEREF _Toc124325905 \h </w:instrText>
        </w:r>
        <w:r w:rsidR="005B0C3B" w:rsidRPr="004565B1">
          <w:rPr>
            <w:rFonts w:ascii="彩虹粗仿宋" w:eastAsia="彩虹粗仿宋" w:hAnsi="宋体" w:hint="eastAsia"/>
            <w:noProof/>
            <w:webHidden/>
            <w:sz w:val="28"/>
          </w:rPr>
        </w:r>
        <w:r w:rsidR="005B0C3B" w:rsidRPr="004565B1">
          <w:rPr>
            <w:rFonts w:ascii="彩虹粗仿宋" w:eastAsia="彩虹粗仿宋" w:hAnsi="宋体" w:hint="eastAsia"/>
            <w:noProof/>
            <w:webHidden/>
            <w:sz w:val="28"/>
          </w:rPr>
          <w:fldChar w:fldCharType="separate"/>
        </w:r>
        <w:r w:rsidR="007867B2">
          <w:rPr>
            <w:rFonts w:ascii="彩虹粗仿宋" w:eastAsia="彩虹粗仿宋" w:hAnsi="宋体"/>
            <w:noProof/>
            <w:webHidden/>
            <w:sz w:val="28"/>
          </w:rPr>
          <w:t>38</w:t>
        </w:r>
        <w:r w:rsidR="005B0C3B" w:rsidRPr="004565B1">
          <w:rPr>
            <w:rFonts w:ascii="彩虹粗仿宋" w:eastAsia="彩虹粗仿宋" w:hAnsi="宋体" w:hint="eastAsia"/>
            <w:noProof/>
            <w:webHidden/>
            <w:sz w:val="28"/>
          </w:rPr>
          <w:fldChar w:fldCharType="end"/>
        </w:r>
      </w:hyperlink>
    </w:p>
    <w:p w:rsidR="005B0C3B" w:rsidRPr="004565B1" w:rsidRDefault="005B0C3B" w:rsidP="005B0C3B">
      <w:pPr>
        <w:rPr>
          <w:rFonts w:ascii="彩虹粗仿宋" w:eastAsia="彩虹粗仿宋"/>
          <w:sz w:val="24"/>
        </w:rPr>
      </w:pPr>
      <w:r w:rsidRPr="004565B1">
        <w:rPr>
          <w:rFonts w:ascii="彩虹粗仿宋" w:eastAsia="彩虹粗仿宋" w:hAnsi="宋体" w:hint="eastAsia"/>
          <w:sz w:val="28"/>
        </w:rPr>
        <w:fldChar w:fldCharType="end"/>
      </w:r>
    </w:p>
    <w:p w:rsidR="005B0C3B" w:rsidRPr="004565B1" w:rsidRDefault="005B0C3B" w:rsidP="005B0C3B">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广发</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广发</w:t>
      </w:r>
      <w:r w:rsidR="00D43D57">
        <w:rPr>
          <w:rFonts w:ascii="彩虹粗仿宋" w:eastAsia="彩虹粗仿宋" w:hAnsi="宋体" w:cs="Arial" w:hint="eastAsia"/>
          <w:kern w:val="0"/>
          <w:sz w:val="24"/>
        </w:rPr>
        <w:t>均衡养老目标三年持有期混合型</w:t>
      </w:r>
      <w:r>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w:t>
      </w:r>
    </w:p>
    <w:p w:rsidR="005B0C3B" w:rsidRPr="004565B1" w:rsidRDefault="005B0C3B" w:rsidP="005B0C3B">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5B0C3B" w:rsidRPr="004565B1" w:rsidRDefault="005B0C3B" w:rsidP="005B0C3B">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F7697F">
        <w:rPr>
          <w:rFonts w:ascii="彩虹粗仿宋" w:eastAsia="彩虹粗仿宋" w:hAnsi="宋体" w:cs="Arial" w:hint="eastAsia"/>
          <w:kern w:val="0"/>
          <w:sz w:val="24"/>
        </w:rPr>
        <w:t>广发</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kern w:val="0"/>
          <w:sz w:val="24"/>
        </w:rPr>
        <w:t>广发</w:t>
      </w:r>
      <w:r w:rsidR="00D43D57">
        <w:rPr>
          <w:rFonts w:ascii="彩虹粗仿宋" w:eastAsia="彩虹粗仿宋" w:hAnsi="宋体" w:cs="Arial" w:hint="eastAsia"/>
          <w:kern w:val="0"/>
          <w:sz w:val="24"/>
        </w:rPr>
        <w:t>均衡养老目标三年持有期混合型</w:t>
      </w:r>
      <w:r>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kern w:val="0"/>
          <w:sz w:val="24"/>
        </w:rPr>
        <w:t>广发</w:t>
      </w:r>
      <w:r w:rsidR="00D43D57">
        <w:rPr>
          <w:rFonts w:ascii="彩虹粗仿宋" w:eastAsia="彩虹粗仿宋" w:hAnsi="宋体" w:cs="Arial" w:hint="eastAsia"/>
          <w:kern w:val="0"/>
          <w:sz w:val="24"/>
        </w:rPr>
        <w:t>均衡养老目标三年持有期混合型</w:t>
      </w:r>
      <w:r>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的基金托管人；</w:t>
      </w:r>
    </w:p>
    <w:p w:rsidR="005B0C3B" w:rsidRPr="004565B1" w:rsidRDefault="005B0C3B" w:rsidP="005B0C3B">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广发</w:t>
      </w:r>
      <w:r w:rsidR="00D43D57">
        <w:rPr>
          <w:rFonts w:ascii="彩虹粗仿宋" w:eastAsia="彩虹粗仿宋" w:hAnsi="宋体" w:cs="Arial" w:hint="eastAsia"/>
          <w:kern w:val="0"/>
          <w:sz w:val="24"/>
        </w:rPr>
        <w:t>均衡养老目标三年持有期混合型</w:t>
      </w:r>
      <w:r>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的基金管理人和基金托管人之间的权利义务关系，特制订本托管协议；</w:t>
      </w:r>
    </w:p>
    <w:p w:rsidR="005B0C3B" w:rsidRPr="004565B1" w:rsidRDefault="005B0C3B" w:rsidP="005B0C3B">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广发</w:t>
      </w:r>
      <w:r w:rsidR="00D43D57">
        <w:rPr>
          <w:rFonts w:ascii="彩虹粗仿宋" w:eastAsia="彩虹粗仿宋" w:hAnsi="宋体" w:cs="Arial" w:hint="eastAsia"/>
          <w:kern w:val="0"/>
          <w:sz w:val="24"/>
          <w:lang w:val="en-GB"/>
        </w:rPr>
        <w:t>均衡养老目标三年持有期混合型</w:t>
      </w:r>
      <w:r>
        <w:rPr>
          <w:rFonts w:ascii="彩虹粗仿宋" w:eastAsia="彩虹粗仿宋" w:hAnsi="宋体" w:cs="Arial" w:hint="eastAsia"/>
          <w:kern w:val="0"/>
          <w:sz w:val="24"/>
          <w:lang w:val="en-GB"/>
        </w:rPr>
        <w:t>基金中基金（FOF）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5B0C3B" w:rsidRPr="004565B1" w:rsidRDefault="005B0C3B" w:rsidP="005B0C3B">
      <w:pPr>
        <w:rPr>
          <w:rFonts w:ascii="彩虹粗仿宋" w:eastAsia="彩虹粗仿宋"/>
          <w:sz w:val="24"/>
          <w:lang w:val="en-GB"/>
        </w:rPr>
      </w:pPr>
    </w:p>
    <w:p w:rsidR="005B0C3B" w:rsidRPr="004565B1" w:rsidRDefault="005B0C3B" w:rsidP="005B0C3B">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名称：广发基金管理有限公司</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注册地址：</w:t>
      </w:r>
      <w:r w:rsidR="00B84426" w:rsidRPr="00B84426">
        <w:rPr>
          <w:rFonts w:ascii="彩虹粗仿宋" w:eastAsia="彩虹粗仿宋" w:hAnsi="宋体" w:cs="Arial" w:hint="eastAsia"/>
          <w:sz w:val="24"/>
        </w:rPr>
        <w:t>广东省珠海市横琴新区宝华路6号105室—49848</w:t>
      </w:r>
      <w:r w:rsidR="00B84426">
        <w:rPr>
          <w:rFonts w:ascii="彩虹粗仿宋" w:eastAsia="彩虹粗仿宋" w:hAnsi="宋体" w:cs="Arial" w:hint="eastAsia"/>
          <w:sz w:val="24"/>
        </w:rPr>
        <w:t>（集中办公区）</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办公地址：广东省广州市海珠区琶洲大道东1号保利国际广场南塔31-33楼</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邮政编码：510308</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法定代表人：孙树明</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成立日期：2003年8月5日</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批准设立机关及批准设立文号：中国证券监督管理委员会证监基金字[2003]91号</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组织形式：有限责任公司</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注册资本：人民币1.2688亿元</w:t>
      </w:r>
    </w:p>
    <w:p w:rsidR="005B0C3B" w:rsidRPr="00AD58D7" w:rsidRDefault="005B0C3B" w:rsidP="005B0C3B">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存续期间：持续经营</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AD58D7">
        <w:rPr>
          <w:rFonts w:ascii="彩虹粗仿宋" w:eastAsia="彩虹粗仿宋" w:hAnsi="宋体" w:cs="Arial" w:hint="eastAsia"/>
          <w:sz w:val="24"/>
        </w:rPr>
        <w:t>经营范围：基金募集；基金销售；资产管理以及中国证监会许可的其它业务</w:t>
      </w:r>
      <w:r w:rsidRPr="004565B1">
        <w:rPr>
          <w:rFonts w:ascii="彩虹粗仿宋" w:eastAsia="彩虹粗仿宋" w:hAnsi="宋体" w:cs="Arial" w:hint="eastAsia"/>
          <w:sz w:val="24"/>
        </w:rPr>
        <w:lastRenderedPageBreak/>
        <w:t>（二）基金托管人</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5B0C3B" w:rsidRPr="004565B1" w:rsidRDefault="005B0C3B" w:rsidP="005B0C3B">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B0C3B" w:rsidRPr="004565B1" w:rsidRDefault="005B0C3B" w:rsidP="005B0C3B">
      <w:pPr>
        <w:rPr>
          <w:rFonts w:ascii="彩虹粗仿宋" w:eastAsia="彩虹粗仿宋"/>
          <w:sz w:val="24"/>
        </w:rPr>
      </w:pPr>
    </w:p>
    <w:p w:rsidR="005B0C3B" w:rsidRPr="004565B1" w:rsidRDefault="005B0C3B" w:rsidP="005B0C3B">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5B0C3B" w:rsidRPr="004565B1" w:rsidRDefault="005B0C3B" w:rsidP="005B0C3B">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5B0C3B" w:rsidRPr="004565B1" w:rsidRDefault="005B0C3B" w:rsidP="005B0C3B">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5B0C3B" w:rsidRPr="004565B1" w:rsidRDefault="005B0C3B" w:rsidP="005B0C3B">
      <w:pPr>
        <w:rPr>
          <w:rFonts w:ascii="彩虹粗仿宋" w:eastAsia="彩虹粗仿宋"/>
          <w:sz w:val="24"/>
        </w:rPr>
      </w:pPr>
    </w:p>
    <w:p w:rsidR="005B0C3B" w:rsidRPr="004565B1" w:rsidRDefault="005B0C3B" w:rsidP="005B0C3B">
      <w:pPr>
        <w:pStyle w:val="2"/>
        <w:jc w:val="center"/>
        <w:rPr>
          <w:rFonts w:ascii="彩虹粗仿宋" w:eastAsia="彩虹粗仿宋"/>
          <w:sz w:val="30"/>
          <w:szCs w:val="24"/>
        </w:rPr>
      </w:pPr>
      <w:bookmarkStart w:id="4" w:name="_Toc124325887"/>
      <w:r w:rsidRPr="004565B1">
        <w:rPr>
          <w:rFonts w:ascii="彩虹粗仿宋" w:eastAsia="彩虹粗仿宋" w:hint="eastAsia"/>
          <w:sz w:val="30"/>
        </w:rPr>
        <w:lastRenderedPageBreak/>
        <w:t>三、基金托管人对基金管理人的业务监督和核查</w:t>
      </w:r>
      <w:bookmarkEnd w:id="4"/>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367BF" w:rsidRPr="002367BF" w:rsidRDefault="002367BF" w:rsidP="002367BF">
      <w:pPr>
        <w:adjustRightInd w:val="0"/>
        <w:snapToGrid w:val="0"/>
        <w:ind w:firstLineChars="200" w:firstLine="480"/>
        <w:rPr>
          <w:rFonts w:ascii="彩虹粗仿宋" w:eastAsia="彩虹粗仿宋" w:hAnsi="宋体" w:cs="Arial"/>
          <w:sz w:val="24"/>
        </w:rPr>
      </w:pPr>
      <w:r w:rsidRPr="002367BF">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债、金融债、企业债、公司债、次级债、可转换债券、分离交易可转债、央行票据、中期票据、短期融资券以及经法律法规或中国证监会允许投资的其他债券类金融工具）、资产支持证券、证券投资基金（包括QDII基金、香港互认基金及其他经中国证监会依法核准或注册的基金）、债券回购、银行存款、同业存单、货币市场工具以及法律法规或中国证监会允许基金投资的其他金融工具（但须符合中国证监会相关规定）。</w:t>
      </w:r>
    </w:p>
    <w:p w:rsidR="002367BF" w:rsidRDefault="002367BF" w:rsidP="002367BF">
      <w:pPr>
        <w:adjustRightInd w:val="0"/>
        <w:snapToGrid w:val="0"/>
        <w:ind w:firstLineChars="200" w:firstLine="480"/>
        <w:rPr>
          <w:rFonts w:ascii="彩虹粗仿宋" w:eastAsia="彩虹粗仿宋" w:hAnsi="宋体" w:cs="Arial"/>
          <w:sz w:val="24"/>
        </w:rPr>
      </w:pPr>
      <w:r w:rsidRPr="002367BF">
        <w:rPr>
          <w:rFonts w:ascii="彩虹粗仿宋" w:eastAsia="彩虹粗仿宋" w:hAnsi="宋体" w:cs="Arial" w:hint="eastAsia"/>
          <w:sz w:val="24"/>
        </w:rPr>
        <w:t>如法律法规或监管机构以后允许基金投资其他品种，基金管理人在履行适当程序后，可以将其纳入投资范围。</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2367BF" w:rsidRPr="002367BF" w:rsidRDefault="00D02984" w:rsidP="002367BF">
      <w:pPr>
        <w:adjustRightInd w:val="0"/>
        <w:snapToGrid w:val="0"/>
        <w:ind w:firstLineChars="200" w:firstLine="480"/>
        <w:rPr>
          <w:rFonts w:ascii="彩虹粗仿宋" w:eastAsia="彩虹粗仿宋"/>
          <w:sz w:val="24"/>
        </w:rPr>
      </w:pPr>
      <w:r>
        <w:rPr>
          <w:rFonts w:ascii="彩虹粗仿宋" w:eastAsia="彩虹粗仿宋" w:hint="eastAsia"/>
          <w:sz w:val="24"/>
        </w:rPr>
        <w:t>1.</w:t>
      </w:r>
      <w:r w:rsidR="002367BF" w:rsidRPr="002367BF">
        <w:rPr>
          <w:rFonts w:ascii="彩虹粗仿宋" w:eastAsia="彩虹粗仿宋" w:hint="eastAsia"/>
          <w:sz w:val="24"/>
        </w:rPr>
        <w:t>本基金投资于经中国证监会依法核准或注册的公开募集的基金份额的资产不低于基金资产的80%；基金投资于股票、股票型基金、混合型基金和商品基金（含商品期货基金和黄金ETF）等品种的比例合计不超过60%；</w:t>
      </w:r>
    </w:p>
    <w:p w:rsidR="002367BF" w:rsidRPr="002367BF" w:rsidRDefault="00D02984" w:rsidP="002367BF">
      <w:pPr>
        <w:adjustRightInd w:val="0"/>
        <w:snapToGrid w:val="0"/>
        <w:ind w:firstLineChars="200" w:firstLine="480"/>
        <w:rPr>
          <w:rFonts w:ascii="彩虹粗仿宋" w:eastAsia="彩虹粗仿宋"/>
          <w:sz w:val="24"/>
        </w:rPr>
      </w:pPr>
      <w:r>
        <w:rPr>
          <w:rFonts w:ascii="彩虹粗仿宋" w:eastAsia="彩虹粗仿宋" w:hint="eastAsia"/>
          <w:sz w:val="24"/>
        </w:rPr>
        <w:t>2.</w:t>
      </w:r>
      <w:r w:rsidR="002367BF" w:rsidRPr="002367BF">
        <w:rPr>
          <w:rFonts w:ascii="彩虹粗仿宋" w:eastAsia="彩虹粗仿宋" w:hint="eastAsia"/>
          <w:sz w:val="24"/>
        </w:rPr>
        <w:t>本基金投资于权益类资产</w:t>
      </w:r>
      <w:r w:rsidRPr="00D02984">
        <w:rPr>
          <w:rFonts w:ascii="彩虹粗仿宋" w:eastAsia="彩虹粗仿宋" w:hint="eastAsia"/>
          <w:sz w:val="24"/>
        </w:rPr>
        <w:t>（包括股票、股票型基金和混合型基金，其中混合型基金指基金合同中明确约定股票投资占基金资产的比例为50%以上或者最近4个季度披露的股票投资占基金资产的比例均在50%以上的混合型基金）</w:t>
      </w:r>
      <w:r w:rsidR="002367BF" w:rsidRPr="002367BF">
        <w:rPr>
          <w:rFonts w:ascii="彩虹粗仿宋" w:eastAsia="彩虹粗仿宋" w:hint="eastAsia"/>
          <w:sz w:val="24"/>
        </w:rPr>
        <w:t>的比例为40%-55%；</w:t>
      </w:r>
    </w:p>
    <w:p w:rsidR="002367BF" w:rsidRPr="002367BF" w:rsidRDefault="00D02984" w:rsidP="002367BF">
      <w:pPr>
        <w:adjustRightInd w:val="0"/>
        <w:snapToGrid w:val="0"/>
        <w:ind w:firstLineChars="200" w:firstLine="480"/>
        <w:rPr>
          <w:rFonts w:ascii="彩虹粗仿宋" w:eastAsia="彩虹粗仿宋"/>
          <w:sz w:val="24"/>
        </w:rPr>
      </w:pPr>
      <w:r>
        <w:rPr>
          <w:rFonts w:ascii="彩虹粗仿宋" w:eastAsia="彩虹粗仿宋" w:hint="eastAsia"/>
          <w:sz w:val="24"/>
        </w:rPr>
        <w:t>3.</w:t>
      </w:r>
      <w:r w:rsidR="002367BF" w:rsidRPr="002367BF">
        <w:rPr>
          <w:rFonts w:ascii="彩虹粗仿宋" w:eastAsia="彩虹粗仿宋" w:hint="eastAsia"/>
          <w:sz w:val="24"/>
        </w:rPr>
        <w:t>本基金每个交易日日终应当保持不低于基金资产净值5%的现金或者到期日在一年以内的政府债券，其中现金不包括结算备付金、存出保证金、应收申购款等；</w:t>
      </w:r>
    </w:p>
    <w:p w:rsidR="002367BF" w:rsidRPr="002367BF" w:rsidRDefault="00D02984" w:rsidP="002367BF">
      <w:pPr>
        <w:adjustRightInd w:val="0"/>
        <w:snapToGrid w:val="0"/>
        <w:ind w:firstLineChars="200" w:firstLine="480"/>
        <w:rPr>
          <w:rFonts w:ascii="彩虹粗仿宋" w:eastAsia="彩虹粗仿宋"/>
          <w:sz w:val="24"/>
        </w:rPr>
      </w:pPr>
      <w:r>
        <w:rPr>
          <w:rFonts w:ascii="彩虹粗仿宋" w:eastAsia="彩虹粗仿宋" w:hint="eastAsia"/>
          <w:sz w:val="24"/>
        </w:rPr>
        <w:t>4.</w:t>
      </w:r>
      <w:r w:rsidR="002367BF" w:rsidRPr="002367BF">
        <w:rPr>
          <w:rFonts w:ascii="彩虹粗仿宋" w:eastAsia="彩虹粗仿宋" w:hint="eastAsia"/>
          <w:sz w:val="24"/>
        </w:rPr>
        <w:t>本基金持有一家公司发行的证券，其市值不超过基金资产净值的10%；</w:t>
      </w:r>
    </w:p>
    <w:p w:rsidR="002367BF" w:rsidRPr="002367BF" w:rsidRDefault="00D02984" w:rsidP="002367BF">
      <w:pPr>
        <w:adjustRightInd w:val="0"/>
        <w:snapToGrid w:val="0"/>
        <w:ind w:firstLineChars="200" w:firstLine="480"/>
        <w:rPr>
          <w:rFonts w:ascii="彩虹粗仿宋" w:eastAsia="彩虹粗仿宋"/>
          <w:sz w:val="24"/>
        </w:rPr>
      </w:pPr>
      <w:r>
        <w:rPr>
          <w:rFonts w:ascii="彩虹粗仿宋" w:eastAsia="彩虹粗仿宋" w:hint="eastAsia"/>
          <w:sz w:val="24"/>
        </w:rPr>
        <w:t>5.</w:t>
      </w:r>
      <w:r w:rsidR="002367BF" w:rsidRPr="002367BF">
        <w:rPr>
          <w:rFonts w:ascii="彩虹粗仿宋" w:eastAsia="彩虹粗仿宋" w:hint="eastAsia"/>
          <w:sz w:val="24"/>
        </w:rPr>
        <w:t>本基金管理人管理的</w:t>
      </w:r>
      <w:r w:rsidR="003E014B" w:rsidRPr="003E014B">
        <w:rPr>
          <w:rFonts w:ascii="彩虹粗仿宋" w:eastAsia="彩虹粗仿宋" w:hint="eastAsia"/>
          <w:sz w:val="24"/>
        </w:rPr>
        <w:t>的且在本基金托管人处托管的</w:t>
      </w:r>
      <w:r w:rsidR="002367BF" w:rsidRPr="002367BF">
        <w:rPr>
          <w:rFonts w:ascii="彩虹粗仿宋" w:eastAsia="彩虹粗仿宋" w:hint="eastAsia"/>
          <w:sz w:val="24"/>
        </w:rPr>
        <w:t>全部基金持有一家公司发行的证券，不超过该证券的10%；</w:t>
      </w:r>
    </w:p>
    <w:p w:rsidR="002367BF" w:rsidRPr="002367BF" w:rsidRDefault="00D02984" w:rsidP="00D02984">
      <w:pPr>
        <w:adjustRightInd w:val="0"/>
        <w:snapToGrid w:val="0"/>
        <w:ind w:firstLineChars="200" w:firstLine="480"/>
        <w:rPr>
          <w:rFonts w:ascii="彩虹粗仿宋" w:eastAsia="彩虹粗仿宋"/>
          <w:sz w:val="24"/>
        </w:rPr>
      </w:pPr>
      <w:r>
        <w:rPr>
          <w:rFonts w:ascii="彩虹粗仿宋" w:eastAsia="彩虹粗仿宋" w:hint="eastAsia"/>
          <w:sz w:val="24"/>
        </w:rPr>
        <w:t>6.</w:t>
      </w:r>
      <w:r w:rsidR="002367BF" w:rsidRPr="002367BF">
        <w:rPr>
          <w:rFonts w:ascii="彩虹粗仿宋" w:eastAsia="彩虹粗仿宋" w:hint="eastAsia"/>
          <w:sz w:val="24"/>
        </w:rPr>
        <w:t>本基金管理人管理</w:t>
      </w:r>
      <w:r>
        <w:rPr>
          <w:rFonts w:ascii="彩虹粗仿宋" w:eastAsia="彩虹粗仿宋" w:hint="eastAsia"/>
          <w:sz w:val="24"/>
        </w:rPr>
        <w:t>的且在本基金托管人处托管</w:t>
      </w:r>
      <w:r w:rsidR="002367BF" w:rsidRPr="002367BF">
        <w:rPr>
          <w:rFonts w:ascii="彩虹粗仿宋" w:eastAsia="彩虹粗仿宋" w:hint="eastAsia"/>
          <w:sz w:val="24"/>
        </w:rPr>
        <w:t>的全部开放式基金持有一家</w:t>
      </w:r>
      <w:r w:rsidR="002367BF" w:rsidRPr="002367BF">
        <w:rPr>
          <w:rFonts w:ascii="彩虹粗仿宋" w:eastAsia="彩虹粗仿宋" w:hint="eastAsia"/>
          <w:sz w:val="24"/>
        </w:rPr>
        <w:lastRenderedPageBreak/>
        <w:t>上市公司发行的可流通股票，不得超过该上市公司可流通股票的15%；本基金管理人管理</w:t>
      </w:r>
      <w:r w:rsidRPr="00D02984">
        <w:rPr>
          <w:rFonts w:ascii="彩虹粗仿宋" w:eastAsia="彩虹粗仿宋" w:hint="eastAsia"/>
          <w:sz w:val="24"/>
        </w:rPr>
        <w:t>的且在本基金托管人处托管的</w:t>
      </w:r>
      <w:r w:rsidR="002367BF" w:rsidRPr="002367BF">
        <w:rPr>
          <w:rFonts w:ascii="彩虹粗仿宋" w:eastAsia="彩虹粗仿宋" w:hint="eastAsia"/>
          <w:sz w:val="24"/>
        </w:rPr>
        <w:t>的全部投资组合持有一家上市公司发行的可流通股票，不得超过该上市公司可流通股票的30%；</w:t>
      </w:r>
    </w:p>
    <w:p w:rsidR="002367BF" w:rsidRPr="002367BF" w:rsidRDefault="00D02984" w:rsidP="002367BF">
      <w:pPr>
        <w:adjustRightInd w:val="0"/>
        <w:snapToGrid w:val="0"/>
        <w:ind w:firstLineChars="200" w:firstLine="480"/>
        <w:rPr>
          <w:rFonts w:ascii="彩虹粗仿宋" w:eastAsia="彩虹粗仿宋"/>
          <w:sz w:val="24"/>
        </w:rPr>
      </w:pPr>
      <w:r>
        <w:rPr>
          <w:rFonts w:ascii="彩虹粗仿宋" w:eastAsia="彩虹粗仿宋" w:hint="eastAsia"/>
          <w:sz w:val="24"/>
        </w:rPr>
        <w:t>7.</w:t>
      </w:r>
      <w:r w:rsidR="002367BF" w:rsidRPr="002367BF">
        <w:rPr>
          <w:rFonts w:ascii="彩虹粗仿宋" w:eastAsia="彩虹粗仿宋" w:hint="eastAsia"/>
          <w:sz w:val="24"/>
        </w:rPr>
        <w:t>本基金持有单只基金的市值，不得超过基金资产净值的20%，且不得持有其他基金中基金；</w:t>
      </w:r>
    </w:p>
    <w:p w:rsidR="002367BF" w:rsidRPr="002367BF" w:rsidRDefault="00667E7D" w:rsidP="002367BF">
      <w:pPr>
        <w:adjustRightInd w:val="0"/>
        <w:snapToGrid w:val="0"/>
        <w:ind w:firstLineChars="200" w:firstLine="480"/>
        <w:rPr>
          <w:rFonts w:ascii="彩虹粗仿宋" w:eastAsia="彩虹粗仿宋"/>
          <w:sz w:val="24"/>
        </w:rPr>
      </w:pPr>
      <w:r>
        <w:rPr>
          <w:rFonts w:ascii="彩虹粗仿宋" w:eastAsia="彩虹粗仿宋" w:hint="eastAsia"/>
          <w:sz w:val="24"/>
        </w:rPr>
        <w:t>8.</w:t>
      </w:r>
      <w:r w:rsidR="002367BF" w:rsidRPr="002367BF">
        <w:rPr>
          <w:rFonts w:ascii="彩虹粗仿宋" w:eastAsia="彩虹粗仿宋" w:hint="eastAsia"/>
          <w:sz w:val="24"/>
        </w:rPr>
        <w:t>除ETF联接基金外，本基金管理人管理的全部基金中基金持有单只基金不得超过被投资基金净资产的20%，被投资基金净资产规模以最近定期报告披露的规模为准；</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9.</w:t>
      </w:r>
      <w:r w:rsidR="002367BF" w:rsidRPr="002367BF">
        <w:rPr>
          <w:rFonts w:ascii="彩虹粗仿宋" w:eastAsia="彩虹粗仿宋" w:hint="eastAsia"/>
          <w:sz w:val="24"/>
        </w:rPr>
        <w:t>本基金投资商品基金的比例不得超过基金资产的10%；</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10.</w:t>
      </w:r>
      <w:r w:rsidR="002367BF" w:rsidRPr="002367BF">
        <w:rPr>
          <w:rFonts w:ascii="彩虹粗仿宋" w:eastAsia="彩虹粗仿宋" w:hint="eastAsia"/>
          <w:sz w:val="24"/>
        </w:rPr>
        <w:t>本基金投资货币市场基金的比例不得超过基金资产的5%；</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11.</w:t>
      </w:r>
      <w:r w:rsidR="002367BF" w:rsidRPr="002367BF">
        <w:rPr>
          <w:rFonts w:ascii="彩虹粗仿宋" w:eastAsia="彩虹粗仿宋" w:hint="eastAsia"/>
          <w:sz w:val="24"/>
        </w:rPr>
        <w:t>本基金投资其他基金，被投资基金的运作期限应当不少于2年、最近2年平均季末基金净资产应当不低于2亿元；但被投资基金为指数基金、ETF或商品基金等品种的，其运作期限应当不少于1年、最近定期报告披露的季末基金净资产应不低于1亿元；</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12.</w:t>
      </w:r>
      <w:r w:rsidR="002367BF" w:rsidRPr="002367BF">
        <w:rPr>
          <w:rFonts w:ascii="彩虹粗仿宋" w:eastAsia="彩虹粗仿宋" w:hint="eastAsia"/>
          <w:sz w:val="24"/>
        </w:rPr>
        <w:t>在本基金开放日，本基金投资于流通受限基金的市值不得超过基金资产净值的10%；流通受限基金是指封闭运作基金、定期开放基金等由基金合同规定明确在一定期限锁定期内不可赎回的基金，但不包括ETF、LOF等可上市交易的基金；</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w:t>
      </w:r>
      <w:r w:rsidR="000E10D4">
        <w:rPr>
          <w:rFonts w:ascii="彩虹粗仿宋" w:eastAsia="彩虹粗仿宋" w:hint="eastAsia"/>
          <w:sz w:val="24"/>
        </w:rPr>
        <w:t>3</w:t>
      </w:r>
      <w:r>
        <w:rPr>
          <w:rFonts w:ascii="彩虹粗仿宋" w:eastAsia="彩虹粗仿宋" w:hint="eastAsia"/>
          <w:sz w:val="24"/>
        </w:rPr>
        <w:t>.</w:t>
      </w:r>
      <w:r w:rsidR="002367BF" w:rsidRPr="002367BF">
        <w:rPr>
          <w:rFonts w:ascii="彩虹粗仿宋" w:eastAsia="彩虹粗仿宋" w:hint="eastAsia"/>
          <w:sz w:val="24"/>
        </w:rPr>
        <w:t>本基金投资于同一原始权益人的各类资产支持证券的比例，不得超过基金资产净值的10%；</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w:t>
      </w:r>
      <w:r w:rsidR="000E10D4">
        <w:rPr>
          <w:rFonts w:ascii="彩虹粗仿宋" w:eastAsia="彩虹粗仿宋" w:hint="eastAsia"/>
          <w:sz w:val="24"/>
        </w:rPr>
        <w:t>4</w:t>
      </w:r>
      <w:r>
        <w:rPr>
          <w:rFonts w:ascii="彩虹粗仿宋" w:eastAsia="彩虹粗仿宋" w:hint="eastAsia"/>
          <w:sz w:val="24"/>
        </w:rPr>
        <w:t>.</w:t>
      </w:r>
      <w:r w:rsidR="002367BF" w:rsidRPr="002367BF">
        <w:rPr>
          <w:rFonts w:ascii="彩虹粗仿宋" w:eastAsia="彩虹粗仿宋" w:hint="eastAsia"/>
          <w:sz w:val="24"/>
        </w:rPr>
        <w:t>本基金持有的全部资产支持证券，其市值不得超过基金资产净值的20%；</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w:t>
      </w:r>
      <w:r w:rsidR="000E10D4">
        <w:rPr>
          <w:rFonts w:ascii="彩虹粗仿宋" w:eastAsia="彩虹粗仿宋" w:hint="eastAsia"/>
          <w:sz w:val="24"/>
        </w:rPr>
        <w:t>5</w:t>
      </w:r>
      <w:r>
        <w:rPr>
          <w:rFonts w:ascii="彩虹粗仿宋" w:eastAsia="彩虹粗仿宋" w:hint="eastAsia"/>
          <w:sz w:val="24"/>
        </w:rPr>
        <w:t>.</w:t>
      </w:r>
      <w:r w:rsidR="002367BF" w:rsidRPr="002367BF">
        <w:rPr>
          <w:rFonts w:ascii="彩虹粗仿宋" w:eastAsia="彩虹粗仿宋" w:hint="eastAsia"/>
          <w:sz w:val="24"/>
        </w:rPr>
        <w:t>本基金持有的同一（指同一信用级别）资产支持证券的比例，不得超过该资产支持证券规模的10%；</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1</w:t>
      </w:r>
      <w:r w:rsidR="000E10D4">
        <w:rPr>
          <w:rFonts w:ascii="彩虹粗仿宋" w:eastAsia="彩虹粗仿宋" w:hint="eastAsia"/>
          <w:sz w:val="24"/>
        </w:rPr>
        <w:t>6</w:t>
      </w:r>
      <w:r>
        <w:rPr>
          <w:rFonts w:ascii="彩虹粗仿宋" w:eastAsia="彩虹粗仿宋" w:hint="eastAsia"/>
          <w:sz w:val="24"/>
        </w:rPr>
        <w:t>.</w:t>
      </w:r>
      <w:r w:rsidR="002367BF" w:rsidRPr="002367BF">
        <w:rPr>
          <w:rFonts w:ascii="彩虹粗仿宋" w:eastAsia="彩虹粗仿宋" w:hint="eastAsia"/>
          <w:sz w:val="24"/>
        </w:rPr>
        <w:t>本基金管理人管理</w:t>
      </w:r>
      <w:r>
        <w:rPr>
          <w:rFonts w:ascii="彩虹粗仿宋" w:eastAsia="彩虹粗仿宋" w:hint="eastAsia"/>
          <w:sz w:val="24"/>
        </w:rPr>
        <w:t>的且在本基金托管人处托管</w:t>
      </w:r>
      <w:r w:rsidR="002367BF" w:rsidRPr="002367BF">
        <w:rPr>
          <w:rFonts w:ascii="彩虹粗仿宋" w:eastAsia="彩虹粗仿宋" w:hint="eastAsia"/>
          <w:sz w:val="24"/>
        </w:rPr>
        <w:t>的全部基金投资于同一原始权益人的各类资产支持证券，不得超过其各类资产支持证券合计规模的10%；</w:t>
      </w:r>
    </w:p>
    <w:p w:rsidR="002367BF" w:rsidRPr="002367BF" w:rsidRDefault="000E10D4" w:rsidP="002367BF">
      <w:pPr>
        <w:adjustRightInd w:val="0"/>
        <w:snapToGrid w:val="0"/>
        <w:ind w:firstLineChars="200" w:firstLine="480"/>
        <w:rPr>
          <w:rFonts w:ascii="彩虹粗仿宋" w:eastAsia="彩虹粗仿宋"/>
          <w:sz w:val="24"/>
        </w:rPr>
      </w:pPr>
      <w:r>
        <w:rPr>
          <w:rFonts w:ascii="彩虹粗仿宋" w:eastAsia="彩虹粗仿宋" w:hint="eastAsia"/>
          <w:sz w:val="24"/>
        </w:rPr>
        <w:t>17</w:t>
      </w:r>
      <w:r w:rsidR="003E014B">
        <w:rPr>
          <w:rFonts w:ascii="彩虹粗仿宋" w:eastAsia="彩虹粗仿宋" w:hint="eastAsia"/>
          <w:sz w:val="24"/>
        </w:rPr>
        <w:t>.</w:t>
      </w:r>
      <w:r w:rsidR="002367BF" w:rsidRPr="002367BF">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2367BF" w:rsidRPr="002367BF" w:rsidRDefault="000E10D4" w:rsidP="002367BF">
      <w:pPr>
        <w:adjustRightInd w:val="0"/>
        <w:snapToGrid w:val="0"/>
        <w:ind w:firstLineChars="200" w:firstLine="480"/>
        <w:rPr>
          <w:rFonts w:ascii="彩虹粗仿宋" w:eastAsia="彩虹粗仿宋"/>
          <w:sz w:val="24"/>
        </w:rPr>
      </w:pPr>
      <w:r>
        <w:rPr>
          <w:rFonts w:ascii="彩虹粗仿宋" w:eastAsia="彩虹粗仿宋" w:hint="eastAsia"/>
          <w:sz w:val="24"/>
        </w:rPr>
        <w:t>18</w:t>
      </w:r>
      <w:r w:rsidR="003E014B">
        <w:rPr>
          <w:rFonts w:ascii="彩虹粗仿宋" w:eastAsia="彩虹粗仿宋" w:hint="eastAsia"/>
          <w:sz w:val="24"/>
        </w:rPr>
        <w:t>.</w:t>
      </w:r>
      <w:r w:rsidR="002367BF" w:rsidRPr="002367BF">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2367BF" w:rsidRPr="002367BF" w:rsidRDefault="000E10D4" w:rsidP="002367BF">
      <w:pPr>
        <w:adjustRightInd w:val="0"/>
        <w:snapToGrid w:val="0"/>
        <w:ind w:firstLineChars="200" w:firstLine="480"/>
        <w:rPr>
          <w:rFonts w:ascii="彩虹粗仿宋" w:eastAsia="彩虹粗仿宋"/>
          <w:sz w:val="24"/>
        </w:rPr>
      </w:pPr>
      <w:r>
        <w:rPr>
          <w:rFonts w:ascii="彩虹粗仿宋" w:eastAsia="彩虹粗仿宋" w:hint="eastAsia"/>
          <w:sz w:val="24"/>
        </w:rPr>
        <w:t>19</w:t>
      </w:r>
      <w:r w:rsidR="003E014B">
        <w:rPr>
          <w:rFonts w:ascii="彩虹粗仿宋" w:eastAsia="彩虹粗仿宋" w:hint="eastAsia"/>
          <w:sz w:val="24"/>
        </w:rPr>
        <w:t>.</w:t>
      </w:r>
      <w:r w:rsidR="002367BF" w:rsidRPr="002367BF">
        <w:rPr>
          <w:rFonts w:ascii="彩虹粗仿宋" w:eastAsia="彩虹粗仿宋" w:hint="eastAsia"/>
          <w:sz w:val="24"/>
        </w:rPr>
        <w:t>本基金在全国银行间同业市场的债券回购最长期限为1年，债券回购到期后不得展期；本基金进入全国银行间同业市场进行债券回购的资金余额不得超过基金资产净值的40%；</w:t>
      </w:r>
    </w:p>
    <w:p w:rsid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2</w:t>
      </w:r>
      <w:r w:rsidR="000E10D4">
        <w:rPr>
          <w:rFonts w:ascii="彩虹粗仿宋" w:eastAsia="彩虹粗仿宋" w:hint="eastAsia"/>
          <w:sz w:val="24"/>
        </w:rPr>
        <w:t>0</w:t>
      </w:r>
      <w:r>
        <w:rPr>
          <w:rFonts w:ascii="彩虹粗仿宋" w:eastAsia="彩虹粗仿宋" w:hint="eastAsia"/>
          <w:sz w:val="24"/>
        </w:rPr>
        <w:t>.</w:t>
      </w:r>
      <w:r w:rsidR="002367BF" w:rsidRPr="002367BF">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3E014B" w:rsidRPr="002367BF" w:rsidRDefault="003E014B" w:rsidP="003E014B">
      <w:pPr>
        <w:adjustRightInd w:val="0"/>
        <w:snapToGrid w:val="0"/>
        <w:ind w:firstLineChars="200" w:firstLine="480"/>
        <w:rPr>
          <w:rFonts w:ascii="彩虹粗仿宋" w:eastAsia="彩虹粗仿宋"/>
          <w:sz w:val="24"/>
        </w:rPr>
      </w:pPr>
      <w:r w:rsidRPr="003E014B">
        <w:rPr>
          <w:rFonts w:ascii="彩虹粗仿宋" w:eastAsia="彩虹粗仿宋" w:hint="eastAsia"/>
          <w:sz w:val="24"/>
        </w:rPr>
        <w:t>本基金持有的所有流通受限证券，其公允价值不得超过本基金资产净值的15%；本基金持有的同一流通受限证券，其公允价值不得超过本基金资产净值的 10%；</w:t>
      </w:r>
    </w:p>
    <w:p w:rsidR="002367BF" w:rsidRPr="002367BF" w:rsidRDefault="003E014B" w:rsidP="002367BF">
      <w:pPr>
        <w:adjustRightInd w:val="0"/>
        <w:snapToGrid w:val="0"/>
        <w:ind w:firstLineChars="200" w:firstLine="480"/>
        <w:rPr>
          <w:rFonts w:ascii="彩虹粗仿宋" w:eastAsia="彩虹粗仿宋"/>
          <w:sz w:val="24"/>
        </w:rPr>
      </w:pPr>
      <w:r>
        <w:rPr>
          <w:rFonts w:ascii="彩虹粗仿宋" w:eastAsia="彩虹粗仿宋" w:hint="eastAsia"/>
          <w:sz w:val="24"/>
        </w:rPr>
        <w:t>2</w:t>
      </w:r>
      <w:r w:rsidR="000E10D4">
        <w:rPr>
          <w:rFonts w:ascii="彩虹粗仿宋" w:eastAsia="彩虹粗仿宋" w:hint="eastAsia"/>
          <w:sz w:val="24"/>
        </w:rPr>
        <w:t>1</w:t>
      </w:r>
      <w:r>
        <w:rPr>
          <w:rFonts w:ascii="彩虹粗仿宋" w:eastAsia="彩虹粗仿宋" w:hint="eastAsia"/>
          <w:sz w:val="24"/>
        </w:rPr>
        <w:t>.</w:t>
      </w:r>
      <w:r w:rsidR="002367BF" w:rsidRPr="002367BF">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rsidR="002367BF" w:rsidRPr="002367BF" w:rsidRDefault="003E014B" w:rsidP="003E014B">
      <w:pPr>
        <w:adjustRightInd w:val="0"/>
        <w:snapToGrid w:val="0"/>
        <w:ind w:firstLineChars="200" w:firstLine="480"/>
        <w:rPr>
          <w:rFonts w:ascii="彩虹粗仿宋" w:eastAsia="彩虹粗仿宋"/>
          <w:sz w:val="24"/>
        </w:rPr>
      </w:pPr>
      <w:r>
        <w:rPr>
          <w:rFonts w:ascii="彩虹粗仿宋" w:eastAsia="彩虹粗仿宋" w:hint="eastAsia"/>
          <w:sz w:val="24"/>
        </w:rPr>
        <w:t>2</w:t>
      </w:r>
      <w:r w:rsidR="000E10D4">
        <w:rPr>
          <w:rFonts w:ascii="彩虹粗仿宋" w:eastAsia="彩虹粗仿宋" w:hint="eastAsia"/>
          <w:sz w:val="24"/>
        </w:rPr>
        <w:t>2</w:t>
      </w:r>
      <w:r>
        <w:rPr>
          <w:rFonts w:ascii="彩虹粗仿宋" w:eastAsia="彩虹粗仿宋" w:hint="eastAsia"/>
          <w:sz w:val="24"/>
        </w:rPr>
        <w:t>.</w:t>
      </w:r>
      <w:r w:rsidR="002367BF" w:rsidRPr="002367BF">
        <w:rPr>
          <w:rFonts w:ascii="彩虹粗仿宋" w:eastAsia="彩虹粗仿宋" w:hint="eastAsia"/>
          <w:sz w:val="24"/>
        </w:rPr>
        <w:t>基金总资产不得超过基金净资产的140%。</w:t>
      </w:r>
    </w:p>
    <w:p w:rsidR="005B0C3B" w:rsidRPr="004565B1" w:rsidRDefault="005B0C3B" w:rsidP="005B0C3B">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5B0C3B" w:rsidRDefault="005B0C3B" w:rsidP="005B0C3B">
      <w:pPr>
        <w:adjustRightInd w:val="0"/>
        <w:snapToGrid w:val="0"/>
        <w:ind w:firstLineChars="200" w:firstLine="480"/>
        <w:rPr>
          <w:rFonts w:ascii="彩虹粗仿宋" w:eastAsia="彩虹粗仿宋"/>
          <w:sz w:val="24"/>
        </w:rPr>
      </w:pPr>
      <w:r w:rsidRPr="00D37884">
        <w:rPr>
          <w:rFonts w:ascii="彩虹粗仿宋" w:eastAsia="彩虹粗仿宋" w:hint="eastAsia"/>
          <w:sz w:val="24"/>
        </w:rPr>
        <w:t>因证券市场波动、基金规模变动等基金管理人之外的因素致使基金投资比例不符合上述</w:t>
      </w:r>
      <w:r w:rsidR="00FB4BA3" w:rsidRPr="00D37884">
        <w:rPr>
          <w:rFonts w:ascii="彩虹粗仿宋" w:eastAsia="彩虹粗仿宋" w:hint="eastAsia"/>
          <w:sz w:val="24"/>
        </w:rPr>
        <w:t>第</w:t>
      </w:r>
      <w:r w:rsidR="00FB4BA3">
        <w:rPr>
          <w:rFonts w:ascii="彩虹粗仿宋" w:eastAsia="彩虹粗仿宋" w:hint="eastAsia"/>
          <w:sz w:val="24"/>
        </w:rPr>
        <w:t>7</w:t>
      </w:r>
      <w:r w:rsidRPr="00D37884">
        <w:rPr>
          <w:rFonts w:ascii="彩虹粗仿宋" w:eastAsia="彩虹粗仿宋" w:hint="eastAsia"/>
          <w:sz w:val="24"/>
        </w:rPr>
        <w:t>、</w:t>
      </w:r>
      <w:r w:rsidR="00FB4BA3">
        <w:rPr>
          <w:rFonts w:ascii="彩虹粗仿宋" w:eastAsia="彩虹粗仿宋" w:hint="eastAsia"/>
          <w:sz w:val="24"/>
        </w:rPr>
        <w:t>8</w:t>
      </w:r>
      <w:r w:rsidRPr="00D37884">
        <w:rPr>
          <w:rFonts w:ascii="彩虹粗仿宋" w:eastAsia="彩虹粗仿宋" w:hint="eastAsia"/>
          <w:sz w:val="24"/>
        </w:rPr>
        <w:t>项时，基金管理人应当在20个交易日内进行调整，但中国证监会规定的特殊情形除外。</w:t>
      </w:r>
      <w:r w:rsidRPr="007B5BDF">
        <w:rPr>
          <w:rFonts w:ascii="彩虹粗仿宋" w:eastAsia="彩虹粗仿宋" w:hint="eastAsia"/>
          <w:sz w:val="24"/>
        </w:rPr>
        <w:t>除上述</w:t>
      </w:r>
      <w:r w:rsidR="00FB4BA3">
        <w:rPr>
          <w:rFonts w:ascii="彩虹粗仿宋" w:eastAsia="彩虹粗仿宋" w:hint="eastAsia"/>
          <w:sz w:val="24"/>
        </w:rPr>
        <w:t>3</w:t>
      </w:r>
      <w:r w:rsidRPr="007B5BDF">
        <w:rPr>
          <w:rFonts w:ascii="彩虹粗仿宋" w:eastAsia="彩虹粗仿宋" w:hint="eastAsia"/>
          <w:sz w:val="24"/>
        </w:rPr>
        <w:t>、</w:t>
      </w:r>
      <w:r w:rsidR="00FB4BA3">
        <w:rPr>
          <w:rFonts w:ascii="彩虹粗仿宋" w:eastAsia="彩虹粗仿宋" w:hint="eastAsia"/>
          <w:sz w:val="24"/>
        </w:rPr>
        <w:t>7</w:t>
      </w:r>
      <w:r w:rsidRPr="007B5BDF">
        <w:rPr>
          <w:rFonts w:ascii="彩虹粗仿宋" w:eastAsia="彩虹粗仿宋" w:hint="eastAsia"/>
          <w:sz w:val="24"/>
        </w:rPr>
        <w:t>、</w:t>
      </w:r>
      <w:r w:rsidR="00FB4BA3">
        <w:rPr>
          <w:rFonts w:ascii="彩虹粗仿宋" w:eastAsia="彩虹粗仿宋" w:hint="eastAsia"/>
          <w:sz w:val="24"/>
        </w:rPr>
        <w:t>8</w:t>
      </w:r>
      <w:r>
        <w:rPr>
          <w:rFonts w:ascii="彩虹粗仿宋" w:eastAsia="彩虹粗仿宋" w:hint="eastAsia"/>
          <w:sz w:val="24"/>
        </w:rPr>
        <w:t>、</w:t>
      </w:r>
      <w:r w:rsidR="000E10D4">
        <w:rPr>
          <w:rFonts w:ascii="彩虹粗仿宋" w:eastAsia="彩虹粗仿宋" w:hint="eastAsia"/>
          <w:sz w:val="24"/>
        </w:rPr>
        <w:t>17</w:t>
      </w:r>
      <w:r w:rsidRPr="007B5BDF">
        <w:rPr>
          <w:rFonts w:ascii="彩虹粗仿宋" w:eastAsia="彩虹粗仿宋" w:hint="eastAsia"/>
          <w:sz w:val="24"/>
        </w:rPr>
        <w:t>、</w:t>
      </w:r>
      <w:r w:rsidR="00FB4BA3">
        <w:rPr>
          <w:rFonts w:ascii="彩虹粗仿宋" w:eastAsia="彩虹粗仿宋" w:hint="eastAsia"/>
          <w:sz w:val="24"/>
        </w:rPr>
        <w:t>2</w:t>
      </w:r>
      <w:r w:rsidR="000E10D4">
        <w:rPr>
          <w:rFonts w:ascii="彩虹粗仿宋" w:eastAsia="彩虹粗仿宋" w:hint="eastAsia"/>
          <w:sz w:val="24"/>
        </w:rPr>
        <w:t>0</w:t>
      </w:r>
      <w:r>
        <w:rPr>
          <w:rFonts w:ascii="彩虹粗仿宋" w:eastAsia="彩虹粗仿宋" w:hint="eastAsia"/>
          <w:sz w:val="24"/>
        </w:rPr>
        <w:t>、</w:t>
      </w:r>
      <w:r w:rsidR="00FB4BA3">
        <w:rPr>
          <w:rFonts w:ascii="彩虹粗仿宋" w:eastAsia="彩虹粗仿宋" w:hint="eastAsia"/>
          <w:sz w:val="24"/>
        </w:rPr>
        <w:t>2</w:t>
      </w:r>
      <w:r w:rsidR="000E10D4">
        <w:rPr>
          <w:rFonts w:ascii="彩虹粗仿宋" w:eastAsia="彩虹粗仿宋" w:hint="eastAsia"/>
          <w:sz w:val="24"/>
        </w:rPr>
        <w:t>1</w:t>
      </w:r>
      <w:r w:rsidRPr="007B5BDF">
        <w:rPr>
          <w:rFonts w:ascii="彩虹粗仿宋" w:eastAsia="彩虹粗仿宋" w:hint="eastAsia"/>
          <w:sz w:val="24"/>
        </w:rPr>
        <w:t>以外，</w:t>
      </w:r>
      <w:r w:rsidRPr="004565B1">
        <w:rPr>
          <w:rFonts w:ascii="彩虹粗仿宋" w:eastAsia="彩虹粗仿宋" w:hint="eastAsia"/>
          <w:sz w:val="24"/>
        </w:rPr>
        <w:t>因证券市场波动、上市公司合并、基金规模变动等基金管理人之外的因素致使基金投资比例不符合上述规定投资比例的，基金管理人应当在10个交易日内进行调整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rsidR="005B0C3B" w:rsidRPr="00244CC3" w:rsidRDefault="005B0C3B" w:rsidP="005B0C3B">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5B0C3B"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5B0C3B" w:rsidRDefault="005B0C3B" w:rsidP="005B0C3B">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5B0C3B" w:rsidRPr="004565B1" w:rsidRDefault="005B0C3B" w:rsidP="005B0C3B">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w:t>
      </w:r>
      <w:r w:rsidRPr="004565B1">
        <w:rPr>
          <w:rFonts w:ascii="彩虹粗仿宋" w:eastAsia="彩虹粗仿宋" w:hAnsi="宋体" w:cs="Arial" w:hint="eastAsia"/>
          <w:sz w:val="24"/>
        </w:rPr>
        <w:lastRenderedPageBreak/>
        <w:t>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B0C3B" w:rsidRPr="004565B1" w:rsidRDefault="005B0C3B" w:rsidP="005B0C3B">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w:t>
      </w:r>
      <w:r w:rsidRPr="004565B1">
        <w:rPr>
          <w:rFonts w:ascii="彩虹粗仿宋" w:eastAsia="彩虹粗仿宋" w:hint="eastAsia"/>
          <w:sz w:val="24"/>
        </w:rPr>
        <w:lastRenderedPageBreak/>
        <w:t>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7B5BDF">
        <w:rPr>
          <w:rFonts w:ascii="彩虹粗仿宋" w:eastAsia="彩虹粗仿宋"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5B0C3B" w:rsidRPr="007B5BDF"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4.</w:t>
      </w:r>
      <w:r w:rsidRPr="004565B1">
        <w:rPr>
          <w:rFonts w:ascii="彩虹粗仿宋" w:eastAsia="彩虹粗仿宋" w:hint="eastAsia"/>
          <w:sz w:val="24"/>
        </w:rPr>
        <w:t>基金管理人应在本基金投资非公开发行股票后两个交易日内，在中国证监会指定媒</w:t>
      </w:r>
      <w:r w:rsidRPr="00431220">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5.</w:t>
      </w:r>
      <w:r w:rsidRPr="004565B1">
        <w:rPr>
          <w:rFonts w:ascii="彩虹粗仿宋" w:eastAsia="彩虹粗仿宋" w:hint="eastAsia"/>
          <w:sz w:val="24"/>
        </w:rPr>
        <w:t>基金托管人根据有关规定有权对基金管理人进行以下事项监督：</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lastRenderedPageBreak/>
        <w:t>（3）有关比例限制的执行情况。</w:t>
      </w:r>
    </w:p>
    <w:p w:rsidR="005B0C3B" w:rsidRPr="004565B1" w:rsidRDefault="005B0C3B" w:rsidP="005B0C3B">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5B0C3B" w:rsidRPr="004565B1"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5B0C3B" w:rsidRPr="007B5BDF"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w:t>
      </w:r>
      <w:r w:rsidR="000E10D4">
        <w:rPr>
          <w:rFonts w:ascii="彩虹粗仿宋" w:eastAsia="彩虹粗仿宋" w:hint="eastAsia"/>
          <w:sz w:val="24"/>
        </w:rPr>
        <w:t>六</w:t>
      </w:r>
      <w:r w:rsidRPr="007B5BDF">
        <w:rPr>
          <w:rFonts w:ascii="彩虹粗仿宋" w:eastAsia="彩虹粗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B0C3B" w:rsidRPr="007B5BDF"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w:t>
      </w:r>
      <w:r w:rsidR="000E10D4">
        <w:rPr>
          <w:rFonts w:ascii="彩虹粗仿宋" w:eastAsia="彩虹粗仿宋" w:hint="eastAsia"/>
          <w:sz w:val="24"/>
        </w:rPr>
        <w:t>七</w:t>
      </w:r>
      <w:r w:rsidRPr="007B5BDF">
        <w:rPr>
          <w:rFonts w:ascii="彩虹粗仿宋" w:eastAsia="彩虹粗仿宋"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B0C3B" w:rsidRPr="007B5BDF"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w:t>
      </w:r>
      <w:r w:rsidR="000E10D4">
        <w:rPr>
          <w:rFonts w:ascii="彩虹粗仿宋" w:eastAsia="彩虹粗仿宋" w:hint="eastAsia"/>
          <w:sz w:val="24"/>
        </w:rPr>
        <w:t>八</w:t>
      </w:r>
      <w:r w:rsidRPr="007B5BDF">
        <w:rPr>
          <w:rFonts w:ascii="彩虹粗仿宋" w:eastAsia="彩虹粗仿宋"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B0C3B" w:rsidRPr="007B5BDF"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w:t>
      </w:r>
      <w:r w:rsidR="000E10D4">
        <w:rPr>
          <w:rFonts w:ascii="彩虹粗仿宋" w:eastAsia="彩虹粗仿宋" w:hint="eastAsia"/>
          <w:sz w:val="24"/>
        </w:rPr>
        <w:t>九</w:t>
      </w:r>
      <w:r w:rsidRPr="007B5BDF">
        <w:rPr>
          <w:rFonts w:ascii="彩虹粗仿宋" w:eastAsia="彩虹粗仿宋"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5B0C3B" w:rsidRPr="007B5BDF" w:rsidRDefault="005B0C3B" w:rsidP="005B0C3B">
      <w:pPr>
        <w:adjustRightInd w:val="0"/>
        <w:snapToGrid w:val="0"/>
        <w:ind w:firstLineChars="200" w:firstLine="480"/>
        <w:rPr>
          <w:rFonts w:ascii="彩虹粗仿宋" w:eastAsia="彩虹粗仿宋"/>
          <w:sz w:val="24"/>
        </w:rPr>
      </w:pPr>
      <w:r w:rsidRPr="007B5BDF">
        <w:rPr>
          <w:rFonts w:ascii="彩虹粗仿宋" w:eastAsia="彩虹粗仿宋"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B0C3B" w:rsidRPr="004565B1" w:rsidRDefault="005B0C3B" w:rsidP="005B0C3B">
      <w:pPr>
        <w:rPr>
          <w:rFonts w:ascii="彩虹粗仿宋" w:eastAsia="彩虹粗仿宋"/>
          <w:sz w:val="24"/>
        </w:rPr>
      </w:pPr>
    </w:p>
    <w:p w:rsidR="005B0C3B" w:rsidRPr="004565B1" w:rsidRDefault="005B0C3B" w:rsidP="005B0C3B">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w:t>
      </w:r>
      <w:r w:rsidRPr="004565B1">
        <w:rPr>
          <w:rFonts w:ascii="彩虹粗仿宋" w:eastAsia="彩虹粗仿宋" w:hAnsi="宋体" w:cs="Arial" w:hint="eastAsia"/>
          <w:sz w:val="24"/>
        </w:rPr>
        <w:lastRenderedPageBreak/>
        <w:t>基金托管人安全保管基金财产、开设基金财产的资金账户和证券账户、复核基金管理人计算的基金资产净值和基金份额净值、根据基金管理人指令办理清算交收、相关信息披露和监督基金投资运作等行为。</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B0C3B" w:rsidRPr="004565B1" w:rsidRDefault="005B0C3B" w:rsidP="005B0C3B">
      <w:pPr>
        <w:rPr>
          <w:rFonts w:ascii="彩虹粗仿宋" w:eastAsia="彩虹粗仿宋"/>
          <w:sz w:val="24"/>
        </w:rPr>
      </w:pPr>
    </w:p>
    <w:p w:rsidR="005B0C3B" w:rsidRPr="004565B1" w:rsidRDefault="005B0C3B" w:rsidP="005B0C3B">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w:t>
      </w:r>
      <w:r w:rsidRPr="004565B1">
        <w:rPr>
          <w:rFonts w:ascii="彩虹粗仿宋" w:eastAsia="彩虹粗仿宋" w:hAnsi="宋体" w:cs="Arial" w:hint="eastAsia"/>
          <w:sz w:val="24"/>
        </w:rPr>
        <w:lastRenderedPageBreak/>
        <w:t>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B0C3B"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5B0C3B" w:rsidRPr="00FB0C91" w:rsidRDefault="005B0C3B" w:rsidP="005B0C3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lastRenderedPageBreak/>
        <w:t>证券账户开户费由基金管理人先行垫付,待托管产品启始运营后,基金管理人可向基金托管人发送划款指令,将代垫开户费从本基金托管资金账户中扣还基金管理人。</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5B0C3B"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5B0C3B" w:rsidRPr="004565B1"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5B0C3B" w:rsidRPr="004565B1" w:rsidRDefault="005B0C3B" w:rsidP="005B0C3B">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w:t>
      </w:r>
      <w:r w:rsidRPr="004565B1">
        <w:rPr>
          <w:rFonts w:ascii="彩虹粗仿宋" w:eastAsia="彩虹粗仿宋" w:hAnsi="宋体" w:cs="Arial" w:hint="eastAsia"/>
          <w:sz w:val="24"/>
        </w:rPr>
        <w:lastRenderedPageBreak/>
        <w:t>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5B0C3B" w:rsidRPr="004565B1" w:rsidRDefault="005B0C3B" w:rsidP="005B0C3B">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B0C3B" w:rsidRPr="004565B1" w:rsidRDefault="005B0C3B" w:rsidP="005B0C3B">
      <w:pPr>
        <w:rPr>
          <w:rFonts w:ascii="彩虹粗仿宋" w:eastAsia="彩虹粗仿宋"/>
          <w:sz w:val="24"/>
        </w:rPr>
      </w:pPr>
    </w:p>
    <w:p w:rsidR="005B0C3B" w:rsidRPr="004565B1" w:rsidRDefault="005B0C3B" w:rsidP="005B0C3B">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5B0C3B" w:rsidRPr="004565B1" w:rsidRDefault="005B0C3B" w:rsidP="005B0C3B">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5B0C3B" w:rsidRPr="004565B1" w:rsidRDefault="005B0C3B" w:rsidP="005B0C3B">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5B0C3B" w:rsidRPr="004565B1" w:rsidRDefault="005B0C3B" w:rsidP="005B0C3B">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w:t>
      </w:r>
      <w:r w:rsidRPr="004565B1">
        <w:rPr>
          <w:rFonts w:ascii="彩虹粗仿宋" w:eastAsia="彩虹粗仿宋" w:hAnsi="宋体" w:cs="Arial" w:hint="eastAsia"/>
          <w:sz w:val="24"/>
        </w:rPr>
        <w:lastRenderedPageBreak/>
        <w:t>发送人员无权或超越权限发送指令。</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5B0C3B"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w:t>
      </w:r>
      <w:r w:rsidRPr="004565B1">
        <w:rPr>
          <w:rFonts w:ascii="彩虹粗仿宋" w:eastAsia="彩虹粗仿宋" w:hAnsi="宋体" w:cs="Arial" w:hint="eastAsia"/>
          <w:sz w:val="24"/>
        </w:rPr>
        <w:lastRenderedPageBreak/>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5B0C3B" w:rsidRPr="004565B1" w:rsidRDefault="005B0C3B" w:rsidP="005B0C3B">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5B0C3B" w:rsidRPr="004565B1" w:rsidRDefault="005B0C3B" w:rsidP="005B0C3B">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B0C3B" w:rsidRPr="004565B1" w:rsidRDefault="005B0C3B" w:rsidP="005B0C3B">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5B0C3B" w:rsidRPr="004565B1" w:rsidRDefault="005B0C3B" w:rsidP="005B0C3B">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w:t>
      </w:r>
      <w:r w:rsidRPr="004565B1">
        <w:rPr>
          <w:rFonts w:ascii="彩虹粗仿宋" w:eastAsia="彩虹粗仿宋" w:hAnsi="宋体" w:cs="Arial" w:hint="eastAsia"/>
          <w:sz w:val="24"/>
        </w:rPr>
        <w:lastRenderedPageBreak/>
        <w:t>宜按时进行。否则，由基金管理人承担相应的责任。</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w:t>
      </w:r>
      <w:r>
        <w:rPr>
          <w:rFonts w:ascii="彩虹粗仿宋" w:eastAsia="彩虹粗仿宋" w:hAnsi="宋体" w:cs="Arial" w:hint="eastAsia"/>
          <w:sz w:val="24"/>
        </w:rPr>
        <w:t>3</w:t>
      </w:r>
      <w:r w:rsidRPr="004565B1">
        <w:rPr>
          <w:rFonts w:ascii="彩虹粗仿宋" w:eastAsia="彩虹粗仿宋" w:hAnsi="宋体" w:cs="Arial" w:hint="eastAsia"/>
          <w:sz w:val="24"/>
        </w:rPr>
        <w:t>日申购申请对应申购金额与T-</w:t>
      </w:r>
      <w:r>
        <w:rPr>
          <w:rFonts w:ascii="彩虹粗仿宋" w:eastAsia="彩虹粗仿宋" w:hAnsi="宋体" w:cs="Arial" w:hint="eastAsia"/>
          <w:sz w:val="24"/>
        </w:rPr>
        <w:t>4</w:t>
      </w:r>
      <w:r w:rsidRPr="004565B1">
        <w:rPr>
          <w:rFonts w:ascii="彩虹粗仿宋" w:eastAsia="彩虹粗仿宋" w:hAnsi="宋体" w:cs="Arial" w:hint="eastAsia"/>
          <w:sz w:val="24"/>
        </w:rPr>
        <w:t>日基金转换入申请对应金额之和)与应付资金(T-</w:t>
      </w:r>
      <w:r>
        <w:rPr>
          <w:rFonts w:ascii="彩虹粗仿宋" w:eastAsia="彩虹粗仿宋" w:hAnsi="宋体" w:cs="Arial" w:hint="eastAsia"/>
          <w:sz w:val="24"/>
        </w:rPr>
        <w:t>5</w:t>
      </w:r>
      <w:r w:rsidRPr="004565B1">
        <w:rPr>
          <w:rFonts w:ascii="彩虹粗仿宋" w:eastAsia="彩虹粗仿宋" w:hAnsi="宋体" w:cs="Arial" w:hint="eastAsia"/>
          <w:sz w:val="24"/>
        </w:rPr>
        <w:t>日赎回申请对应赎回金额与T-</w:t>
      </w:r>
      <w:r>
        <w:rPr>
          <w:rFonts w:ascii="彩虹粗仿宋" w:eastAsia="彩虹粗仿宋" w:hAnsi="宋体" w:cs="Arial" w:hint="eastAsia"/>
          <w:sz w:val="24"/>
        </w:rPr>
        <w:t>5</w:t>
      </w:r>
      <w:r w:rsidRPr="004565B1">
        <w:rPr>
          <w:rFonts w:ascii="彩虹粗仿宋" w:eastAsia="彩虹粗仿宋"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5B0C3B" w:rsidRPr="004565B1" w:rsidRDefault="005B0C3B" w:rsidP="005B0C3B">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5B0C3B" w:rsidRPr="004565B1" w:rsidRDefault="005B0C3B" w:rsidP="005B0C3B">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5B0C3B" w:rsidRPr="004565B1" w:rsidRDefault="005B0C3B" w:rsidP="005B0C3B">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w:t>
      </w:r>
      <w:r w:rsidRPr="004565B1">
        <w:rPr>
          <w:rFonts w:ascii="彩虹粗仿宋" w:eastAsia="彩虹粗仿宋" w:hAnsi="宋体" w:cs="Arial" w:hint="eastAsia"/>
          <w:sz w:val="24"/>
        </w:rPr>
        <w:lastRenderedPageBreak/>
        <w:t>公告。</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7B5BDF">
        <w:rPr>
          <w:rFonts w:ascii="彩虹粗仿宋" w:eastAsia="彩虹粗仿宋" w:hAnsi="宋体" w:cs="Arial" w:hint="eastAsia"/>
          <w:sz w:val="24"/>
        </w:rPr>
        <w:t>依照《信息披露办法》的有关规定在中国证监会指定媒体上公告并报中国证监会备案</w:t>
      </w:r>
      <w:r w:rsidRPr="004565B1">
        <w:rPr>
          <w:rFonts w:ascii="彩虹粗仿宋" w:eastAsia="彩虹粗仿宋" w:hAnsi="宋体" w:cs="Arial" w:hint="eastAsia"/>
          <w:sz w:val="24"/>
        </w:rPr>
        <w:t>。</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5B0C3B" w:rsidRPr="004565B1" w:rsidRDefault="005B0C3B" w:rsidP="005B0C3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B0C3B" w:rsidRPr="00FB0C91" w:rsidRDefault="005B0C3B" w:rsidP="005B0C3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B0C3B" w:rsidRPr="004565B1" w:rsidRDefault="005B0C3B" w:rsidP="005B0C3B">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Pr="002C6169">
        <w:rPr>
          <w:rFonts w:ascii="彩虹粗仿宋" w:eastAsia="彩虹粗仿宋" w:hAnsi="宋体" w:cs="Arial" w:hint="eastAsia"/>
          <w:sz w:val="24"/>
        </w:rPr>
        <w:t>估值</w:t>
      </w:r>
      <w:r w:rsidRPr="004565B1">
        <w:rPr>
          <w:rFonts w:ascii="彩虹粗仿宋" w:eastAsia="彩虹粗仿宋" w:hAnsi="宋体" w:cs="Arial" w:hint="eastAsia"/>
          <w:sz w:val="24"/>
        </w:rPr>
        <w:t>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w:t>
      </w:r>
      <w:r w:rsidRPr="004565B1">
        <w:rPr>
          <w:rFonts w:ascii="彩虹粗仿宋" w:eastAsia="彩虹粗仿宋" w:hAnsi="宋体" w:cs="Arial" w:hint="eastAsia"/>
          <w:sz w:val="24"/>
        </w:rPr>
        <w:lastRenderedPageBreak/>
        <w:t>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00890B13" w:rsidRPr="00890B13">
        <w:rPr>
          <w:rFonts w:ascii="彩虹粗仿宋" w:eastAsia="彩虹粗仿宋" w:hAnsi="宋体" w:cs="Arial" w:hint="eastAsia"/>
          <w:sz w:val="24"/>
        </w:rPr>
        <w:t>，由此产生的收益或损失由基金财产承担</w:t>
      </w:r>
      <w:r w:rsidRPr="004565B1">
        <w:rPr>
          <w:rFonts w:ascii="彩虹粗仿宋" w:eastAsia="彩虹粗仿宋" w:hAnsi="宋体" w:cs="Arial" w:hint="eastAsia"/>
          <w:sz w:val="24"/>
        </w:rPr>
        <w:t>。</w:t>
      </w:r>
      <w:r w:rsidR="00890B13" w:rsidRPr="00890B13">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日计算基金资产净值及基金份额净值，并按</w:t>
      </w:r>
      <w:r w:rsidRPr="00745A3F">
        <w:rPr>
          <w:rFonts w:ascii="彩虹粗仿宋" w:eastAsia="彩虹粗仿宋" w:hAnsi="宋体" w:cs="Arial" w:hint="eastAsia"/>
          <w:sz w:val="24"/>
        </w:rPr>
        <w:t>基金合同的约定</w:t>
      </w:r>
      <w:r w:rsidRPr="004565B1">
        <w:rPr>
          <w:rFonts w:ascii="彩虹粗仿宋" w:eastAsia="彩虹粗仿宋" w:hAnsi="宋体" w:cs="Arial" w:hint="eastAsia"/>
          <w:sz w:val="24"/>
        </w:rPr>
        <w:t>公告。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个开放</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开放</w:t>
      </w:r>
      <w:r w:rsidRPr="004565B1">
        <w:rPr>
          <w:rFonts w:ascii="彩虹粗仿宋" w:eastAsia="彩虹粗仿宋" w:hAnsi="宋体" w:cs="Arial" w:hint="eastAsia"/>
          <w:sz w:val="24"/>
        </w:rPr>
        <w:t>日对基金资产估值后，将基金份额净值结果发送基金托管人，经基金托管人复核无误后，由基金管理人对外公布。</w:t>
      </w:r>
    </w:p>
    <w:p w:rsidR="005B0C3B" w:rsidRPr="004565B1" w:rsidRDefault="005B0C3B" w:rsidP="005B0C3B">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w:t>
      </w:r>
      <w:r w:rsidRPr="00A53C09">
        <w:rPr>
          <w:rFonts w:ascii="彩虹粗仿宋" w:eastAsia="彩虹粗仿宋" w:hAnsi="宋体" w:cs="Arial" w:hint="eastAsia"/>
          <w:sz w:val="24"/>
        </w:rPr>
        <w:t>证券投资基金、</w:t>
      </w:r>
      <w:r w:rsidRPr="004565B1">
        <w:rPr>
          <w:rFonts w:ascii="彩虹粗仿宋" w:eastAsia="彩虹粗仿宋" w:hAnsi="宋体" w:cs="Arial" w:hint="eastAsia"/>
          <w:sz w:val="24"/>
        </w:rPr>
        <w:t>股票、债券和银行存款本息、应收款项、其它投资等资产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5B7059" w:rsidRPr="005B7059" w:rsidRDefault="005B7059" w:rsidP="005B7059">
      <w:pPr>
        <w:adjustRightInd w:val="0"/>
        <w:snapToGrid w:val="0"/>
        <w:ind w:firstLineChars="200" w:firstLine="480"/>
        <w:rPr>
          <w:rFonts w:ascii="彩虹粗仿宋" w:eastAsia="彩虹粗仿宋" w:hAnsi="宋体" w:cs="Arial"/>
          <w:sz w:val="24"/>
        </w:rPr>
      </w:pPr>
      <w:r w:rsidRPr="005B7059">
        <w:rPr>
          <w:rFonts w:ascii="彩虹粗仿宋" w:eastAsia="彩虹粗仿宋" w:hAnsi="宋体" w:cs="Arial" w:hint="eastAsia"/>
          <w:sz w:val="24"/>
        </w:rPr>
        <w:t>2</w:t>
      </w:r>
      <w:r>
        <w:rPr>
          <w:rFonts w:ascii="彩虹粗仿宋" w:eastAsia="彩虹粗仿宋" w:hAnsi="宋体" w:cs="Arial" w:hint="eastAsia"/>
          <w:sz w:val="24"/>
        </w:rPr>
        <w:t>.</w:t>
      </w:r>
      <w:r w:rsidRPr="005B7059">
        <w:rPr>
          <w:rFonts w:ascii="彩虹粗仿宋" w:eastAsia="彩虹粗仿宋" w:hAnsi="宋体" w:cs="Arial" w:hint="eastAsia"/>
          <w:sz w:val="24"/>
        </w:rPr>
        <w:t>估值原则</w:t>
      </w:r>
    </w:p>
    <w:p w:rsidR="005B7059" w:rsidRPr="005B7059" w:rsidRDefault="005B7059" w:rsidP="005B7059">
      <w:pPr>
        <w:adjustRightInd w:val="0"/>
        <w:snapToGrid w:val="0"/>
        <w:ind w:firstLineChars="200" w:firstLine="480"/>
        <w:rPr>
          <w:rFonts w:ascii="彩虹粗仿宋" w:eastAsia="彩虹粗仿宋" w:hAnsi="宋体" w:cs="Arial"/>
          <w:sz w:val="24"/>
        </w:rPr>
      </w:pPr>
      <w:r w:rsidRPr="005B7059">
        <w:rPr>
          <w:rFonts w:ascii="彩虹粗仿宋" w:eastAsia="彩虹粗仿宋" w:hAnsi="宋体" w:cs="Arial" w:hint="eastAsia"/>
          <w:sz w:val="24"/>
        </w:rPr>
        <w:t>基金管理人在确定相关金融资产和金融负债的公允价值时，应符合《企业会计准则》、监管部门有关规定。</w:t>
      </w:r>
    </w:p>
    <w:p w:rsidR="005B7059" w:rsidRPr="005B7059" w:rsidRDefault="005B7059" w:rsidP="005B7059">
      <w:pPr>
        <w:adjustRightInd w:val="0"/>
        <w:snapToGrid w:val="0"/>
        <w:ind w:firstLineChars="200" w:firstLine="480"/>
        <w:rPr>
          <w:rFonts w:ascii="彩虹粗仿宋" w:eastAsia="彩虹粗仿宋" w:hAnsi="宋体" w:cs="Arial"/>
          <w:sz w:val="24"/>
        </w:rPr>
      </w:pPr>
      <w:r w:rsidRPr="005B7059">
        <w:rPr>
          <w:rFonts w:ascii="彩虹粗仿宋" w:eastAsia="彩虹粗仿宋" w:hAnsi="宋体" w:cs="Arial" w:hint="eastAsia"/>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5B7059" w:rsidRPr="005B7059" w:rsidRDefault="005B7059" w:rsidP="005B7059">
      <w:pPr>
        <w:adjustRightInd w:val="0"/>
        <w:snapToGrid w:val="0"/>
        <w:ind w:firstLineChars="200" w:firstLine="480"/>
        <w:rPr>
          <w:rFonts w:ascii="彩虹粗仿宋" w:eastAsia="彩虹粗仿宋" w:hAnsi="宋体" w:cs="Arial"/>
          <w:sz w:val="24"/>
        </w:rPr>
      </w:pPr>
      <w:r w:rsidRPr="005B7059">
        <w:rPr>
          <w:rFonts w:ascii="彩虹粗仿宋" w:eastAsia="彩虹粗仿宋" w:hAnsi="宋体" w:cs="Arial" w:hint="eastAsia"/>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5B7059" w:rsidRPr="005B7059" w:rsidRDefault="005B7059" w:rsidP="005B7059">
      <w:pPr>
        <w:adjustRightInd w:val="0"/>
        <w:snapToGrid w:val="0"/>
        <w:ind w:firstLineChars="200" w:firstLine="480"/>
        <w:rPr>
          <w:rFonts w:ascii="彩虹粗仿宋" w:eastAsia="彩虹粗仿宋" w:hAnsi="宋体" w:cs="Arial"/>
          <w:sz w:val="24"/>
        </w:rPr>
      </w:pPr>
      <w:r w:rsidRPr="005B7059">
        <w:rPr>
          <w:rFonts w:ascii="彩虹粗仿宋" w:eastAsia="彩虹粗仿宋" w:hAnsi="宋体" w:cs="Arial" w:hint="eastAsia"/>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5B7059" w:rsidRDefault="005B7059" w:rsidP="005B7059">
      <w:pPr>
        <w:adjustRightInd w:val="0"/>
        <w:snapToGrid w:val="0"/>
        <w:ind w:firstLineChars="200" w:firstLine="480"/>
        <w:rPr>
          <w:rFonts w:ascii="彩虹粗仿宋" w:eastAsia="彩虹粗仿宋" w:hAnsi="宋体" w:cs="Arial"/>
          <w:sz w:val="24"/>
        </w:rPr>
      </w:pPr>
      <w:r w:rsidRPr="005B7059">
        <w:rPr>
          <w:rFonts w:ascii="彩虹粗仿宋" w:eastAsia="彩虹粗仿宋" w:hAnsi="宋体" w:cs="Arial" w:hint="eastAsia"/>
          <w:sz w:val="24"/>
        </w:rPr>
        <w:t>（3）如经济环境发生重大变化或证券发行人发生影响证券价格的重大事件，使潜在估值调整对前一估值日的基金资产净值的影响在0.25%以上的，应对估值</w:t>
      </w:r>
      <w:r w:rsidRPr="005B7059">
        <w:rPr>
          <w:rFonts w:ascii="彩虹粗仿宋" w:eastAsia="彩虹粗仿宋" w:hAnsi="宋体" w:cs="Arial" w:hint="eastAsia"/>
          <w:sz w:val="24"/>
        </w:rPr>
        <w:lastRenderedPageBreak/>
        <w:t>进行调整并确定公允价值。</w:t>
      </w:r>
    </w:p>
    <w:p w:rsidR="005B0C3B" w:rsidRPr="004565B1" w:rsidRDefault="005B7059"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5B0C3B" w:rsidRPr="004565B1">
        <w:rPr>
          <w:rFonts w:ascii="彩虹粗仿宋" w:eastAsia="彩虹粗仿宋" w:hAnsi="宋体" w:cs="Arial" w:hint="eastAsia"/>
          <w:sz w:val="24"/>
        </w:rPr>
        <w:t>.估值方法</w:t>
      </w:r>
    </w:p>
    <w:p w:rsidR="005B0C3B" w:rsidRPr="00584C13" w:rsidRDefault="005B0C3B" w:rsidP="005B0C3B">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1</w:t>
      </w:r>
      <w:r>
        <w:rPr>
          <w:rFonts w:ascii="彩虹粗仿宋" w:eastAsia="彩虹粗仿宋" w:hAnsi="宋体" w:cs="Arial" w:hint="eastAsia"/>
          <w:sz w:val="24"/>
        </w:rPr>
        <w:t>）</w:t>
      </w:r>
      <w:r w:rsidRPr="00A53C09">
        <w:rPr>
          <w:rFonts w:ascii="彩虹粗仿宋" w:eastAsia="彩虹粗仿宋" w:hAnsi="宋体" w:cs="Arial" w:hint="eastAsia"/>
          <w:sz w:val="24"/>
        </w:rPr>
        <w:t>基金估值方法</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1）非上市基金估值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A.</w:t>
      </w:r>
      <w:r w:rsidRPr="00A53C09">
        <w:rPr>
          <w:rFonts w:ascii="彩虹粗仿宋" w:eastAsia="彩虹粗仿宋" w:hAnsi="宋体" w:cs="Arial" w:hint="eastAsia"/>
          <w:sz w:val="24"/>
        </w:rPr>
        <w:t>本基金投资的境内非货币市场基金，按所投资基金估值日的基金份额净值估值。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B.</w:t>
      </w:r>
      <w:r w:rsidRPr="00A53C09">
        <w:rPr>
          <w:rFonts w:ascii="彩虹粗仿宋" w:eastAsia="彩虹粗仿宋" w:hAnsi="宋体" w:cs="Arial" w:hint="eastAsia"/>
          <w:sz w:val="24"/>
        </w:rPr>
        <w:t>本基金投资的境内货币市场基金，按所投资基金前一估值日后至估值日期间（含节假日）的万份收益计提估值日基金收益。</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2）上市基金估值</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A</w:t>
      </w:r>
      <w:r>
        <w:rPr>
          <w:rFonts w:ascii="彩虹粗仿宋" w:eastAsia="彩虹粗仿宋" w:hAnsi="宋体" w:cs="Arial" w:hint="eastAsia"/>
          <w:sz w:val="24"/>
        </w:rPr>
        <w:t>.</w:t>
      </w:r>
      <w:r w:rsidRPr="00A53C09">
        <w:rPr>
          <w:rFonts w:ascii="彩虹粗仿宋" w:eastAsia="彩虹粗仿宋" w:hAnsi="宋体" w:cs="Arial" w:hint="eastAsia"/>
          <w:sz w:val="24"/>
        </w:rPr>
        <w:t>本基金投资的ETF基金、境内上市定期开放式基金、封闭式基金，按所投资基金估值日的收盘价估值。</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B</w:t>
      </w:r>
      <w:r>
        <w:rPr>
          <w:rFonts w:ascii="彩虹粗仿宋" w:eastAsia="彩虹粗仿宋" w:hAnsi="宋体" w:cs="Arial" w:hint="eastAsia"/>
          <w:sz w:val="24"/>
        </w:rPr>
        <w:t>.</w:t>
      </w:r>
      <w:r w:rsidRPr="00A53C09">
        <w:rPr>
          <w:rFonts w:ascii="彩虹粗仿宋" w:eastAsia="彩虹粗仿宋" w:hAnsi="宋体" w:cs="Arial" w:hint="eastAsia"/>
          <w:sz w:val="24"/>
        </w:rPr>
        <w:t>本基金投资的境内上市开放式基金（LOF），按所投资基金估值日的基金份额净值估值。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C.</w:t>
      </w:r>
      <w:r w:rsidRPr="00A53C09">
        <w:rPr>
          <w:rFonts w:ascii="彩虹粗仿宋" w:eastAsia="彩虹粗仿宋" w:hAnsi="宋体" w:cs="Arial" w:hint="eastAsia"/>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3）如遇所投资基金不公布基金份额净值、进行折算或拆分、估值日无交易等特殊情况，基金管理人根据以下原则进行估值：</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A</w:t>
      </w:r>
      <w:r>
        <w:rPr>
          <w:rFonts w:ascii="彩虹粗仿宋" w:eastAsia="彩虹粗仿宋" w:hAnsi="宋体" w:cs="Arial" w:hint="eastAsia"/>
          <w:sz w:val="24"/>
        </w:rPr>
        <w:t>.</w:t>
      </w:r>
      <w:r w:rsidRPr="00A53C09">
        <w:rPr>
          <w:rFonts w:ascii="彩虹粗仿宋" w:eastAsia="彩虹粗仿宋" w:hAnsi="宋体" w:cs="Arial" w:hint="eastAsia"/>
          <w:sz w:val="24"/>
        </w:rPr>
        <w:t>以所投资基金的基金份额净值估值的，若所投资基金与本基金估值频率一致但未公布估值日基金份额净值，按其最近公布的基金份额净值为基础估值。</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B</w:t>
      </w:r>
      <w:r>
        <w:rPr>
          <w:rFonts w:ascii="彩虹粗仿宋" w:eastAsia="彩虹粗仿宋" w:hAnsi="宋体" w:cs="Arial" w:hint="eastAsia"/>
          <w:sz w:val="24"/>
        </w:rPr>
        <w:t>.</w:t>
      </w:r>
      <w:r w:rsidRPr="00A53C09">
        <w:rPr>
          <w:rFonts w:ascii="彩虹粗仿宋" w:eastAsia="彩虹粗仿宋" w:hAnsi="宋体" w:cs="Arial" w:hint="eastAsia"/>
          <w:sz w:val="24"/>
        </w:rPr>
        <w:t>以所投资基金的收盘价估值的，若估值日无交易，且最近交易后市场环境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C</w:t>
      </w:r>
      <w:r>
        <w:rPr>
          <w:rFonts w:ascii="彩虹粗仿宋" w:eastAsia="彩虹粗仿宋" w:hAnsi="宋体" w:cs="Arial" w:hint="eastAsia"/>
          <w:sz w:val="24"/>
        </w:rPr>
        <w:t>.</w:t>
      </w:r>
      <w:r w:rsidRPr="00A53C09">
        <w:rPr>
          <w:rFonts w:ascii="彩虹粗仿宋" w:eastAsia="彩虹粗仿宋" w:hAnsi="宋体" w:cs="Arial" w:hint="eastAsia"/>
          <w:sz w:val="24"/>
        </w:rPr>
        <w:t>如果所投资基金前一估值日至估值日期间发生分红除权、折算或拆分，基金管理人应根据基金份额净值或收盘价、单位及份额分红金额、折算拆分比例、持仓份额等因素合理确定公允价值。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2</w:t>
      </w:r>
      <w:r>
        <w:rPr>
          <w:rFonts w:ascii="彩虹粗仿宋" w:eastAsia="彩虹粗仿宋" w:hAnsi="宋体" w:cs="Arial" w:hint="eastAsia"/>
          <w:sz w:val="24"/>
        </w:rPr>
        <w:t>）</w:t>
      </w:r>
      <w:r w:rsidRPr="00A53C09">
        <w:rPr>
          <w:rFonts w:ascii="彩虹粗仿宋" w:eastAsia="彩虹粗仿宋" w:hAnsi="宋体" w:cs="Arial" w:hint="eastAsia"/>
          <w:sz w:val="24"/>
        </w:rPr>
        <w:t xml:space="preserve">证券交易所上市的权益类证券的估值 </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交易所上市的权益类证券（包括股票等），以其估值日在证券交易所挂牌的市价（收盘价）估值；估值日无交易的，且最近交易日后经济环境未发生重大变化或证券发行机构未发生影响证券价格的重大事件的，以最近交易日的市价（收盘</w:t>
      </w:r>
      <w:r w:rsidRPr="00A53C09">
        <w:rPr>
          <w:rFonts w:ascii="彩虹粗仿宋" w:eastAsia="彩虹粗仿宋" w:hAnsi="宋体" w:cs="Arial" w:hint="eastAsia"/>
          <w:sz w:val="24"/>
        </w:rPr>
        <w:lastRenderedPageBreak/>
        <w:t>价）估值；如最近交易日后经济环境发生了重大变化或证券发行机构发生影响证券价格的重大事件的，可参考类似投资品种的现行市价及重大变化因素，调整最近交易市价，确定公允价格。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3</w:t>
      </w:r>
      <w:r>
        <w:rPr>
          <w:rFonts w:ascii="彩虹粗仿宋" w:eastAsia="彩虹粗仿宋" w:hAnsi="宋体" w:cs="Arial" w:hint="eastAsia"/>
          <w:sz w:val="24"/>
        </w:rPr>
        <w:t>）</w:t>
      </w:r>
      <w:r w:rsidRPr="00A53C09">
        <w:rPr>
          <w:rFonts w:ascii="彩虹粗仿宋" w:eastAsia="彩虹粗仿宋" w:hAnsi="宋体" w:cs="Arial" w:hint="eastAsia"/>
          <w:sz w:val="24"/>
        </w:rPr>
        <w:t xml:space="preserve">处于未上市期间或流通受限的权益类证券应区分如下情况处理： </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 xml:space="preserve">1）送股、转增股、配股和公开增发的新股，按估值日在证券交易所挂牌的同一股票的估值方法估值；该日无交易的，以最近一日的市价（收盘价）估值； </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 xml:space="preserve">2）首次公开发行未上市的股票，采用估值技术确定公允价值，在估值技术难以可靠计量公允价值的情况下，按成本估值； </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3）流通受限股票（包括首次公开发行有明确锁定期的股票、非公开发行有明确锁定期的股票、通过大宗交易取得的带限售期的股票等），按监管机构或行业协会的有关规定确定公允价值。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4</w:t>
      </w:r>
      <w:r>
        <w:rPr>
          <w:rFonts w:ascii="彩虹粗仿宋" w:eastAsia="彩虹粗仿宋" w:hAnsi="宋体" w:cs="Arial" w:hint="eastAsia"/>
          <w:sz w:val="24"/>
        </w:rPr>
        <w:t>）</w:t>
      </w:r>
      <w:r w:rsidRPr="00A53C09">
        <w:rPr>
          <w:rFonts w:ascii="彩虹粗仿宋" w:eastAsia="彩虹粗仿宋" w:hAnsi="宋体" w:cs="Arial" w:hint="eastAsia"/>
          <w:sz w:val="24"/>
        </w:rPr>
        <w:t xml:space="preserve">交易所市场交易的固定收益品种的估值 </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 xml:space="preserve">1）对在交易所市场上市交易或挂牌转让的固定收益品种（另有规定的除外），选取第三方估值机构提供的相应品种当日的估值净价进行估值； </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2）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5B0C3B" w:rsidRPr="00A53C09" w:rsidRDefault="005B0C3B" w:rsidP="005B0C3B">
      <w:pPr>
        <w:adjustRightInd w:val="0"/>
        <w:snapToGrid w:val="0"/>
        <w:ind w:firstLineChars="200" w:firstLine="480"/>
        <w:rPr>
          <w:rFonts w:ascii="彩虹粗仿宋" w:eastAsia="彩虹粗仿宋" w:hAnsi="宋体" w:cs="Arial"/>
          <w:sz w:val="24"/>
        </w:rPr>
      </w:pPr>
      <w:r w:rsidRPr="00A53C09">
        <w:rPr>
          <w:rFonts w:ascii="彩虹粗仿宋" w:eastAsia="彩虹粗仿宋" w:hAnsi="宋体" w:cs="Arial" w:hint="eastAsia"/>
          <w:sz w:val="24"/>
        </w:rPr>
        <w:t>3）对在交易所市场挂牌转让的资产支持证券和私募债券，采用估值技术确定公允价值，在估值技术难以可靠计量公允价值的情况下，按成本估值。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5</w:t>
      </w:r>
      <w:r>
        <w:rPr>
          <w:rFonts w:ascii="彩虹粗仿宋" w:eastAsia="彩虹粗仿宋" w:hAnsi="宋体" w:cs="Arial" w:hint="eastAsia"/>
          <w:sz w:val="24"/>
        </w:rPr>
        <w:t>）</w:t>
      </w:r>
      <w:r w:rsidRPr="00A53C09">
        <w:rPr>
          <w:rFonts w:ascii="彩虹粗仿宋" w:eastAsia="彩虹粗仿宋" w:hAnsi="宋体" w:cs="Arial" w:hint="eastAsia"/>
          <w:sz w:val="24"/>
        </w:rPr>
        <w:t>银行间市场交易的固定收益品种，选取第三方估值机构提供的相应品种当日的估值净价进行估值。对银行间市场未上市，且第三方估值机构未提供估值价格的债券，按成本估值。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6</w:t>
      </w:r>
      <w:r>
        <w:rPr>
          <w:rFonts w:ascii="彩虹粗仿宋" w:eastAsia="彩虹粗仿宋" w:hAnsi="宋体" w:cs="Arial" w:hint="eastAsia"/>
          <w:sz w:val="24"/>
        </w:rPr>
        <w:t>）</w:t>
      </w:r>
      <w:r w:rsidRPr="00A53C09">
        <w:rPr>
          <w:rFonts w:ascii="彩虹粗仿宋" w:eastAsia="彩虹粗仿宋" w:hAnsi="宋体" w:cs="Arial" w:hint="eastAsia"/>
          <w:sz w:val="24"/>
        </w:rPr>
        <w:t>同一证券同时在两个或两个以上市场交易的，按证券所处的市场分别估值。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7</w:t>
      </w:r>
      <w:r>
        <w:rPr>
          <w:rFonts w:ascii="彩虹粗仿宋" w:eastAsia="彩虹粗仿宋" w:hAnsi="宋体" w:cs="Arial" w:hint="eastAsia"/>
          <w:sz w:val="24"/>
        </w:rPr>
        <w:t>）</w:t>
      </w:r>
      <w:r w:rsidRPr="00A53C09">
        <w:rPr>
          <w:rFonts w:ascii="彩虹粗仿宋" w:eastAsia="彩虹粗仿宋" w:hAnsi="宋体" w:cs="Arial" w:hint="eastAsia"/>
          <w:sz w:val="24"/>
        </w:rPr>
        <w:t>因持有股票而享有的配股权，采用估值技术确定公允价值，在估值技术难以可靠计量公允价值的情况下，按成本估值。</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8</w:t>
      </w:r>
      <w:r>
        <w:rPr>
          <w:rFonts w:ascii="彩虹粗仿宋" w:eastAsia="彩虹粗仿宋" w:hAnsi="宋体" w:cs="Arial" w:hint="eastAsia"/>
          <w:sz w:val="24"/>
        </w:rPr>
        <w:t>）</w:t>
      </w:r>
      <w:r w:rsidRPr="00A53C09">
        <w:rPr>
          <w:rFonts w:ascii="彩虹粗仿宋" w:eastAsia="彩虹粗仿宋" w:hAnsi="宋体" w:cs="Arial" w:hint="eastAsia"/>
          <w:sz w:val="24"/>
        </w:rPr>
        <w:t>当本基金发生大额申购或赎回情形时，基金管理人可以采用摆动定价机制，以确保基金估值的公平性。</w:t>
      </w:r>
    </w:p>
    <w:p w:rsidR="005B0C3B" w:rsidRPr="00A53C09"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A53C09">
        <w:rPr>
          <w:rFonts w:ascii="彩虹粗仿宋" w:eastAsia="彩虹粗仿宋" w:hAnsi="宋体" w:cs="Arial" w:hint="eastAsia"/>
          <w:sz w:val="24"/>
        </w:rPr>
        <w:t>9</w:t>
      </w:r>
      <w:r>
        <w:rPr>
          <w:rFonts w:ascii="彩虹粗仿宋" w:eastAsia="彩虹粗仿宋" w:hAnsi="宋体" w:cs="Arial" w:hint="eastAsia"/>
          <w:sz w:val="24"/>
        </w:rPr>
        <w:t>）</w:t>
      </w:r>
      <w:r w:rsidRPr="00A53C0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5B0C3B"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sidRPr="00A53C09">
        <w:rPr>
          <w:rFonts w:ascii="彩虹粗仿宋" w:eastAsia="彩虹粗仿宋" w:hAnsi="宋体" w:cs="Arial" w:hint="eastAsia"/>
          <w:sz w:val="24"/>
        </w:rPr>
        <w:t>10</w:t>
      </w:r>
      <w:r>
        <w:rPr>
          <w:rFonts w:ascii="彩虹粗仿宋" w:eastAsia="彩虹粗仿宋" w:hAnsi="宋体" w:cs="Arial" w:hint="eastAsia"/>
          <w:sz w:val="24"/>
        </w:rPr>
        <w:t>）</w:t>
      </w:r>
      <w:r w:rsidRPr="00A53C09">
        <w:rPr>
          <w:rFonts w:ascii="彩虹粗仿宋" w:eastAsia="彩虹粗仿宋" w:hAnsi="宋体" w:cs="Arial" w:hint="eastAsia"/>
          <w:sz w:val="24"/>
        </w:rPr>
        <w:t>相关法律法规以及监</w:t>
      </w:r>
      <w:r>
        <w:rPr>
          <w:rFonts w:ascii="彩虹粗仿宋" w:eastAsia="彩虹粗仿宋" w:hAnsi="宋体" w:cs="Arial" w:hint="eastAsia"/>
          <w:sz w:val="24"/>
        </w:rPr>
        <w:t>管部门有强制规定的，从其规定。如有新增事项，按国家最新规定估值</w:t>
      </w:r>
      <w:r w:rsidRPr="002F0645">
        <w:rPr>
          <w:rFonts w:ascii="彩虹粗仿宋" w:eastAsia="彩虹粗仿宋" w:hAnsi="宋体" w:cs="Arial" w:hint="eastAsia"/>
          <w:sz w:val="24"/>
        </w:rPr>
        <w:t>。</w:t>
      </w:r>
    </w:p>
    <w:p w:rsidR="005B0C3B" w:rsidRDefault="005B0C3B" w:rsidP="005B0C3B">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B0C3B" w:rsidRPr="004565B1" w:rsidRDefault="005B0C3B" w:rsidP="005B0C3B">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B0C3B" w:rsidRPr="004565B1" w:rsidRDefault="005B7059" w:rsidP="005B0C3B">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4</w:t>
      </w:r>
      <w:r w:rsidR="005B0C3B" w:rsidRPr="004565B1">
        <w:rPr>
          <w:rStyle w:val="read"/>
          <w:rFonts w:ascii="彩虹粗仿宋" w:eastAsia="彩虹粗仿宋" w:hAnsi="宋体" w:cs="Arial" w:hint="eastAsia"/>
          <w:sz w:val="24"/>
        </w:rPr>
        <w:t>.特殊情形的处理</w:t>
      </w:r>
    </w:p>
    <w:p w:rsidR="005B0C3B" w:rsidRPr="004565B1" w:rsidRDefault="005B0C3B" w:rsidP="005B0C3B">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5B0C3B" w:rsidRPr="004565B1" w:rsidRDefault="005B0C3B" w:rsidP="005B0C3B">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5B0C3B" w:rsidRPr="004565B1" w:rsidRDefault="005B0C3B" w:rsidP="005B0C3B">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5B0C3B" w:rsidRPr="004565B1" w:rsidRDefault="005B0C3B" w:rsidP="005B0C3B">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w:t>
      </w:r>
      <w:r w:rsidRPr="004565B1">
        <w:rPr>
          <w:rFonts w:ascii="彩虹粗仿宋" w:eastAsia="彩虹粗仿宋" w:hAnsi="宋体" w:cs="Arial" w:hint="eastAsia"/>
          <w:sz w:val="24"/>
        </w:rPr>
        <w:lastRenderedPageBreak/>
        <w:t>算和核对，尚不能达成一致时，为避免不能按时公布基金份额净值的情形，以基金管理人的计算结果对外公布，由此给基金份额持有人和基金造成的损失，由基金管理人负责赔付。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5B0C3B" w:rsidRPr="00E51DC6" w:rsidRDefault="005B0C3B" w:rsidP="005B0C3B">
      <w:pPr>
        <w:adjustRightInd w:val="0"/>
        <w:snapToGrid w:val="0"/>
        <w:ind w:firstLineChars="200" w:firstLine="480"/>
        <w:outlineLvl w:val="0"/>
        <w:rPr>
          <w:rFonts w:ascii="彩虹粗仿宋" w:eastAsia="彩虹粗仿宋" w:hAnsi="宋体" w:cs="Arial"/>
          <w:sz w:val="24"/>
        </w:rPr>
      </w:pPr>
      <w:r w:rsidRPr="00E51DC6">
        <w:rPr>
          <w:rFonts w:ascii="彩虹粗仿宋" w:eastAsia="彩虹粗仿宋" w:hAnsi="宋体" w:cs="Arial" w:hint="eastAsia"/>
          <w:sz w:val="24"/>
        </w:rPr>
        <w:t>1</w:t>
      </w:r>
      <w:r>
        <w:rPr>
          <w:rFonts w:ascii="彩虹粗仿宋" w:eastAsia="彩虹粗仿宋" w:hAnsi="宋体" w:cs="Arial" w:hint="eastAsia"/>
          <w:sz w:val="24"/>
        </w:rPr>
        <w:t>.</w:t>
      </w:r>
      <w:r w:rsidRPr="00E51DC6">
        <w:rPr>
          <w:rFonts w:ascii="彩虹粗仿宋" w:eastAsia="彩虹粗仿宋" w:hAnsi="宋体" w:cs="Arial" w:hint="eastAsia"/>
          <w:sz w:val="24"/>
        </w:rPr>
        <w:t>基金投资所涉及的证券交易市场遇法定节假日或因其他原因暂停营业时；</w:t>
      </w:r>
    </w:p>
    <w:p w:rsidR="005B0C3B" w:rsidRPr="00E51DC6" w:rsidRDefault="005B0C3B" w:rsidP="005B0C3B">
      <w:pPr>
        <w:adjustRightInd w:val="0"/>
        <w:snapToGrid w:val="0"/>
        <w:ind w:firstLineChars="200" w:firstLine="480"/>
        <w:outlineLvl w:val="0"/>
        <w:rPr>
          <w:rFonts w:ascii="彩虹粗仿宋" w:eastAsia="彩虹粗仿宋" w:hAnsi="宋体" w:cs="Arial"/>
          <w:sz w:val="24"/>
        </w:rPr>
      </w:pPr>
      <w:r w:rsidRPr="00E51DC6">
        <w:rPr>
          <w:rFonts w:ascii="彩虹粗仿宋" w:eastAsia="彩虹粗仿宋" w:hAnsi="宋体" w:cs="Arial" w:hint="eastAsia"/>
          <w:sz w:val="24"/>
        </w:rPr>
        <w:t>2</w:t>
      </w:r>
      <w:r>
        <w:rPr>
          <w:rFonts w:ascii="彩虹粗仿宋" w:eastAsia="彩虹粗仿宋" w:hAnsi="宋体" w:cs="Arial" w:hint="eastAsia"/>
          <w:sz w:val="24"/>
        </w:rPr>
        <w:t>.</w:t>
      </w:r>
      <w:r w:rsidRPr="00E51DC6">
        <w:rPr>
          <w:rFonts w:ascii="彩虹粗仿宋" w:eastAsia="彩虹粗仿宋" w:hAnsi="宋体" w:cs="Arial" w:hint="eastAsia"/>
          <w:sz w:val="24"/>
        </w:rPr>
        <w:t>因不可抗力致使基金管理人、基金托管人无法准确评估基金资产价值时；</w:t>
      </w:r>
    </w:p>
    <w:p w:rsidR="005B0C3B" w:rsidRPr="00E51DC6" w:rsidRDefault="005B0C3B" w:rsidP="005B0C3B">
      <w:pPr>
        <w:adjustRightInd w:val="0"/>
        <w:snapToGrid w:val="0"/>
        <w:ind w:firstLineChars="200" w:firstLine="480"/>
        <w:outlineLvl w:val="0"/>
        <w:rPr>
          <w:rFonts w:ascii="彩虹粗仿宋" w:eastAsia="彩虹粗仿宋" w:hAnsi="宋体" w:cs="Arial"/>
          <w:sz w:val="24"/>
        </w:rPr>
      </w:pPr>
      <w:r w:rsidRPr="00E51DC6">
        <w:rPr>
          <w:rFonts w:ascii="彩虹粗仿宋" w:eastAsia="彩虹粗仿宋" w:hAnsi="宋体" w:cs="Arial" w:hint="eastAsia"/>
          <w:sz w:val="24"/>
        </w:rPr>
        <w:t>3</w:t>
      </w:r>
      <w:r>
        <w:rPr>
          <w:rFonts w:ascii="彩虹粗仿宋" w:eastAsia="彩虹粗仿宋" w:hAnsi="宋体" w:cs="Arial" w:hint="eastAsia"/>
          <w:sz w:val="24"/>
        </w:rPr>
        <w:t>.</w:t>
      </w:r>
      <w:r w:rsidRPr="00E51DC6">
        <w:rPr>
          <w:rFonts w:ascii="彩虹粗仿宋" w:eastAsia="彩虹粗仿宋" w:hAnsi="宋体" w:cs="Arial" w:hint="eastAsia"/>
          <w:sz w:val="24"/>
        </w:rPr>
        <w:t>占本基金资产净值相当比例的被投资基金暂停估值时，本基金可以暂停估值；</w:t>
      </w:r>
    </w:p>
    <w:p w:rsidR="005B0C3B" w:rsidRPr="00E51DC6" w:rsidRDefault="005B0C3B" w:rsidP="005B0C3B">
      <w:pPr>
        <w:adjustRightInd w:val="0"/>
        <w:snapToGrid w:val="0"/>
        <w:ind w:firstLineChars="200" w:firstLine="480"/>
        <w:outlineLvl w:val="0"/>
        <w:rPr>
          <w:rFonts w:ascii="彩虹粗仿宋" w:eastAsia="彩虹粗仿宋" w:hAnsi="宋体" w:cs="Arial"/>
          <w:sz w:val="24"/>
        </w:rPr>
      </w:pPr>
      <w:r w:rsidRPr="00E51DC6">
        <w:rPr>
          <w:rFonts w:ascii="彩虹粗仿宋" w:eastAsia="彩虹粗仿宋" w:hAnsi="宋体" w:cs="Arial" w:hint="eastAsia"/>
          <w:sz w:val="24"/>
        </w:rPr>
        <w:t>4</w:t>
      </w:r>
      <w:r>
        <w:rPr>
          <w:rFonts w:ascii="彩虹粗仿宋" w:eastAsia="彩虹粗仿宋" w:hAnsi="宋体" w:cs="Arial" w:hint="eastAsia"/>
          <w:sz w:val="24"/>
        </w:rPr>
        <w:t>.</w:t>
      </w:r>
      <w:r w:rsidRPr="00E51DC6">
        <w:rPr>
          <w:rFonts w:ascii="彩虹粗仿宋" w:eastAsia="彩虹粗仿宋" w:hAnsi="宋体" w:cs="Arial" w:hint="eastAsia"/>
          <w:sz w:val="24"/>
        </w:rPr>
        <w:t>经与基金托管人协商确认，当前一估值日基金资产净值50%以上的资产出现无可参考的活跃市场价格且采用估值技术仍导致公允价值存在重大不确定性时，基金管理人应当暂停基金估值；</w:t>
      </w:r>
    </w:p>
    <w:p w:rsidR="005B0C3B" w:rsidRDefault="005B0C3B" w:rsidP="005B0C3B">
      <w:pPr>
        <w:adjustRightInd w:val="0"/>
        <w:snapToGrid w:val="0"/>
        <w:ind w:firstLineChars="200" w:firstLine="480"/>
        <w:outlineLvl w:val="0"/>
        <w:rPr>
          <w:rFonts w:ascii="彩虹粗仿宋" w:eastAsia="彩虹粗仿宋" w:hAnsi="宋体" w:cs="Arial"/>
          <w:sz w:val="24"/>
        </w:rPr>
      </w:pPr>
      <w:r w:rsidRPr="00E51DC6">
        <w:rPr>
          <w:rFonts w:ascii="彩虹粗仿宋" w:eastAsia="彩虹粗仿宋" w:hAnsi="宋体" w:cs="Arial" w:hint="eastAsia"/>
          <w:sz w:val="24"/>
        </w:rPr>
        <w:t>5</w:t>
      </w:r>
      <w:r>
        <w:rPr>
          <w:rFonts w:ascii="彩虹粗仿宋" w:eastAsia="彩虹粗仿宋" w:hAnsi="宋体" w:cs="Arial" w:hint="eastAsia"/>
          <w:sz w:val="24"/>
        </w:rPr>
        <w:t>.</w:t>
      </w:r>
      <w:r w:rsidRPr="00E51DC6">
        <w:rPr>
          <w:rFonts w:ascii="彩虹粗仿宋" w:eastAsia="彩虹粗仿宋" w:hAnsi="宋体" w:cs="Arial" w:hint="eastAsia"/>
          <w:sz w:val="24"/>
        </w:rPr>
        <w:t>中国证监会和基金合同认定的其它情形。</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2.报表复核</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B0C3B" w:rsidRPr="004565B1" w:rsidRDefault="005B0C3B" w:rsidP="005B0C3B">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5B0C3B" w:rsidRPr="004565B1" w:rsidRDefault="005B0C3B" w:rsidP="005B0C3B">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B0C3B" w:rsidRPr="004565B1" w:rsidRDefault="005B0C3B" w:rsidP="005B0C3B">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5B0C3B" w:rsidRPr="004565B1" w:rsidRDefault="005B0C3B" w:rsidP="005B0C3B">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5B0C3B" w:rsidRPr="004565B1" w:rsidRDefault="005B0C3B" w:rsidP="005B0C3B">
      <w:pPr>
        <w:pStyle w:val="a0"/>
        <w:adjustRightInd w:val="0"/>
        <w:snapToGrid w:val="0"/>
        <w:ind w:firstLineChars="0" w:firstLine="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2.在符合有关基金分红条件的前提下，本基金每年收益分配次数最多为</w:t>
      </w:r>
      <w:r>
        <w:rPr>
          <w:rFonts w:ascii="彩虹粗仿宋" w:eastAsia="彩虹粗仿宋" w:hAnsi="宋体" w:cs="Arial" w:hint="eastAsia"/>
          <w:sz w:val="24"/>
        </w:rPr>
        <w:t>12</w:t>
      </w:r>
      <w:r w:rsidRPr="004565B1">
        <w:rPr>
          <w:rFonts w:ascii="彩虹粗仿宋" w:eastAsia="彩虹粗仿宋" w:hAnsi="宋体" w:cs="Arial" w:hint="eastAsia"/>
          <w:sz w:val="24"/>
        </w:rPr>
        <w:t>次，每次收益分配比例不得低于该次可供分配利润的</w:t>
      </w:r>
      <w:r>
        <w:rPr>
          <w:rFonts w:ascii="彩虹粗仿宋" w:eastAsia="彩虹粗仿宋" w:hAnsi="宋体" w:cs="Arial" w:hint="eastAsia"/>
          <w:sz w:val="24"/>
        </w:rPr>
        <w:t>10</w:t>
      </w:r>
      <w:r w:rsidRPr="004565B1">
        <w:rPr>
          <w:rFonts w:ascii="彩虹粗仿宋" w:eastAsia="彩虹粗仿宋" w:hAnsi="宋体" w:cs="Arial" w:hint="eastAsia"/>
          <w:sz w:val="24"/>
        </w:rPr>
        <w:t>%；若《基金合同》生效不满3个月可不进行收益分配；</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；基金份额持有人可以事先选择将所获分配的现金收益，按照基金合同有关基金份额申购的约定转为基金份额；基金份额持有人事先未做出选择的，基金管理人应当支付现金</w:t>
      </w:r>
      <w:r>
        <w:rPr>
          <w:rFonts w:ascii="彩虹粗仿宋" w:eastAsia="彩虹粗仿宋" w:hAnsi="宋体" w:cs="Arial" w:hint="eastAsia"/>
          <w:sz w:val="24"/>
        </w:rPr>
        <w:t>；</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w:t>
      </w:r>
      <w:r w:rsidRPr="004565B1">
        <w:rPr>
          <w:rFonts w:ascii="彩虹粗仿宋" w:eastAsia="彩虹粗仿宋" w:hAnsi="宋体" w:cs="Arial" w:hint="eastAsia"/>
          <w:sz w:val="24"/>
        </w:rPr>
        <w:lastRenderedPageBreak/>
        <w:t>份额净值减去每单位基金份额收益分配金额后不能低于面值；</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体公告并报中国证监会备案。基金收益分配方案公告后(依据具体方案的规定)，基金管理人就支付的现金红利向基金托管人发送划款指令，基金托管人按照基金管理人的指令及时进行分红资金的划付。</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B0C3B" w:rsidRPr="004565B1" w:rsidRDefault="005B0C3B" w:rsidP="005B0C3B">
      <w:pPr>
        <w:pStyle w:val="a0"/>
        <w:ind w:firstLineChars="0" w:firstLine="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w:t>
      </w:r>
      <w:r w:rsidRPr="00E51DC6">
        <w:rPr>
          <w:rFonts w:ascii="彩虹粗仿宋" w:eastAsia="彩虹粗仿宋" w:hAnsi="宋体" w:cs="Arial" w:hint="eastAsia"/>
          <w:sz w:val="24"/>
        </w:rPr>
        <w:t>扣除本基金持有的基金管理人自身管理的其他基金份额所对应资产净值剩余部分</w:t>
      </w:r>
      <w:r w:rsidRPr="004565B1">
        <w:rPr>
          <w:rFonts w:ascii="彩虹粗仿宋" w:eastAsia="彩虹粗仿宋" w:hAnsi="宋体" w:cs="Arial" w:hint="eastAsia"/>
          <w:sz w:val="24"/>
        </w:rPr>
        <w:t>的</w:t>
      </w:r>
      <w:r w:rsidR="00556AEE">
        <w:rPr>
          <w:rFonts w:ascii="彩虹粗仿宋" w:eastAsia="彩虹粗仿宋" w:hAnsi="宋体" w:cs="Arial" w:hint="eastAsia"/>
          <w:sz w:val="24"/>
        </w:rPr>
        <w:t>0.9</w:t>
      </w:r>
      <w:r>
        <w:rPr>
          <w:rFonts w:ascii="彩虹粗仿宋" w:eastAsia="彩虹粗仿宋" w:hAnsi="宋体" w:cs="Arial" w:hint="eastAsia"/>
          <w:sz w:val="24"/>
        </w:rPr>
        <w:t>0</w:t>
      </w:r>
      <w:r w:rsidRPr="004565B1">
        <w:rPr>
          <w:rFonts w:ascii="彩虹粗仿宋" w:eastAsia="彩虹粗仿宋" w:hAnsi="宋体" w:cs="Arial" w:hint="eastAsia"/>
          <w:sz w:val="24"/>
        </w:rPr>
        <w:t>%年费率计提。</w:t>
      </w:r>
      <w:r w:rsidRPr="001A088C">
        <w:rPr>
          <w:rFonts w:ascii="彩虹粗仿宋" w:eastAsia="彩虹粗仿宋" w:hAnsi="宋体" w:cs="Arial" w:hint="eastAsia"/>
          <w:sz w:val="24"/>
        </w:rPr>
        <w:t>基金管理人不得对本基金财产中持有的自身管理的其他基金部分收取管理费。</w:t>
      </w:r>
      <w:r w:rsidRPr="004565B1">
        <w:rPr>
          <w:rFonts w:ascii="彩虹粗仿宋" w:eastAsia="彩虹粗仿宋" w:hAnsi="宋体" w:cs="Arial" w:hint="eastAsia"/>
          <w:sz w:val="24"/>
        </w:rPr>
        <w:t>管理费的计算方法如下：</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556AEE">
        <w:rPr>
          <w:rFonts w:ascii="彩虹粗仿宋" w:eastAsia="彩虹粗仿宋" w:hAnsi="宋体" w:cs="Arial" w:hint="eastAsia"/>
          <w:sz w:val="24"/>
        </w:rPr>
        <w:t>0.9</w:t>
      </w:r>
      <w:r>
        <w:rPr>
          <w:rFonts w:ascii="彩虹粗仿宋" w:eastAsia="彩虹粗仿宋" w:hAnsi="宋体" w:cs="Arial" w:hint="eastAsia"/>
          <w:sz w:val="24"/>
        </w:rPr>
        <w:t>0%</w:t>
      </w:r>
      <w:r w:rsidRPr="004565B1">
        <w:rPr>
          <w:rFonts w:ascii="彩虹粗仿宋" w:eastAsia="彩虹粗仿宋" w:hAnsi="宋体" w:cs="Arial" w:hint="eastAsia"/>
          <w:sz w:val="24"/>
        </w:rPr>
        <w:t>÷当年天数</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r w:rsidRPr="001A088C">
        <w:rPr>
          <w:rFonts w:ascii="彩虹粗仿宋" w:eastAsia="彩虹粗仿宋" w:hAnsi="宋体" w:cs="Arial" w:hint="eastAsia"/>
          <w:sz w:val="24"/>
        </w:rPr>
        <w:t>扣除本基金持有的基金管理人自身管理的其他基金份额所对应资产净值剩余部分</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本基金的托管费按前一日基金资产净值</w:t>
      </w:r>
      <w:r w:rsidRPr="001A088C">
        <w:rPr>
          <w:rFonts w:ascii="彩虹粗仿宋" w:eastAsia="彩虹粗仿宋" w:hAnsi="宋体" w:cs="Arial" w:hint="eastAsia"/>
          <w:sz w:val="24"/>
        </w:rPr>
        <w:t>扣除本基金持有的基金托管人自身托管的其他基金份额所对应资产净值剩余部分</w:t>
      </w:r>
      <w:r w:rsidRPr="004565B1">
        <w:rPr>
          <w:rFonts w:ascii="彩虹粗仿宋" w:eastAsia="彩虹粗仿宋" w:hAnsi="宋体" w:cs="Arial" w:hint="eastAsia"/>
          <w:sz w:val="24"/>
        </w:rPr>
        <w:t>的</w:t>
      </w:r>
      <w:r>
        <w:rPr>
          <w:rFonts w:ascii="彩虹粗仿宋" w:eastAsia="彩虹粗仿宋" w:hAnsi="宋体" w:cs="Arial" w:hint="eastAsia"/>
          <w:sz w:val="24"/>
        </w:rPr>
        <w:t>0.20</w:t>
      </w:r>
      <w:r w:rsidRPr="004565B1">
        <w:rPr>
          <w:rFonts w:ascii="彩虹粗仿宋" w:eastAsia="彩虹粗仿宋" w:hAnsi="宋体" w:cs="Arial" w:hint="eastAsia"/>
          <w:sz w:val="24"/>
        </w:rPr>
        <w:t>%年费率计提。</w:t>
      </w:r>
      <w:r w:rsidRPr="001A088C">
        <w:rPr>
          <w:rFonts w:ascii="彩虹粗仿宋" w:eastAsia="彩虹粗仿宋" w:hAnsi="宋体" w:cs="Arial" w:hint="eastAsia"/>
          <w:sz w:val="24"/>
        </w:rPr>
        <w:t>基金托管人不得对本基金财产中持有的自身托管的其他基金部分收取托管费。</w:t>
      </w:r>
      <w:r w:rsidRPr="004565B1">
        <w:rPr>
          <w:rFonts w:ascii="彩虹粗仿宋" w:eastAsia="彩虹粗仿宋" w:hAnsi="宋体" w:cs="Arial" w:hint="eastAsia"/>
          <w:sz w:val="24"/>
        </w:rPr>
        <w:t>托管费的计算方法如下：</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Pr="00B64D69">
        <w:rPr>
          <w:rFonts w:ascii="彩虹粗仿宋" w:eastAsia="彩虹粗仿宋" w:hAnsi="宋体" w:cs="Arial"/>
          <w:sz w:val="24"/>
        </w:rPr>
        <w:t>0.2</w:t>
      </w:r>
      <w:r>
        <w:rPr>
          <w:rFonts w:ascii="彩虹粗仿宋" w:eastAsia="彩虹粗仿宋" w:hAnsi="宋体" w:cs="Arial" w:hint="eastAsia"/>
          <w:sz w:val="24"/>
        </w:rPr>
        <w:t>0</w:t>
      </w:r>
      <w:r w:rsidRPr="00B64D69">
        <w:rPr>
          <w:rFonts w:ascii="彩虹粗仿宋" w:eastAsia="彩虹粗仿宋" w:hAnsi="宋体" w:cs="Arial"/>
          <w:sz w:val="24"/>
        </w:rPr>
        <w:t>%</w:t>
      </w:r>
      <w:r w:rsidRPr="004565B1">
        <w:rPr>
          <w:rFonts w:ascii="彩虹粗仿宋" w:eastAsia="彩虹粗仿宋" w:hAnsi="宋体" w:cs="Arial" w:hint="eastAsia"/>
          <w:sz w:val="24"/>
        </w:rPr>
        <w:t>÷当年天数</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r w:rsidRPr="001A088C">
        <w:rPr>
          <w:rFonts w:ascii="彩虹粗仿宋" w:eastAsia="彩虹粗仿宋" w:hAnsi="宋体" w:cs="Arial" w:hint="eastAsia"/>
          <w:sz w:val="24"/>
        </w:rPr>
        <w:t>扣除本基金持有的基金托管人自身托管的其他基金份额所对应资产净值的剩余部分</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Pr>
          <w:rFonts w:ascii="彩虹粗仿宋" w:eastAsia="彩虹粗仿宋" w:hAnsi="宋体" w:cs="Arial" w:hint="eastAsia"/>
          <w:sz w:val="24"/>
        </w:rPr>
        <w:t>因</w:t>
      </w:r>
      <w:r w:rsidRPr="001A088C">
        <w:rPr>
          <w:rFonts w:ascii="彩虹粗仿宋" w:eastAsia="彩虹粗仿宋" w:hAnsi="宋体" w:cs="Arial" w:hint="eastAsia"/>
          <w:sz w:val="24"/>
        </w:rPr>
        <w:t>投资其他基金产生的其他基金的销售费用</w:t>
      </w:r>
      <w:r>
        <w:rPr>
          <w:rFonts w:ascii="彩虹粗仿宋" w:eastAsia="彩虹粗仿宋" w:hAnsi="宋体" w:cs="Arial" w:hint="eastAsia"/>
          <w:sz w:val="24"/>
        </w:rPr>
        <w:t>、</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基金管理人和基金托管人可协商酌情降低基金管理费和基金托管费。基金管理人必须最迟于新的费率实施日2日前在指定媒体上刊登公告。</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（七）违规处理方式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Pr>
          <w:rFonts w:ascii="彩虹粗仿宋" w:eastAsia="彩虹粗仿宋" w:hAnsi="宋体" w:cs="Arial" w:hint="eastAsia"/>
          <w:sz w:val="24"/>
        </w:rPr>
        <w:t>20</w:t>
      </w:r>
      <w:r w:rsidRPr="004565B1">
        <w:rPr>
          <w:rFonts w:ascii="彩虹粗仿宋" w:eastAsia="彩虹粗仿宋" w:hAnsi="宋体" w:cs="Arial" w:hint="eastAsia"/>
          <w:sz w:val="24"/>
        </w:rPr>
        <w:t>年。如不能妥善保管，则按相关法规承担责任。</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5B0C3B" w:rsidRPr="004565B1" w:rsidRDefault="005B0C3B" w:rsidP="005B0C3B">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5B0C3B" w:rsidRPr="004565B1" w:rsidRDefault="005B0C3B" w:rsidP="005B0C3B">
      <w:pPr>
        <w:adjustRightInd w:val="0"/>
        <w:snapToGrid w:val="0"/>
        <w:rPr>
          <w:rFonts w:ascii="彩虹粗仿宋" w:eastAsia="彩虹粗仿宋"/>
          <w:sz w:val="30"/>
          <w:szCs w:val="30"/>
        </w:rPr>
      </w:pPr>
    </w:p>
    <w:p w:rsidR="005B0C3B" w:rsidRPr="004565B1" w:rsidRDefault="005B0C3B" w:rsidP="005B0C3B">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5B0C3B" w:rsidRPr="004565B1" w:rsidRDefault="005B0C3B" w:rsidP="005B0C3B">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有下列情形之一的，基金托管人职责终止：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5B0C3B"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3" w:name="_Toc124325899"/>
      <w:r w:rsidRPr="004565B1">
        <w:rPr>
          <w:rFonts w:ascii="彩虹粗仿宋" w:eastAsia="彩虹粗仿宋" w:hint="eastAsia"/>
          <w:sz w:val="30"/>
        </w:rPr>
        <w:lastRenderedPageBreak/>
        <w:t>十五、禁止行为</w:t>
      </w:r>
      <w:bookmarkEnd w:id="93"/>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5B0C3B" w:rsidRPr="007B5BDF" w:rsidRDefault="005B0C3B" w:rsidP="005B0C3B">
      <w:pPr>
        <w:adjustRightInd w:val="0"/>
        <w:snapToGrid w:val="0"/>
        <w:ind w:firstLineChars="200" w:firstLine="480"/>
        <w:rPr>
          <w:rFonts w:ascii="彩虹粗仿宋" w:eastAsia="彩虹粗仿宋" w:hAnsi="宋体" w:cs="Arial"/>
          <w:sz w:val="24"/>
        </w:rPr>
      </w:pPr>
      <w:r w:rsidRPr="007B5BDF">
        <w:rPr>
          <w:rFonts w:ascii="彩虹粗仿宋" w:eastAsia="彩虹粗仿宋" w:hAnsi="宋体" w:cs="Arial" w:hint="eastAsia"/>
          <w:sz w:val="24"/>
        </w:rPr>
        <w:t>（一）基金管理人、基金托管人将其固有财产或者他人财产混同于基金财产从事证券投资。</w:t>
      </w:r>
    </w:p>
    <w:p w:rsidR="005B0C3B" w:rsidRPr="007B5BDF" w:rsidRDefault="005B0C3B" w:rsidP="005B0C3B">
      <w:pPr>
        <w:adjustRightInd w:val="0"/>
        <w:snapToGrid w:val="0"/>
        <w:ind w:firstLineChars="200" w:firstLine="480"/>
        <w:rPr>
          <w:rFonts w:ascii="彩虹粗仿宋" w:eastAsia="彩虹粗仿宋" w:hAnsi="宋体" w:cs="Arial"/>
          <w:sz w:val="24"/>
        </w:rPr>
      </w:pPr>
      <w:r w:rsidRPr="007B5BDF">
        <w:rPr>
          <w:rFonts w:ascii="彩虹粗仿宋" w:eastAsia="彩虹粗仿宋" w:hAnsi="宋体" w:cs="Arial" w:hint="eastAsia"/>
          <w:sz w:val="24"/>
        </w:rPr>
        <w:t>（二）基金管理人不公平地对待其管理的不同基金财产，基金托管人不公平地对待其托管的不同基金财产。</w:t>
      </w:r>
    </w:p>
    <w:p w:rsidR="005B0C3B" w:rsidRPr="007B5BDF" w:rsidRDefault="005B0C3B" w:rsidP="005B0C3B">
      <w:pPr>
        <w:adjustRightInd w:val="0"/>
        <w:snapToGrid w:val="0"/>
        <w:ind w:firstLineChars="200" w:firstLine="480"/>
        <w:rPr>
          <w:rFonts w:ascii="彩虹粗仿宋" w:eastAsia="彩虹粗仿宋" w:hAnsi="宋体" w:cs="Arial"/>
          <w:sz w:val="24"/>
        </w:rPr>
      </w:pPr>
      <w:r w:rsidRPr="007B5BDF">
        <w:rPr>
          <w:rFonts w:ascii="彩虹粗仿宋" w:eastAsia="彩虹粗仿宋" w:hAnsi="宋体" w:cs="Arial" w:hint="eastAsia"/>
          <w:sz w:val="24"/>
        </w:rPr>
        <w:t>（三）基金管理人、基金托管人利用基金财产为基金份额持有人以外的第三人牟取利益。</w:t>
      </w:r>
    </w:p>
    <w:p w:rsidR="005B0C3B" w:rsidRPr="007B5BDF" w:rsidRDefault="005B0C3B" w:rsidP="005B0C3B">
      <w:pPr>
        <w:adjustRightInd w:val="0"/>
        <w:snapToGrid w:val="0"/>
        <w:ind w:firstLineChars="200" w:firstLine="480"/>
        <w:rPr>
          <w:rFonts w:ascii="彩虹粗仿宋" w:eastAsia="彩虹粗仿宋" w:hAnsi="宋体" w:cs="Arial"/>
          <w:sz w:val="24"/>
        </w:rPr>
      </w:pPr>
      <w:r w:rsidRPr="007B5BDF">
        <w:rPr>
          <w:rFonts w:ascii="彩虹粗仿宋" w:eastAsia="彩虹粗仿宋" w:hAnsi="宋体" w:cs="Arial" w:hint="eastAsia"/>
          <w:sz w:val="24"/>
        </w:rPr>
        <w:t>（四）基金管理人、基金托管人向基金份额持有人违规承诺收益或者承担损失。</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5B0C3B" w:rsidRPr="007B5BDF" w:rsidRDefault="005B0C3B" w:rsidP="005B0C3B">
      <w:pPr>
        <w:adjustRightInd w:val="0"/>
        <w:snapToGrid w:val="0"/>
        <w:ind w:firstLineChars="200" w:firstLine="480"/>
        <w:rPr>
          <w:rFonts w:ascii="彩虹粗仿宋" w:eastAsia="彩虹粗仿宋" w:hAnsi="宋体" w:cs="Arial"/>
          <w:sz w:val="24"/>
        </w:rPr>
      </w:pPr>
      <w:r w:rsidRPr="007B5BDF">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7B5BDF">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7B5BDF">
        <w:rPr>
          <w:rFonts w:ascii="彩虹粗仿宋" w:eastAsia="彩虹粗仿宋" w:hAnsi="宋体" w:cs="Arial" w:hint="eastAsia"/>
          <w:sz w:val="24"/>
        </w:rPr>
        <w:t>用于下列投资或者活动：1.承销证券；2.违反规定向他人贷款或者提供担保；3.从事承担无限责任的投资；4.</w:t>
      </w:r>
      <w:r w:rsidRPr="00EB43C9">
        <w:rPr>
          <w:rFonts w:hint="eastAsia"/>
        </w:rPr>
        <w:t xml:space="preserve"> </w:t>
      </w:r>
      <w:r w:rsidRPr="00EB43C9">
        <w:rPr>
          <w:rFonts w:ascii="彩虹粗仿宋" w:eastAsia="彩虹粗仿宋" w:hAnsi="宋体" w:cs="Arial" w:hint="eastAsia"/>
          <w:sz w:val="24"/>
        </w:rPr>
        <w:t>持有具有复杂、衍生品性质的基金份额，包括分级基金和中国证监会认定的其他基金份额</w:t>
      </w:r>
      <w:r w:rsidRPr="007B5BDF">
        <w:rPr>
          <w:rFonts w:ascii="彩虹粗仿宋" w:eastAsia="彩虹粗仿宋" w:hAnsi="宋体" w:cs="Arial" w:hint="eastAsia"/>
          <w:sz w:val="24"/>
        </w:rPr>
        <w:t>；5.向其基金管理人、基金托管人出资；6.从事内幕交易、操纵证券交易价格及其他不正当的证券交易活动；7.法律、行政法规和</w:t>
      </w:r>
      <w:r w:rsidR="005B7059" w:rsidRPr="005B7059">
        <w:rPr>
          <w:rFonts w:ascii="彩虹粗仿宋" w:eastAsia="彩虹粗仿宋" w:hAnsi="宋体" w:cs="Arial" w:hint="eastAsia"/>
          <w:sz w:val="24"/>
        </w:rPr>
        <w:t>中国证监会</w:t>
      </w:r>
      <w:r w:rsidRPr="007B5BDF">
        <w:rPr>
          <w:rFonts w:ascii="彩虹粗仿宋" w:eastAsia="彩虹粗仿宋" w:hAnsi="宋体" w:cs="Arial" w:hint="eastAsia"/>
          <w:sz w:val="24"/>
        </w:rPr>
        <w:t>规定禁止的其他活动。法律法规或监管部门取消上述限制，如适用于本基金，则本基金投资不再受相关限制。</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7B5BDF">
        <w:rPr>
          <w:rFonts w:ascii="彩虹粗仿宋" w:eastAsia="彩虹粗仿宋" w:hAnsi="宋体" w:cs="Arial" w:hint="eastAsia"/>
          <w:sz w:val="24"/>
        </w:rPr>
        <w:t>依照法律、行政法规有关规定，由国务院证券监督管理机构规定禁止基金管理人、基金托管人从事的其他行为。</w:t>
      </w:r>
    </w:p>
    <w:p w:rsidR="005B0C3B" w:rsidRPr="004565B1" w:rsidRDefault="005B0C3B" w:rsidP="005B0C3B">
      <w:pPr>
        <w:adjustRightInd w:val="0"/>
        <w:snapToGrid w:val="0"/>
        <w:rPr>
          <w:rFonts w:ascii="彩虹粗仿宋" w:eastAsia="彩虹粗仿宋"/>
          <w:sz w:val="30"/>
          <w:szCs w:val="30"/>
        </w:rPr>
      </w:pPr>
    </w:p>
    <w:p w:rsidR="005B0C3B" w:rsidRPr="004565B1" w:rsidRDefault="005B0C3B" w:rsidP="005B0C3B">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5B0C3B" w:rsidRPr="004565B1" w:rsidRDefault="005B0C3B" w:rsidP="005B0C3B">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lastRenderedPageBreak/>
        <w:t>本协议双方当事人经协商一致，可以对协议进行修改。修改后的新协议，其内容不得与《基金合同》的规定有任何冲突。基金托管协议的变更报中国证监会备案后生效。</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w:t>
      </w:r>
      <w:r w:rsidRPr="00B64D69">
        <w:rPr>
          <w:rFonts w:ascii="彩虹粗仿宋" w:eastAsia="彩虹粗仿宋" w:hAnsi="宋体" w:cs="Arial" w:hint="eastAsia"/>
          <w:sz w:val="24"/>
        </w:rPr>
        <w:t>确认</w:t>
      </w:r>
      <w:r w:rsidRPr="004565B1">
        <w:rPr>
          <w:rFonts w:ascii="彩虹粗仿宋" w:eastAsia="彩虹粗仿宋" w:hAnsi="宋体" w:cs="Arial" w:hint="eastAsia"/>
          <w:sz w:val="24"/>
        </w:rPr>
        <w:t>并公告；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556AEE" w:rsidRPr="00556AEE">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7B5BDF">
        <w:rPr>
          <w:rFonts w:ascii="彩虹粗仿宋" w:eastAsia="彩虹粗仿宋" w:hAnsi="宋体" w:cs="Arial" w:hint="eastAsia"/>
          <w:sz w:val="24"/>
        </w:rPr>
        <w:t>为6个</w:t>
      </w:r>
      <w:r w:rsidRPr="004565B1">
        <w:rPr>
          <w:rFonts w:ascii="彩虹粗仿宋" w:eastAsia="彩虹粗仿宋" w:hAnsi="宋体" w:cs="Arial" w:hint="eastAsia"/>
          <w:sz w:val="24"/>
        </w:rPr>
        <w:t>月</w:t>
      </w:r>
      <w:r w:rsidRPr="00B64D69">
        <w:rPr>
          <w:rFonts w:ascii="彩虹粗仿宋" w:eastAsia="彩虹粗仿宋" w:hAnsi="宋体" w:cs="Arial" w:hint="eastAsia"/>
          <w:sz w:val="24"/>
        </w:rPr>
        <w:t>，但因基金所持证券</w:t>
      </w:r>
      <w:r w:rsidRPr="006B6C1A">
        <w:rPr>
          <w:rFonts w:ascii="彩虹粗仿宋" w:eastAsia="彩虹粗仿宋" w:hAnsi="宋体" w:cs="Arial" w:hint="eastAsia"/>
          <w:sz w:val="24"/>
        </w:rPr>
        <w:t>、基金份额</w:t>
      </w:r>
      <w:r w:rsidRPr="00B64D69">
        <w:rPr>
          <w:rFonts w:ascii="彩虹粗仿宋" w:eastAsia="彩虹粗仿宋" w:hAnsi="宋体" w:cs="Arial" w:hint="eastAsia"/>
          <w:sz w:val="24"/>
        </w:rPr>
        <w:t>流动性受限等客观因素影响情形下，基金财产清算小组可根据清算的具体情况适当延长清算期限，并提前公告</w:t>
      </w:r>
      <w:r w:rsidRPr="004565B1">
        <w:rPr>
          <w:rFonts w:ascii="彩虹粗仿宋" w:eastAsia="彩虹粗仿宋" w:hAnsi="宋体" w:cs="Arial" w:hint="eastAsia"/>
          <w:sz w:val="24"/>
        </w:rPr>
        <w:t>。</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B64D69">
        <w:rPr>
          <w:rFonts w:ascii="彩虹粗仿宋" w:eastAsia="彩虹粗仿宋" w:hAnsi="宋体" w:cs="Arial" w:hint="eastAsia"/>
          <w:sz w:val="24"/>
        </w:rPr>
        <w:t>确认</w:t>
      </w:r>
      <w:r w:rsidRPr="007B5BDF">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5B0C3B"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5B0C3B" w:rsidRPr="001750FA" w:rsidRDefault="005B0C3B" w:rsidP="005B0C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（五）违约行为虽已发生，但本托管协议能够继续履行的，在最大限度地保护基金份额持有人利益的前提下，基金管理人和基金托管人应当继续履行本协议。</w:t>
      </w:r>
    </w:p>
    <w:p w:rsidR="005B0C3B" w:rsidRPr="004565B1" w:rsidRDefault="005B0C3B" w:rsidP="005B0C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5B0C3B" w:rsidRPr="004565B1" w:rsidRDefault="005B0C3B" w:rsidP="005B0C3B">
      <w:pPr>
        <w:adjustRightInd w:val="0"/>
        <w:snapToGrid w:val="0"/>
        <w:outlineLvl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w:t>
      </w:r>
      <w:r w:rsidRPr="00B64D69">
        <w:rPr>
          <w:rFonts w:ascii="彩虹粗仿宋" w:eastAsia="彩虹粗仿宋" w:hAnsi="宋体" w:cs="Arial" w:hint="eastAsia"/>
          <w:sz w:val="24"/>
        </w:rPr>
        <w:t>确认</w:t>
      </w:r>
      <w:r w:rsidRPr="004565B1">
        <w:rPr>
          <w:rFonts w:ascii="彩虹粗仿宋" w:eastAsia="彩虹粗仿宋" w:hAnsi="宋体" w:cs="Arial" w:hint="eastAsia"/>
          <w:sz w:val="24"/>
        </w:rPr>
        <w:t>并公告之日止。</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5B0C3B" w:rsidRPr="004565B1" w:rsidRDefault="005B0C3B" w:rsidP="005B0C3B">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5B0C3B" w:rsidRPr="004565B1" w:rsidRDefault="005B0C3B" w:rsidP="005B0C3B">
      <w:pPr>
        <w:adjustRightInd w:val="0"/>
        <w:snapToGrid w:val="0"/>
        <w:rPr>
          <w:rFonts w:ascii="彩虹粗仿宋" w:eastAsia="彩虹粗仿宋" w:hAnsi="宋体" w:cs="Arial"/>
          <w:sz w:val="24"/>
        </w:rPr>
      </w:pPr>
    </w:p>
    <w:p w:rsidR="005B0C3B" w:rsidRPr="004565B1" w:rsidRDefault="005B0C3B" w:rsidP="005B0C3B">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5B0C3B" w:rsidRPr="004565B1" w:rsidRDefault="005B0C3B" w:rsidP="005B0C3B">
      <w:pPr>
        <w:adjustRightInd w:val="0"/>
        <w:snapToGrid w:val="0"/>
        <w:rPr>
          <w:rFonts w:ascii="彩虹粗仿宋" w:eastAsia="彩虹粗仿宋"/>
          <w:b/>
          <w:bCs/>
        </w:rPr>
      </w:pPr>
    </w:p>
    <w:p w:rsidR="005B0C3B" w:rsidRPr="004565B1" w:rsidRDefault="005B0C3B" w:rsidP="005B0C3B">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5B0C3B" w:rsidRPr="004565B1" w:rsidRDefault="005B0C3B" w:rsidP="005B0C3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5B0C3B" w:rsidRPr="004565B1" w:rsidRDefault="005B0C3B" w:rsidP="005B0C3B">
      <w:pPr>
        <w:adjustRightInd w:val="0"/>
        <w:snapToGrid w:val="0"/>
        <w:ind w:firstLineChars="200" w:firstLine="480"/>
        <w:rPr>
          <w:rFonts w:ascii="彩虹粗仿宋" w:eastAsia="彩虹粗仿宋" w:hAnsi="宋体" w:cs="Arial"/>
          <w:sz w:val="24"/>
        </w:rPr>
        <w:sectPr w:rsidR="005B0C3B" w:rsidRPr="004565B1">
          <w:headerReference w:type="default" r:id="rId10"/>
          <w:pgSz w:w="11906" w:h="16838" w:code="9"/>
          <w:pgMar w:top="1418" w:right="1701" w:bottom="1418" w:left="1701" w:header="851" w:footer="992" w:gutter="0"/>
          <w:cols w:space="425"/>
          <w:docGrid w:type="lines" w:linePitch="312"/>
        </w:sectPr>
      </w:pPr>
    </w:p>
    <w:p w:rsidR="005B0C3B" w:rsidRPr="004565B1" w:rsidRDefault="005B0C3B" w:rsidP="005B0C3B">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Pr="006B6C1A">
        <w:rPr>
          <w:rFonts w:ascii="彩虹粗仿宋" w:eastAsia="彩虹粗仿宋" w:hint="eastAsia"/>
          <w:sz w:val="24"/>
        </w:rPr>
        <w:t>广发</w:t>
      </w:r>
      <w:r w:rsidR="00D43D57">
        <w:rPr>
          <w:rFonts w:ascii="彩虹粗仿宋" w:eastAsia="彩虹粗仿宋" w:hint="eastAsia"/>
          <w:sz w:val="24"/>
        </w:rPr>
        <w:t>均衡养老目标三年持有期混合型</w:t>
      </w:r>
      <w:r w:rsidRPr="006B6C1A">
        <w:rPr>
          <w:rFonts w:ascii="彩虹粗仿宋" w:eastAsia="彩虹粗仿宋" w:hint="eastAsia"/>
          <w:sz w:val="24"/>
        </w:rPr>
        <w:t>基金中基金（FOF）</w:t>
      </w:r>
      <w:r w:rsidRPr="004565B1">
        <w:rPr>
          <w:rFonts w:ascii="彩虹粗仿宋" w:eastAsia="彩虹粗仿宋" w:hint="eastAsia"/>
          <w:sz w:val="24"/>
        </w:rPr>
        <w:t>托管协议》的签字盖章页。</w:t>
      </w:r>
    </w:p>
    <w:p w:rsidR="005B0C3B" w:rsidRPr="004565B1" w:rsidRDefault="005B0C3B" w:rsidP="005B0C3B">
      <w:pPr>
        <w:spacing w:line="360" w:lineRule="auto"/>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广发</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p>
    <w:p w:rsidR="005B0C3B" w:rsidRPr="004565B1" w:rsidRDefault="005B0C3B" w:rsidP="005B0C3B">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5B0C3B" w:rsidRPr="004565B1" w:rsidRDefault="005B0C3B" w:rsidP="005B0C3B">
      <w:pPr>
        <w:spacing w:line="360" w:lineRule="auto"/>
        <w:ind w:right="26"/>
        <w:rPr>
          <w:rFonts w:ascii="彩虹粗仿宋" w:eastAsia="彩虹粗仿宋"/>
          <w:b/>
          <w:sz w:val="24"/>
          <w:szCs w:val="28"/>
        </w:rPr>
      </w:pPr>
    </w:p>
    <w:p w:rsidR="005B0C3B" w:rsidRPr="004565B1" w:rsidRDefault="005B0C3B" w:rsidP="005B0C3B">
      <w:pPr>
        <w:spacing w:line="360" w:lineRule="auto"/>
        <w:ind w:right="26"/>
        <w:rPr>
          <w:rFonts w:ascii="彩虹粗仿宋" w:eastAsia="彩虹粗仿宋"/>
          <w:b/>
          <w:sz w:val="24"/>
          <w:szCs w:val="28"/>
        </w:rPr>
      </w:pPr>
    </w:p>
    <w:p w:rsidR="005B0C3B" w:rsidRPr="004565B1" w:rsidRDefault="005B0C3B" w:rsidP="005B0C3B">
      <w:pPr>
        <w:spacing w:line="360" w:lineRule="auto"/>
        <w:ind w:right="26"/>
        <w:rPr>
          <w:rFonts w:ascii="彩虹粗仿宋" w:eastAsia="彩虹粗仿宋"/>
          <w:b/>
          <w:sz w:val="24"/>
          <w:szCs w:val="28"/>
        </w:rPr>
      </w:pPr>
    </w:p>
    <w:p w:rsidR="005B0C3B" w:rsidRPr="004565B1" w:rsidRDefault="005B0C3B" w:rsidP="005B0C3B">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5B0C3B" w:rsidRPr="004565B1" w:rsidRDefault="005B0C3B" w:rsidP="005B0C3B">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宋体" w:hAnsi="宋体" w:cs="宋体" w:hint="eastAsia"/>
          <w:b/>
          <w:sz w:val="24"/>
          <w:szCs w:val="28"/>
        </w:rPr>
        <w:t xml:space="preserve">  </w:t>
      </w:r>
      <w:r w:rsidRPr="004565B1">
        <w:rPr>
          <w:rFonts w:ascii="彩虹粗仿宋" w:eastAsia="彩虹粗仿宋" w:hint="eastAsia"/>
          <w:b/>
          <w:sz w:val="24"/>
          <w:szCs w:val="28"/>
        </w:rPr>
        <w:t>年</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p>
    <w:p w:rsidR="005B0C3B" w:rsidRPr="004565B1" w:rsidRDefault="005B0C3B" w:rsidP="005B0C3B">
      <w:pPr>
        <w:adjustRightInd w:val="0"/>
        <w:snapToGrid w:val="0"/>
        <w:rPr>
          <w:rFonts w:ascii="彩虹粗仿宋" w:eastAsia="彩虹粗仿宋" w:hAnsi="宋体" w:cs="Arial"/>
          <w:sz w:val="24"/>
        </w:rPr>
      </w:pPr>
    </w:p>
    <w:p w:rsidR="005B0C3B" w:rsidRPr="00BB47B0" w:rsidRDefault="005B0C3B" w:rsidP="005B0C3B"/>
    <w:p w:rsidR="005B0C3B" w:rsidRPr="00E90C76" w:rsidRDefault="005B0C3B" w:rsidP="005B0C3B"/>
    <w:p w:rsidR="00411FC4" w:rsidRPr="005B0C3B" w:rsidRDefault="00411FC4"/>
    <w:sectPr w:rsidR="00411FC4" w:rsidRPr="005B0C3B" w:rsidSect="00D43D57">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45" w:rsidRDefault="002F0D45" w:rsidP="005B0C3B">
      <w:r>
        <w:separator/>
      </w:r>
    </w:p>
  </w:endnote>
  <w:endnote w:type="continuationSeparator" w:id="0">
    <w:p w:rsidR="002F0D45" w:rsidRDefault="002F0D45" w:rsidP="005B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D57" w:rsidRDefault="00D43D5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43D57" w:rsidRDefault="00D43D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D57" w:rsidRDefault="00D43D5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2DC6">
      <w:rPr>
        <w:rStyle w:val="a6"/>
        <w:noProof/>
      </w:rPr>
      <w:t>1</w:t>
    </w:r>
    <w:r>
      <w:rPr>
        <w:rStyle w:val="a6"/>
      </w:rPr>
      <w:fldChar w:fldCharType="end"/>
    </w:r>
  </w:p>
  <w:p w:rsidR="00D43D57" w:rsidRDefault="00D43D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D57" w:rsidRDefault="00D43D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45" w:rsidRDefault="002F0D45" w:rsidP="005B0C3B">
      <w:r>
        <w:separator/>
      </w:r>
    </w:p>
  </w:footnote>
  <w:footnote w:type="continuationSeparator" w:id="0">
    <w:p w:rsidR="002F0D45" w:rsidRDefault="002F0D45" w:rsidP="005B0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D57" w:rsidRDefault="00D43D5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D57" w:rsidRDefault="00D43D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15"/>
    <w:rsid w:val="000A7915"/>
    <w:rsid w:val="000E10D4"/>
    <w:rsid w:val="002367BF"/>
    <w:rsid w:val="002D5DE6"/>
    <w:rsid w:val="002F0D45"/>
    <w:rsid w:val="003E014B"/>
    <w:rsid w:val="003E5232"/>
    <w:rsid w:val="00411FC4"/>
    <w:rsid w:val="00501627"/>
    <w:rsid w:val="00556AEE"/>
    <w:rsid w:val="00573B85"/>
    <w:rsid w:val="005B0C3B"/>
    <w:rsid w:val="005B7059"/>
    <w:rsid w:val="00666728"/>
    <w:rsid w:val="00667E7D"/>
    <w:rsid w:val="00683AE5"/>
    <w:rsid w:val="00692646"/>
    <w:rsid w:val="00712735"/>
    <w:rsid w:val="007867B2"/>
    <w:rsid w:val="00890B13"/>
    <w:rsid w:val="009B47E3"/>
    <w:rsid w:val="00A332F4"/>
    <w:rsid w:val="00B84426"/>
    <w:rsid w:val="00BD5570"/>
    <w:rsid w:val="00D02984"/>
    <w:rsid w:val="00D43D57"/>
    <w:rsid w:val="00D86FA9"/>
    <w:rsid w:val="00DA5659"/>
    <w:rsid w:val="00F72DC6"/>
    <w:rsid w:val="00FB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C3B"/>
    <w:pPr>
      <w:widowControl w:val="0"/>
      <w:jc w:val="both"/>
    </w:pPr>
    <w:rPr>
      <w:rFonts w:ascii="Times New Roman" w:eastAsia="宋体" w:hAnsi="Times New Roman" w:cs="Times New Roman"/>
      <w:szCs w:val="24"/>
    </w:rPr>
  </w:style>
  <w:style w:type="paragraph" w:styleId="2">
    <w:name w:val="heading 2"/>
    <w:basedOn w:val="a"/>
    <w:next w:val="a0"/>
    <w:link w:val="2Char"/>
    <w:qFormat/>
    <w:rsid w:val="005B0C3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B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B0C3B"/>
    <w:rPr>
      <w:sz w:val="18"/>
      <w:szCs w:val="18"/>
    </w:rPr>
  </w:style>
  <w:style w:type="paragraph" w:styleId="a5">
    <w:name w:val="footer"/>
    <w:basedOn w:val="a"/>
    <w:link w:val="Char0"/>
    <w:unhideWhenUsed/>
    <w:rsid w:val="005B0C3B"/>
    <w:pPr>
      <w:tabs>
        <w:tab w:val="center" w:pos="4153"/>
        <w:tab w:val="right" w:pos="8306"/>
      </w:tabs>
      <w:snapToGrid w:val="0"/>
      <w:jc w:val="left"/>
    </w:pPr>
    <w:rPr>
      <w:sz w:val="18"/>
      <w:szCs w:val="18"/>
    </w:rPr>
  </w:style>
  <w:style w:type="character" w:customStyle="1" w:styleId="Char0">
    <w:name w:val="页脚 Char"/>
    <w:basedOn w:val="a1"/>
    <w:link w:val="a5"/>
    <w:uiPriority w:val="99"/>
    <w:rsid w:val="005B0C3B"/>
    <w:rPr>
      <w:sz w:val="18"/>
      <w:szCs w:val="18"/>
    </w:rPr>
  </w:style>
  <w:style w:type="character" w:customStyle="1" w:styleId="2Char">
    <w:name w:val="标题 2 Char"/>
    <w:basedOn w:val="a1"/>
    <w:link w:val="2"/>
    <w:rsid w:val="005B0C3B"/>
    <w:rPr>
      <w:rFonts w:ascii="Arial" w:eastAsia="黑体" w:hAnsi="Arial" w:cs="Times New Roman"/>
      <w:b/>
      <w:sz w:val="32"/>
      <w:szCs w:val="20"/>
    </w:rPr>
  </w:style>
  <w:style w:type="character" w:styleId="a6">
    <w:name w:val="page number"/>
    <w:basedOn w:val="a1"/>
    <w:rsid w:val="005B0C3B"/>
  </w:style>
  <w:style w:type="paragraph" w:styleId="a7">
    <w:name w:val="Normal (Web)"/>
    <w:basedOn w:val="a"/>
    <w:rsid w:val="005B0C3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B0C3B"/>
    <w:rPr>
      <w:b/>
      <w:bCs/>
    </w:rPr>
  </w:style>
  <w:style w:type="character" w:styleId="a9">
    <w:name w:val="Hyperlink"/>
    <w:rsid w:val="005B0C3B"/>
    <w:rPr>
      <w:color w:val="0000FF"/>
      <w:u w:val="single"/>
    </w:rPr>
  </w:style>
  <w:style w:type="paragraph" w:customStyle="1" w:styleId="wz1">
    <w:name w:val="wz1"/>
    <w:basedOn w:val="a"/>
    <w:rsid w:val="005B0C3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B0C3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B0C3B"/>
    <w:rPr>
      <w:rFonts w:ascii="仿宋_GB2312" w:eastAsia="仿宋_GB2312" w:hAnsi="Times New Roman" w:cs="Times New Roman"/>
      <w:color w:val="000000"/>
      <w:kern w:val="0"/>
      <w:sz w:val="24"/>
      <w:szCs w:val="28"/>
    </w:rPr>
  </w:style>
  <w:style w:type="character" w:customStyle="1" w:styleId="read">
    <w:name w:val="read"/>
    <w:basedOn w:val="a1"/>
    <w:rsid w:val="005B0C3B"/>
  </w:style>
  <w:style w:type="paragraph" w:styleId="a0">
    <w:name w:val="Normal Indent"/>
    <w:basedOn w:val="a"/>
    <w:rsid w:val="005B0C3B"/>
    <w:pPr>
      <w:ind w:firstLineChars="200" w:firstLine="420"/>
    </w:pPr>
  </w:style>
  <w:style w:type="paragraph" w:styleId="ab">
    <w:name w:val="Body Text Indent"/>
    <w:basedOn w:val="a"/>
    <w:link w:val="Char2"/>
    <w:rsid w:val="005B0C3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B0C3B"/>
    <w:rPr>
      <w:rFonts w:ascii="Times New Roman" w:eastAsia="方正仿宋简体" w:hAnsi="Times New Roman" w:cs="Times New Roman"/>
      <w:sz w:val="24"/>
      <w:szCs w:val="30"/>
    </w:rPr>
  </w:style>
  <w:style w:type="paragraph" w:styleId="20">
    <w:name w:val="Body Text Indent 2"/>
    <w:basedOn w:val="a"/>
    <w:link w:val="2Char0"/>
    <w:rsid w:val="005B0C3B"/>
    <w:pPr>
      <w:spacing w:line="360" w:lineRule="auto"/>
      <w:ind w:firstLine="525"/>
    </w:pPr>
    <w:rPr>
      <w:rFonts w:ascii="宋体" w:hAnsi="宋体"/>
      <w:sz w:val="28"/>
      <w:szCs w:val="20"/>
    </w:rPr>
  </w:style>
  <w:style w:type="character" w:customStyle="1" w:styleId="2Char0">
    <w:name w:val="正文文本缩进 2 Char"/>
    <w:basedOn w:val="a1"/>
    <w:link w:val="20"/>
    <w:rsid w:val="005B0C3B"/>
    <w:rPr>
      <w:rFonts w:ascii="宋体" w:eastAsia="宋体" w:hAnsi="宋体" w:cs="Times New Roman"/>
      <w:sz w:val="28"/>
      <w:szCs w:val="20"/>
    </w:rPr>
  </w:style>
  <w:style w:type="paragraph" w:styleId="3">
    <w:name w:val="Body Text Indent 3"/>
    <w:basedOn w:val="a"/>
    <w:link w:val="3Char"/>
    <w:rsid w:val="005B0C3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B0C3B"/>
    <w:rPr>
      <w:rFonts w:ascii="仿宋_GB2312" w:eastAsia="仿宋_GB2312" w:hAnsi="宋体" w:cs="Arial"/>
      <w:color w:val="000000"/>
      <w:sz w:val="24"/>
      <w:szCs w:val="24"/>
    </w:rPr>
  </w:style>
  <w:style w:type="paragraph" w:styleId="1">
    <w:name w:val="toc 1"/>
    <w:basedOn w:val="a"/>
    <w:next w:val="a"/>
    <w:autoRedefine/>
    <w:semiHidden/>
    <w:rsid w:val="005B0C3B"/>
  </w:style>
  <w:style w:type="paragraph" w:styleId="21">
    <w:name w:val="toc 2"/>
    <w:basedOn w:val="a"/>
    <w:next w:val="a"/>
    <w:autoRedefine/>
    <w:semiHidden/>
    <w:rsid w:val="005B0C3B"/>
    <w:pPr>
      <w:ind w:leftChars="200" w:left="420"/>
    </w:pPr>
  </w:style>
  <w:style w:type="paragraph" w:styleId="30">
    <w:name w:val="toc 3"/>
    <w:basedOn w:val="a"/>
    <w:next w:val="a"/>
    <w:autoRedefine/>
    <w:semiHidden/>
    <w:rsid w:val="005B0C3B"/>
    <w:pPr>
      <w:ind w:leftChars="400" w:left="840"/>
    </w:pPr>
  </w:style>
  <w:style w:type="paragraph" w:styleId="4">
    <w:name w:val="toc 4"/>
    <w:basedOn w:val="a"/>
    <w:next w:val="a"/>
    <w:autoRedefine/>
    <w:semiHidden/>
    <w:rsid w:val="005B0C3B"/>
    <w:pPr>
      <w:ind w:leftChars="600" w:left="1260"/>
    </w:pPr>
  </w:style>
  <w:style w:type="paragraph" w:styleId="5">
    <w:name w:val="toc 5"/>
    <w:basedOn w:val="a"/>
    <w:next w:val="a"/>
    <w:autoRedefine/>
    <w:semiHidden/>
    <w:rsid w:val="005B0C3B"/>
    <w:pPr>
      <w:ind w:leftChars="800" w:left="1680"/>
    </w:pPr>
  </w:style>
  <w:style w:type="paragraph" w:styleId="6">
    <w:name w:val="toc 6"/>
    <w:basedOn w:val="a"/>
    <w:next w:val="a"/>
    <w:autoRedefine/>
    <w:semiHidden/>
    <w:rsid w:val="005B0C3B"/>
    <w:pPr>
      <w:ind w:leftChars="1000" w:left="2100"/>
    </w:pPr>
  </w:style>
  <w:style w:type="paragraph" w:styleId="7">
    <w:name w:val="toc 7"/>
    <w:basedOn w:val="a"/>
    <w:next w:val="a"/>
    <w:autoRedefine/>
    <w:semiHidden/>
    <w:rsid w:val="005B0C3B"/>
    <w:pPr>
      <w:ind w:leftChars="1200" w:left="2520"/>
    </w:pPr>
  </w:style>
  <w:style w:type="paragraph" w:styleId="8">
    <w:name w:val="toc 8"/>
    <w:basedOn w:val="a"/>
    <w:next w:val="a"/>
    <w:autoRedefine/>
    <w:semiHidden/>
    <w:rsid w:val="005B0C3B"/>
    <w:pPr>
      <w:ind w:leftChars="1400" w:left="2940"/>
    </w:pPr>
  </w:style>
  <w:style w:type="paragraph" w:styleId="9">
    <w:name w:val="toc 9"/>
    <w:basedOn w:val="a"/>
    <w:next w:val="a"/>
    <w:autoRedefine/>
    <w:semiHidden/>
    <w:rsid w:val="005B0C3B"/>
    <w:pPr>
      <w:ind w:leftChars="1600" w:left="3360"/>
    </w:pPr>
  </w:style>
  <w:style w:type="paragraph" w:styleId="ac">
    <w:name w:val="Balloon Text"/>
    <w:basedOn w:val="a"/>
    <w:link w:val="Char3"/>
    <w:semiHidden/>
    <w:rsid w:val="005B0C3B"/>
    <w:rPr>
      <w:sz w:val="18"/>
      <w:szCs w:val="18"/>
    </w:rPr>
  </w:style>
  <w:style w:type="character" w:customStyle="1" w:styleId="Char3">
    <w:name w:val="批注框文本 Char"/>
    <w:basedOn w:val="a1"/>
    <w:link w:val="ac"/>
    <w:semiHidden/>
    <w:rsid w:val="005B0C3B"/>
    <w:rPr>
      <w:rFonts w:ascii="Times New Roman" w:eastAsia="宋体" w:hAnsi="Times New Roman" w:cs="Times New Roman"/>
      <w:sz w:val="18"/>
      <w:szCs w:val="18"/>
    </w:rPr>
  </w:style>
  <w:style w:type="paragraph" w:customStyle="1" w:styleId="Char4">
    <w:name w:val="Char"/>
    <w:basedOn w:val="a"/>
    <w:rsid w:val="005B0C3B"/>
  </w:style>
  <w:style w:type="paragraph" w:customStyle="1" w:styleId="Char10">
    <w:name w:val="Char1"/>
    <w:basedOn w:val="a"/>
    <w:autoRedefine/>
    <w:rsid w:val="005B0C3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B0C3B"/>
  </w:style>
  <w:style w:type="character" w:styleId="ad">
    <w:name w:val="annotation reference"/>
    <w:semiHidden/>
    <w:rsid w:val="005B0C3B"/>
    <w:rPr>
      <w:sz w:val="21"/>
      <w:szCs w:val="21"/>
    </w:rPr>
  </w:style>
  <w:style w:type="paragraph" w:styleId="ae">
    <w:name w:val="annotation text"/>
    <w:basedOn w:val="a"/>
    <w:link w:val="Char5"/>
    <w:semiHidden/>
    <w:rsid w:val="005B0C3B"/>
    <w:pPr>
      <w:jc w:val="left"/>
    </w:pPr>
  </w:style>
  <w:style w:type="character" w:customStyle="1" w:styleId="Char5">
    <w:name w:val="批注文字 Char"/>
    <w:basedOn w:val="a1"/>
    <w:link w:val="ae"/>
    <w:semiHidden/>
    <w:rsid w:val="005B0C3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B0C3B"/>
  </w:style>
  <w:style w:type="paragraph" w:customStyle="1" w:styleId="CharChar">
    <w:name w:val="Char Char"/>
    <w:basedOn w:val="a"/>
    <w:rsid w:val="005B0C3B"/>
    <w:rPr>
      <w:szCs w:val="20"/>
    </w:rPr>
  </w:style>
  <w:style w:type="paragraph" w:styleId="HTML">
    <w:name w:val="HTML Preformatted"/>
    <w:basedOn w:val="a"/>
    <w:link w:val="HTMLChar"/>
    <w:uiPriority w:val="99"/>
    <w:unhideWhenUsed/>
    <w:rsid w:val="005B0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B0C3B"/>
    <w:rPr>
      <w:rFonts w:ascii="宋体" w:eastAsia="宋体" w:hAnsi="宋体" w:cs="宋体"/>
      <w:kern w:val="0"/>
      <w:sz w:val="24"/>
      <w:szCs w:val="24"/>
    </w:rPr>
  </w:style>
  <w:style w:type="paragraph" w:styleId="af">
    <w:name w:val="annotation subject"/>
    <w:basedOn w:val="ae"/>
    <w:next w:val="ae"/>
    <w:link w:val="Char6"/>
    <w:rsid w:val="005B0C3B"/>
    <w:rPr>
      <w:b/>
      <w:bCs/>
    </w:rPr>
  </w:style>
  <w:style w:type="character" w:customStyle="1" w:styleId="Char6">
    <w:name w:val="批注主题 Char"/>
    <w:basedOn w:val="Char5"/>
    <w:link w:val="af"/>
    <w:rsid w:val="005B0C3B"/>
    <w:rPr>
      <w:rFonts w:ascii="Times New Roman" w:eastAsia="宋体" w:hAnsi="Times New Roman" w:cs="Times New Roman"/>
      <w:b/>
      <w:bCs/>
      <w:szCs w:val="24"/>
    </w:rPr>
  </w:style>
  <w:style w:type="paragraph" w:customStyle="1" w:styleId="af0">
    <w:uiPriority w:val="99"/>
    <w:unhideWhenUsed/>
    <w:rsid w:val="005B0C3B"/>
    <w:pPr>
      <w:widowControl w:val="0"/>
      <w:jc w:val="both"/>
    </w:pPr>
    <w:rPr>
      <w:rFonts w:ascii="Times New Roman" w:eastAsia="宋体" w:hAnsi="Times New Roman" w:cs="Times New Roman"/>
      <w:szCs w:val="24"/>
    </w:rPr>
  </w:style>
  <w:style w:type="paragraph" w:styleId="af1">
    <w:name w:val="Revision"/>
    <w:hidden/>
    <w:uiPriority w:val="99"/>
    <w:semiHidden/>
    <w:rsid w:val="005B0C3B"/>
    <w:rPr>
      <w:rFonts w:ascii="Times New Roman" w:eastAsia="宋体" w:hAnsi="Times New Roman" w:cs="Times New Roman"/>
      <w:szCs w:val="24"/>
    </w:rPr>
  </w:style>
  <w:style w:type="character" w:styleId="af2">
    <w:name w:val="FollowedHyperlink"/>
    <w:basedOn w:val="a1"/>
    <w:uiPriority w:val="99"/>
    <w:semiHidden/>
    <w:unhideWhenUsed/>
    <w:rsid w:val="005B0C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C3B"/>
    <w:pPr>
      <w:widowControl w:val="0"/>
      <w:jc w:val="both"/>
    </w:pPr>
    <w:rPr>
      <w:rFonts w:ascii="Times New Roman" w:eastAsia="宋体" w:hAnsi="Times New Roman" w:cs="Times New Roman"/>
      <w:szCs w:val="24"/>
    </w:rPr>
  </w:style>
  <w:style w:type="paragraph" w:styleId="2">
    <w:name w:val="heading 2"/>
    <w:basedOn w:val="a"/>
    <w:next w:val="a0"/>
    <w:link w:val="2Char"/>
    <w:qFormat/>
    <w:rsid w:val="005B0C3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B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B0C3B"/>
    <w:rPr>
      <w:sz w:val="18"/>
      <w:szCs w:val="18"/>
    </w:rPr>
  </w:style>
  <w:style w:type="paragraph" w:styleId="a5">
    <w:name w:val="footer"/>
    <w:basedOn w:val="a"/>
    <w:link w:val="Char0"/>
    <w:unhideWhenUsed/>
    <w:rsid w:val="005B0C3B"/>
    <w:pPr>
      <w:tabs>
        <w:tab w:val="center" w:pos="4153"/>
        <w:tab w:val="right" w:pos="8306"/>
      </w:tabs>
      <w:snapToGrid w:val="0"/>
      <w:jc w:val="left"/>
    </w:pPr>
    <w:rPr>
      <w:sz w:val="18"/>
      <w:szCs w:val="18"/>
    </w:rPr>
  </w:style>
  <w:style w:type="character" w:customStyle="1" w:styleId="Char0">
    <w:name w:val="页脚 Char"/>
    <w:basedOn w:val="a1"/>
    <w:link w:val="a5"/>
    <w:uiPriority w:val="99"/>
    <w:rsid w:val="005B0C3B"/>
    <w:rPr>
      <w:sz w:val="18"/>
      <w:szCs w:val="18"/>
    </w:rPr>
  </w:style>
  <w:style w:type="character" w:customStyle="1" w:styleId="2Char">
    <w:name w:val="标题 2 Char"/>
    <w:basedOn w:val="a1"/>
    <w:link w:val="2"/>
    <w:rsid w:val="005B0C3B"/>
    <w:rPr>
      <w:rFonts w:ascii="Arial" w:eastAsia="黑体" w:hAnsi="Arial" w:cs="Times New Roman"/>
      <w:b/>
      <w:sz w:val="32"/>
      <w:szCs w:val="20"/>
    </w:rPr>
  </w:style>
  <w:style w:type="character" w:styleId="a6">
    <w:name w:val="page number"/>
    <w:basedOn w:val="a1"/>
    <w:rsid w:val="005B0C3B"/>
  </w:style>
  <w:style w:type="paragraph" w:styleId="a7">
    <w:name w:val="Normal (Web)"/>
    <w:basedOn w:val="a"/>
    <w:rsid w:val="005B0C3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B0C3B"/>
    <w:rPr>
      <w:b/>
      <w:bCs/>
    </w:rPr>
  </w:style>
  <w:style w:type="character" w:styleId="a9">
    <w:name w:val="Hyperlink"/>
    <w:rsid w:val="005B0C3B"/>
    <w:rPr>
      <w:color w:val="0000FF"/>
      <w:u w:val="single"/>
    </w:rPr>
  </w:style>
  <w:style w:type="paragraph" w:customStyle="1" w:styleId="wz1">
    <w:name w:val="wz1"/>
    <w:basedOn w:val="a"/>
    <w:rsid w:val="005B0C3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B0C3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B0C3B"/>
    <w:rPr>
      <w:rFonts w:ascii="仿宋_GB2312" w:eastAsia="仿宋_GB2312" w:hAnsi="Times New Roman" w:cs="Times New Roman"/>
      <w:color w:val="000000"/>
      <w:kern w:val="0"/>
      <w:sz w:val="24"/>
      <w:szCs w:val="28"/>
    </w:rPr>
  </w:style>
  <w:style w:type="character" w:customStyle="1" w:styleId="read">
    <w:name w:val="read"/>
    <w:basedOn w:val="a1"/>
    <w:rsid w:val="005B0C3B"/>
  </w:style>
  <w:style w:type="paragraph" w:styleId="a0">
    <w:name w:val="Normal Indent"/>
    <w:basedOn w:val="a"/>
    <w:rsid w:val="005B0C3B"/>
    <w:pPr>
      <w:ind w:firstLineChars="200" w:firstLine="420"/>
    </w:pPr>
  </w:style>
  <w:style w:type="paragraph" w:styleId="ab">
    <w:name w:val="Body Text Indent"/>
    <w:basedOn w:val="a"/>
    <w:link w:val="Char2"/>
    <w:rsid w:val="005B0C3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B0C3B"/>
    <w:rPr>
      <w:rFonts w:ascii="Times New Roman" w:eastAsia="方正仿宋简体" w:hAnsi="Times New Roman" w:cs="Times New Roman"/>
      <w:sz w:val="24"/>
      <w:szCs w:val="30"/>
    </w:rPr>
  </w:style>
  <w:style w:type="paragraph" w:styleId="20">
    <w:name w:val="Body Text Indent 2"/>
    <w:basedOn w:val="a"/>
    <w:link w:val="2Char0"/>
    <w:rsid w:val="005B0C3B"/>
    <w:pPr>
      <w:spacing w:line="360" w:lineRule="auto"/>
      <w:ind w:firstLine="525"/>
    </w:pPr>
    <w:rPr>
      <w:rFonts w:ascii="宋体" w:hAnsi="宋体"/>
      <w:sz w:val="28"/>
      <w:szCs w:val="20"/>
    </w:rPr>
  </w:style>
  <w:style w:type="character" w:customStyle="1" w:styleId="2Char0">
    <w:name w:val="正文文本缩进 2 Char"/>
    <w:basedOn w:val="a1"/>
    <w:link w:val="20"/>
    <w:rsid w:val="005B0C3B"/>
    <w:rPr>
      <w:rFonts w:ascii="宋体" w:eastAsia="宋体" w:hAnsi="宋体" w:cs="Times New Roman"/>
      <w:sz w:val="28"/>
      <w:szCs w:val="20"/>
    </w:rPr>
  </w:style>
  <w:style w:type="paragraph" w:styleId="3">
    <w:name w:val="Body Text Indent 3"/>
    <w:basedOn w:val="a"/>
    <w:link w:val="3Char"/>
    <w:rsid w:val="005B0C3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B0C3B"/>
    <w:rPr>
      <w:rFonts w:ascii="仿宋_GB2312" w:eastAsia="仿宋_GB2312" w:hAnsi="宋体" w:cs="Arial"/>
      <w:color w:val="000000"/>
      <w:sz w:val="24"/>
      <w:szCs w:val="24"/>
    </w:rPr>
  </w:style>
  <w:style w:type="paragraph" w:styleId="1">
    <w:name w:val="toc 1"/>
    <w:basedOn w:val="a"/>
    <w:next w:val="a"/>
    <w:autoRedefine/>
    <w:semiHidden/>
    <w:rsid w:val="005B0C3B"/>
  </w:style>
  <w:style w:type="paragraph" w:styleId="21">
    <w:name w:val="toc 2"/>
    <w:basedOn w:val="a"/>
    <w:next w:val="a"/>
    <w:autoRedefine/>
    <w:semiHidden/>
    <w:rsid w:val="005B0C3B"/>
    <w:pPr>
      <w:ind w:leftChars="200" w:left="420"/>
    </w:pPr>
  </w:style>
  <w:style w:type="paragraph" w:styleId="30">
    <w:name w:val="toc 3"/>
    <w:basedOn w:val="a"/>
    <w:next w:val="a"/>
    <w:autoRedefine/>
    <w:semiHidden/>
    <w:rsid w:val="005B0C3B"/>
    <w:pPr>
      <w:ind w:leftChars="400" w:left="840"/>
    </w:pPr>
  </w:style>
  <w:style w:type="paragraph" w:styleId="4">
    <w:name w:val="toc 4"/>
    <w:basedOn w:val="a"/>
    <w:next w:val="a"/>
    <w:autoRedefine/>
    <w:semiHidden/>
    <w:rsid w:val="005B0C3B"/>
    <w:pPr>
      <w:ind w:leftChars="600" w:left="1260"/>
    </w:pPr>
  </w:style>
  <w:style w:type="paragraph" w:styleId="5">
    <w:name w:val="toc 5"/>
    <w:basedOn w:val="a"/>
    <w:next w:val="a"/>
    <w:autoRedefine/>
    <w:semiHidden/>
    <w:rsid w:val="005B0C3B"/>
    <w:pPr>
      <w:ind w:leftChars="800" w:left="1680"/>
    </w:pPr>
  </w:style>
  <w:style w:type="paragraph" w:styleId="6">
    <w:name w:val="toc 6"/>
    <w:basedOn w:val="a"/>
    <w:next w:val="a"/>
    <w:autoRedefine/>
    <w:semiHidden/>
    <w:rsid w:val="005B0C3B"/>
    <w:pPr>
      <w:ind w:leftChars="1000" w:left="2100"/>
    </w:pPr>
  </w:style>
  <w:style w:type="paragraph" w:styleId="7">
    <w:name w:val="toc 7"/>
    <w:basedOn w:val="a"/>
    <w:next w:val="a"/>
    <w:autoRedefine/>
    <w:semiHidden/>
    <w:rsid w:val="005B0C3B"/>
    <w:pPr>
      <w:ind w:leftChars="1200" w:left="2520"/>
    </w:pPr>
  </w:style>
  <w:style w:type="paragraph" w:styleId="8">
    <w:name w:val="toc 8"/>
    <w:basedOn w:val="a"/>
    <w:next w:val="a"/>
    <w:autoRedefine/>
    <w:semiHidden/>
    <w:rsid w:val="005B0C3B"/>
    <w:pPr>
      <w:ind w:leftChars="1400" w:left="2940"/>
    </w:pPr>
  </w:style>
  <w:style w:type="paragraph" w:styleId="9">
    <w:name w:val="toc 9"/>
    <w:basedOn w:val="a"/>
    <w:next w:val="a"/>
    <w:autoRedefine/>
    <w:semiHidden/>
    <w:rsid w:val="005B0C3B"/>
    <w:pPr>
      <w:ind w:leftChars="1600" w:left="3360"/>
    </w:pPr>
  </w:style>
  <w:style w:type="paragraph" w:styleId="ac">
    <w:name w:val="Balloon Text"/>
    <w:basedOn w:val="a"/>
    <w:link w:val="Char3"/>
    <w:semiHidden/>
    <w:rsid w:val="005B0C3B"/>
    <w:rPr>
      <w:sz w:val="18"/>
      <w:szCs w:val="18"/>
    </w:rPr>
  </w:style>
  <w:style w:type="character" w:customStyle="1" w:styleId="Char3">
    <w:name w:val="批注框文本 Char"/>
    <w:basedOn w:val="a1"/>
    <w:link w:val="ac"/>
    <w:semiHidden/>
    <w:rsid w:val="005B0C3B"/>
    <w:rPr>
      <w:rFonts w:ascii="Times New Roman" w:eastAsia="宋体" w:hAnsi="Times New Roman" w:cs="Times New Roman"/>
      <w:sz w:val="18"/>
      <w:szCs w:val="18"/>
    </w:rPr>
  </w:style>
  <w:style w:type="paragraph" w:customStyle="1" w:styleId="Char4">
    <w:name w:val="Char"/>
    <w:basedOn w:val="a"/>
    <w:rsid w:val="005B0C3B"/>
  </w:style>
  <w:style w:type="paragraph" w:customStyle="1" w:styleId="Char10">
    <w:name w:val="Char1"/>
    <w:basedOn w:val="a"/>
    <w:autoRedefine/>
    <w:rsid w:val="005B0C3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B0C3B"/>
  </w:style>
  <w:style w:type="character" w:styleId="ad">
    <w:name w:val="annotation reference"/>
    <w:semiHidden/>
    <w:rsid w:val="005B0C3B"/>
    <w:rPr>
      <w:sz w:val="21"/>
      <w:szCs w:val="21"/>
    </w:rPr>
  </w:style>
  <w:style w:type="paragraph" w:styleId="ae">
    <w:name w:val="annotation text"/>
    <w:basedOn w:val="a"/>
    <w:link w:val="Char5"/>
    <w:semiHidden/>
    <w:rsid w:val="005B0C3B"/>
    <w:pPr>
      <w:jc w:val="left"/>
    </w:pPr>
  </w:style>
  <w:style w:type="character" w:customStyle="1" w:styleId="Char5">
    <w:name w:val="批注文字 Char"/>
    <w:basedOn w:val="a1"/>
    <w:link w:val="ae"/>
    <w:semiHidden/>
    <w:rsid w:val="005B0C3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B0C3B"/>
  </w:style>
  <w:style w:type="paragraph" w:customStyle="1" w:styleId="CharChar">
    <w:name w:val="Char Char"/>
    <w:basedOn w:val="a"/>
    <w:rsid w:val="005B0C3B"/>
    <w:rPr>
      <w:szCs w:val="20"/>
    </w:rPr>
  </w:style>
  <w:style w:type="paragraph" w:styleId="HTML">
    <w:name w:val="HTML Preformatted"/>
    <w:basedOn w:val="a"/>
    <w:link w:val="HTMLChar"/>
    <w:uiPriority w:val="99"/>
    <w:unhideWhenUsed/>
    <w:rsid w:val="005B0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B0C3B"/>
    <w:rPr>
      <w:rFonts w:ascii="宋体" w:eastAsia="宋体" w:hAnsi="宋体" w:cs="宋体"/>
      <w:kern w:val="0"/>
      <w:sz w:val="24"/>
      <w:szCs w:val="24"/>
    </w:rPr>
  </w:style>
  <w:style w:type="paragraph" w:styleId="af">
    <w:name w:val="annotation subject"/>
    <w:basedOn w:val="ae"/>
    <w:next w:val="ae"/>
    <w:link w:val="Char6"/>
    <w:rsid w:val="005B0C3B"/>
    <w:rPr>
      <w:b/>
      <w:bCs/>
    </w:rPr>
  </w:style>
  <w:style w:type="character" w:customStyle="1" w:styleId="Char6">
    <w:name w:val="批注主题 Char"/>
    <w:basedOn w:val="Char5"/>
    <w:link w:val="af"/>
    <w:rsid w:val="005B0C3B"/>
    <w:rPr>
      <w:rFonts w:ascii="Times New Roman" w:eastAsia="宋体" w:hAnsi="Times New Roman" w:cs="Times New Roman"/>
      <w:b/>
      <w:bCs/>
      <w:szCs w:val="24"/>
    </w:rPr>
  </w:style>
  <w:style w:type="paragraph" w:customStyle="1" w:styleId="af0">
    <w:uiPriority w:val="99"/>
    <w:unhideWhenUsed/>
    <w:rsid w:val="005B0C3B"/>
    <w:pPr>
      <w:widowControl w:val="0"/>
      <w:jc w:val="both"/>
    </w:pPr>
    <w:rPr>
      <w:rFonts w:ascii="Times New Roman" w:eastAsia="宋体" w:hAnsi="Times New Roman" w:cs="Times New Roman"/>
      <w:szCs w:val="24"/>
    </w:rPr>
  </w:style>
  <w:style w:type="paragraph" w:styleId="af1">
    <w:name w:val="Revision"/>
    <w:hidden/>
    <w:uiPriority w:val="99"/>
    <w:semiHidden/>
    <w:rsid w:val="005B0C3B"/>
    <w:rPr>
      <w:rFonts w:ascii="Times New Roman" w:eastAsia="宋体" w:hAnsi="Times New Roman" w:cs="Times New Roman"/>
      <w:szCs w:val="24"/>
    </w:rPr>
  </w:style>
  <w:style w:type="character" w:styleId="af2">
    <w:name w:val="FollowedHyperlink"/>
    <w:basedOn w:val="a1"/>
    <w:uiPriority w:val="99"/>
    <w:semiHidden/>
    <w:unhideWhenUsed/>
    <w:rsid w:val="005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4708</Words>
  <Characters>26837</Characters>
  <Application>Microsoft Office Word</Application>
  <DocSecurity>0</DocSecurity>
  <Lines>223</Lines>
  <Paragraphs>62</Paragraphs>
  <ScaleCrop>false</ScaleCrop>
  <Company>Microsoft</Company>
  <LinksUpToDate>false</LinksUpToDate>
  <CharactersWithSpaces>31483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高远</dc:creator>
  <cp:keywords/>
  <dc:description/>
  <cp:lastModifiedBy>高远</cp:lastModifiedBy>
  <cp:revision>21</cp:revision>
  <dcterms:created xsi:type="dcterms:W3CDTF">2018-03-22T03:30:00Z</dcterms:created>
  <dcterms:modified xsi:type="dcterms:W3CDTF">2019-08-19T09:39:00Z</dcterms:modified>
</cp:coreProperties>
</file>