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E76" w:rsidRDefault="00F00E76">
      <w:pPr>
        <w:adjustRightInd w:val="0"/>
        <w:snapToGrid w:val="0"/>
        <w:jc w:val="center"/>
        <w:rPr>
          <w:rFonts w:ascii="彩虹粗仿宋" w:eastAsia="彩虹粗仿宋" w:hAnsi="宋体" w:cs="Arial"/>
          <w:sz w:val="24"/>
        </w:rPr>
      </w:pPr>
    </w:p>
    <w:p w:rsidR="00F00E76" w:rsidRDefault="00F00E76">
      <w:pPr>
        <w:adjustRightInd w:val="0"/>
        <w:snapToGrid w:val="0"/>
        <w:jc w:val="center"/>
        <w:rPr>
          <w:rFonts w:ascii="彩虹粗仿宋" w:eastAsia="彩虹粗仿宋" w:hAnsi="宋体" w:cs="Arial"/>
          <w:sz w:val="24"/>
        </w:rPr>
      </w:pPr>
    </w:p>
    <w:p w:rsidR="00F00E76" w:rsidRDefault="00F00E76">
      <w:pPr>
        <w:adjustRightInd w:val="0"/>
        <w:snapToGrid w:val="0"/>
        <w:jc w:val="center"/>
        <w:rPr>
          <w:rFonts w:ascii="彩虹粗仿宋" w:eastAsia="彩虹粗仿宋" w:hAnsi="宋体" w:cs="Arial"/>
          <w:sz w:val="24"/>
        </w:rPr>
      </w:pPr>
    </w:p>
    <w:p w:rsidR="00F00E76" w:rsidRDefault="00F00E76">
      <w:pPr>
        <w:adjustRightInd w:val="0"/>
        <w:snapToGrid w:val="0"/>
        <w:jc w:val="center"/>
        <w:rPr>
          <w:rFonts w:ascii="彩虹粗仿宋" w:eastAsia="彩虹粗仿宋" w:hAnsi="宋体" w:cs="Arial"/>
          <w:sz w:val="24"/>
        </w:rPr>
      </w:pPr>
    </w:p>
    <w:p w:rsidR="00F00E76" w:rsidRDefault="00F00E76">
      <w:pPr>
        <w:adjustRightInd w:val="0"/>
        <w:snapToGrid w:val="0"/>
        <w:jc w:val="center"/>
        <w:rPr>
          <w:rFonts w:ascii="彩虹粗仿宋" w:eastAsia="彩虹粗仿宋" w:hAnsi="宋体" w:cs="Arial"/>
          <w:sz w:val="24"/>
        </w:rPr>
      </w:pPr>
    </w:p>
    <w:p w:rsidR="00F00E76" w:rsidRDefault="00F00E76">
      <w:pPr>
        <w:adjustRightInd w:val="0"/>
        <w:snapToGrid w:val="0"/>
        <w:jc w:val="center"/>
        <w:rPr>
          <w:rFonts w:ascii="彩虹粗仿宋" w:eastAsia="彩虹粗仿宋" w:hAnsi="宋体" w:cs="Arial"/>
          <w:sz w:val="24"/>
        </w:rPr>
      </w:pPr>
    </w:p>
    <w:p w:rsidR="00F00E76" w:rsidRDefault="00F00E76">
      <w:pPr>
        <w:adjustRightInd w:val="0"/>
        <w:snapToGrid w:val="0"/>
        <w:jc w:val="center"/>
        <w:rPr>
          <w:rFonts w:ascii="彩虹粗仿宋" w:eastAsia="彩虹粗仿宋" w:hAnsi="宋体" w:cs="Arial"/>
          <w:sz w:val="24"/>
        </w:rPr>
      </w:pPr>
    </w:p>
    <w:p w:rsidR="00F00E76" w:rsidRDefault="00F00E76">
      <w:pPr>
        <w:adjustRightInd w:val="0"/>
        <w:snapToGrid w:val="0"/>
        <w:jc w:val="center"/>
        <w:rPr>
          <w:rFonts w:ascii="彩虹粗仿宋" w:eastAsia="彩虹粗仿宋" w:hAnsi="宋体" w:cs="Arial"/>
          <w:sz w:val="24"/>
        </w:rPr>
      </w:pPr>
    </w:p>
    <w:p w:rsidR="00F00E76" w:rsidRDefault="00F00E76">
      <w:pPr>
        <w:adjustRightInd w:val="0"/>
        <w:snapToGrid w:val="0"/>
        <w:jc w:val="center"/>
        <w:rPr>
          <w:rFonts w:ascii="彩虹粗仿宋" w:eastAsia="彩虹粗仿宋" w:hAnsi="宋体" w:cs="Arial"/>
          <w:sz w:val="24"/>
        </w:rPr>
      </w:pPr>
    </w:p>
    <w:p w:rsidR="00F00E76" w:rsidRDefault="00F00E76">
      <w:pPr>
        <w:adjustRightInd w:val="0"/>
        <w:snapToGrid w:val="0"/>
        <w:jc w:val="center"/>
        <w:rPr>
          <w:rFonts w:ascii="彩虹粗仿宋" w:eastAsia="彩虹粗仿宋" w:hAnsi="宋体" w:cs="Arial"/>
          <w:sz w:val="24"/>
        </w:rPr>
      </w:pPr>
    </w:p>
    <w:p w:rsidR="00F00E76" w:rsidRDefault="00F00E76">
      <w:pPr>
        <w:adjustRightInd w:val="0"/>
        <w:snapToGrid w:val="0"/>
        <w:jc w:val="center"/>
        <w:rPr>
          <w:rFonts w:ascii="彩虹粗仿宋" w:eastAsia="彩虹粗仿宋" w:hAnsi="宋体" w:cs="Arial"/>
          <w:sz w:val="24"/>
        </w:rPr>
      </w:pPr>
    </w:p>
    <w:p w:rsidR="00F00E76" w:rsidRDefault="00CC0E77">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华泰柏瑞中证红利低波动交易型开放式指数证券投资基金联接基金</w:t>
      </w:r>
    </w:p>
    <w:p w:rsidR="00F00E76" w:rsidRDefault="00CC0E77">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rsidR="00F00E76" w:rsidRDefault="00F00E76">
      <w:pPr>
        <w:adjustRightInd w:val="0"/>
        <w:snapToGrid w:val="0"/>
        <w:jc w:val="center"/>
        <w:outlineLvl w:val="0"/>
        <w:rPr>
          <w:rFonts w:ascii="彩虹粗仿宋" w:eastAsia="彩虹粗仿宋" w:hAnsi="宋体" w:cs="Arial"/>
          <w:sz w:val="24"/>
        </w:rPr>
      </w:pPr>
    </w:p>
    <w:p w:rsidR="00F00E76" w:rsidRDefault="00F00E76">
      <w:pPr>
        <w:adjustRightInd w:val="0"/>
        <w:snapToGrid w:val="0"/>
        <w:jc w:val="center"/>
        <w:outlineLvl w:val="0"/>
        <w:rPr>
          <w:rFonts w:ascii="彩虹粗仿宋" w:eastAsia="彩虹粗仿宋" w:hAnsi="宋体" w:cs="Arial"/>
          <w:sz w:val="24"/>
        </w:rPr>
      </w:pPr>
    </w:p>
    <w:p w:rsidR="00F00E76" w:rsidRDefault="00F00E76">
      <w:pPr>
        <w:adjustRightInd w:val="0"/>
        <w:snapToGrid w:val="0"/>
        <w:jc w:val="center"/>
        <w:outlineLvl w:val="0"/>
        <w:rPr>
          <w:rFonts w:ascii="彩虹粗仿宋" w:eastAsia="彩虹粗仿宋" w:hAnsi="宋体" w:cs="Arial"/>
          <w:sz w:val="24"/>
        </w:rPr>
      </w:pPr>
    </w:p>
    <w:p w:rsidR="00F00E76" w:rsidRDefault="00F00E76">
      <w:pPr>
        <w:adjustRightInd w:val="0"/>
        <w:snapToGrid w:val="0"/>
        <w:outlineLvl w:val="0"/>
        <w:rPr>
          <w:rFonts w:ascii="彩虹粗仿宋" w:eastAsia="彩虹粗仿宋" w:hAnsi="宋体" w:cs="Arial"/>
          <w:sz w:val="24"/>
        </w:rPr>
      </w:pPr>
    </w:p>
    <w:p w:rsidR="00F00E76" w:rsidRDefault="00F00E76">
      <w:pPr>
        <w:adjustRightInd w:val="0"/>
        <w:snapToGrid w:val="0"/>
        <w:jc w:val="center"/>
        <w:outlineLvl w:val="0"/>
        <w:rPr>
          <w:rFonts w:ascii="彩虹粗仿宋" w:eastAsia="彩虹粗仿宋" w:hAnsi="宋体" w:cs="Arial"/>
          <w:sz w:val="24"/>
        </w:rPr>
      </w:pPr>
    </w:p>
    <w:p w:rsidR="00F00E76" w:rsidRDefault="00F00E76">
      <w:pPr>
        <w:adjustRightInd w:val="0"/>
        <w:snapToGrid w:val="0"/>
        <w:jc w:val="center"/>
        <w:outlineLvl w:val="0"/>
        <w:rPr>
          <w:rFonts w:ascii="彩虹粗仿宋" w:eastAsia="彩虹粗仿宋" w:hAnsi="宋体" w:cs="Arial"/>
          <w:sz w:val="24"/>
        </w:rPr>
      </w:pPr>
    </w:p>
    <w:p w:rsidR="00F00E76" w:rsidRDefault="00F00E76">
      <w:pPr>
        <w:adjustRightInd w:val="0"/>
        <w:snapToGrid w:val="0"/>
        <w:jc w:val="center"/>
        <w:outlineLvl w:val="0"/>
        <w:rPr>
          <w:rFonts w:ascii="彩虹粗仿宋" w:eastAsia="彩虹粗仿宋" w:hAnsi="宋体" w:cs="Arial"/>
          <w:sz w:val="24"/>
        </w:rPr>
      </w:pPr>
    </w:p>
    <w:p w:rsidR="00F00E76" w:rsidRDefault="00F00E76">
      <w:pPr>
        <w:adjustRightInd w:val="0"/>
        <w:snapToGrid w:val="0"/>
        <w:jc w:val="center"/>
        <w:outlineLvl w:val="0"/>
        <w:rPr>
          <w:rFonts w:ascii="彩虹粗仿宋" w:eastAsia="彩虹粗仿宋" w:hAnsi="宋体" w:cs="Arial"/>
          <w:sz w:val="24"/>
        </w:rPr>
      </w:pPr>
    </w:p>
    <w:p w:rsidR="00F00E76" w:rsidRDefault="00CC0E77">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基金管理人：华泰柏瑞基金管理有限公司</w:t>
      </w:r>
    </w:p>
    <w:p w:rsidR="00F00E76" w:rsidRDefault="00CC0E77">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rsidR="00F00E76" w:rsidRDefault="00F00E76">
      <w:pPr>
        <w:adjustRightInd w:val="0"/>
        <w:snapToGrid w:val="0"/>
        <w:jc w:val="center"/>
        <w:outlineLvl w:val="0"/>
        <w:rPr>
          <w:rFonts w:ascii="彩虹粗仿宋" w:eastAsia="彩虹粗仿宋" w:hAnsi="宋体" w:cs="Arial"/>
          <w:sz w:val="24"/>
        </w:rPr>
      </w:pPr>
    </w:p>
    <w:p w:rsidR="00F00E76" w:rsidRDefault="00F00E76">
      <w:pPr>
        <w:adjustRightInd w:val="0"/>
        <w:snapToGrid w:val="0"/>
        <w:jc w:val="center"/>
        <w:outlineLvl w:val="0"/>
        <w:rPr>
          <w:rFonts w:ascii="彩虹粗仿宋" w:eastAsia="彩虹粗仿宋" w:hAnsi="宋体" w:cs="Arial"/>
          <w:sz w:val="24"/>
        </w:rPr>
      </w:pPr>
    </w:p>
    <w:p w:rsidR="00F00E76" w:rsidRDefault="00F00E76">
      <w:pPr>
        <w:adjustRightInd w:val="0"/>
        <w:snapToGrid w:val="0"/>
        <w:jc w:val="center"/>
        <w:outlineLvl w:val="0"/>
        <w:rPr>
          <w:rFonts w:ascii="彩虹粗仿宋" w:eastAsia="彩虹粗仿宋" w:hAnsi="宋体" w:cs="Arial"/>
          <w:sz w:val="24"/>
        </w:rPr>
      </w:pPr>
    </w:p>
    <w:p w:rsidR="00F00E76" w:rsidRDefault="00F00E76">
      <w:pPr>
        <w:adjustRightInd w:val="0"/>
        <w:snapToGrid w:val="0"/>
        <w:jc w:val="center"/>
        <w:outlineLvl w:val="0"/>
        <w:rPr>
          <w:rFonts w:ascii="彩虹粗仿宋" w:eastAsia="彩虹粗仿宋" w:hAnsi="宋体" w:cs="Arial"/>
          <w:sz w:val="24"/>
        </w:rPr>
      </w:pPr>
    </w:p>
    <w:p w:rsidR="00F00E76" w:rsidRDefault="00F00E76">
      <w:pPr>
        <w:adjustRightInd w:val="0"/>
        <w:snapToGrid w:val="0"/>
        <w:jc w:val="center"/>
        <w:outlineLvl w:val="0"/>
        <w:rPr>
          <w:rFonts w:ascii="彩虹粗仿宋" w:eastAsia="彩虹粗仿宋" w:hAnsi="宋体" w:cs="Arial"/>
          <w:sz w:val="24"/>
        </w:rPr>
      </w:pPr>
    </w:p>
    <w:p w:rsidR="00F00E76" w:rsidRDefault="00CC0E77">
      <w:pPr>
        <w:adjustRightInd w:val="0"/>
        <w:snapToGrid w:val="0"/>
        <w:rPr>
          <w:rFonts w:ascii="彩虹粗仿宋" w:eastAsia="彩虹粗仿宋" w:hAnsi="宋体" w:cs="Arial" w:hint="eastAsia"/>
          <w:sz w:val="24"/>
        </w:rPr>
      </w:pPr>
      <w:r>
        <w:rPr>
          <w:rFonts w:ascii="彩虹粗仿宋" w:eastAsia="彩虹粗仿宋" w:hAnsi="宋体" w:cs="Arial" w:hint="eastAsia"/>
          <w:sz w:val="24"/>
        </w:rPr>
        <w:t xml:space="preserve">                            </w:t>
      </w:r>
    </w:p>
    <w:p w:rsidR="00F00E76" w:rsidRDefault="00CC0E77">
      <w:pPr>
        <w:jc w:val="center"/>
        <w:rPr>
          <w:rFonts w:ascii="彩虹粗仿宋" w:eastAsia="彩虹粗仿宋"/>
          <w:b/>
          <w:bCs/>
          <w:sz w:val="30"/>
        </w:rPr>
      </w:pPr>
      <w:r>
        <w:rPr>
          <w:rFonts w:ascii="彩虹粗仿宋" w:eastAsia="彩虹粗仿宋" w:hint="eastAsia"/>
          <w:b/>
          <w:bCs/>
          <w:sz w:val="30"/>
        </w:rPr>
        <w:lastRenderedPageBreak/>
        <w:t>目    录</w:t>
      </w:r>
    </w:p>
    <w:p w:rsidR="00F00E76" w:rsidRDefault="00B24531">
      <w:pPr>
        <w:pStyle w:val="21"/>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sidR="00CC0E77">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sidR="00CC0E77">
          <w:rPr>
            <w:rStyle w:val="af0"/>
            <w:rFonts w:ascii="彩虹粗仿宋" w:eastAsia="彩虹粗仿宋" w:hAnsi="宋体" w:hint="eastAsia"/>
            <w:noProof/>
            <w:sz w:val="28"/>
            <w:szCs w:val="32"/>
          </w:rPr>
          <w:t>一、基金托管协议当事人</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3</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86" w:history="1">
        <w:r w:rsidR="00CC0E77">
          <w:rPr>
            <w:rStyle w:val="af0"/>
            <w:rFonts w:ascii="彩虹粗仿宋" w:eastAsia="彩虹粗仿宋" w:hAnsi="宋体" w:hint="eastAsia"/>
            <w:noProof/>
            <w:sz w:val="28"/>
            <w:szCs w:val="32"/>
          </w:rPr>
          <w:t>二、基金托管协议的依据、目的和原则</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_Toc124325886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4</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87" w:history="1">
        <w:r w:rsidR="00CC0E77">
          <w:rPr>
            <w:rStyle w:val="af0"/>
            <w:rFonts w:ascii="彩虹粗仿宋" w:eastAsia="彩虹粗仿宋" w:hAnsi="宋体" w:hint="eastAsia"/>
            <w:noProof/>
            <w:sz w:val="28"/>
            <w:szCs w:val="32"/>
          </w:rPr>
          <w:t>三、基金托管人对基金管理人的业务监督和核查</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_Toc124325887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5</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88" w:history="1">
        <w:r w:rsidR="00CC0E77">
          <w:rPr>
            <w:rStyle w:val="af0"/>
            <w:rFonts w:ascii="彩虹粗仿宋" w:eastAsia="彩虹粗仿宋" w:hAnsi="宋体" w:hint="eastAsia"/>
            <w:noProof/>
            <w:sz w:val="28"/>
            <w:szCs w:val="32"/>
          </w:rPr>
          <w:t>四、基金管理人对基金托管人的业务核查</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_Toc124325888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8</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89" w:history="1">
        <w:r w:rsidR="00CC0E77">
          <w:rPr>
            <w:rStyle w:val="af0"/>
            <w:rFonts w:ascii="彩虹粗仿宋" w:eastAsia="彩虹粗仿宋" w:hAnsi="宋体" w:hint="eastAsia"/>
            <w:noProof/>
            <w:sz w:val="28"/>
            <w:szCs w:val="32"/>
          </w:rPr>
          <w:t>五、基金财产的保管</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_Toc124325889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9</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90" w:history="1">
        <w:r w:rsidR="00CC0E77">
          <w:rPr>
            <w:rStyle w:val="af0"/>
            <w:rFonts w:ascii="彩虹粗仿宋" w:eastAsia="彩虹粗仿宋" w:hAnsi="宋体" w:hint="eastAsia"/>
            <w:noProof/>
            <w:sz w:val="28"/>
            <w:szCs w:val="32"/>
          </w:rPr>
          <w:t>六、指令的发送、确认及执行</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_Toc124325890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12</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91" w:history="1">
        <w:r w:rsidR="00CC0E77">
          <w:rPr>
            <w:rStyle w:val="af0"/>
            <w:rFonts w:ascii="彩虹粗仿宋" w:eastAsia="彩虹粗仿宋" w:hAnsi="宋体" w:hint="eastAsia"/>
            <w:noProof/>
            <w:sz w:val="28"/>
            <w:szCs w:val="32"/>
          </w:rPr>
          <w:t>七、交易及清算</w:t>
        </w:r>
        <w:bookmarkStart w:id="0" w:name="_Hlt501464222"/>
        <w:r w:rsidR="00CC0E77">
          <w:rPr>
            <w:rStyle w:val="af0"/>
            <w:rFonts w:ascii="彩虹粗仿宋" w:eastAsia="彩虹粗仿宋" w:hAnsi="宋体" w:hint="eastAsia"/>
            <w:noProof/>
            <w:sz w:val="28"/>
            <w:szCs w:val="32"/>
          </w:rPr>
          <w:t>交</w:t>
        </w:r>
        <w:bookmarkEnd w:id="0"/>
        <w:r w:rsidR="00CC0E77">
          <w:rPr>
            <w:rStyle w:val="af0"/>
            <w:rFonts w:ascii="彩虹粗仿宋" w:eastAsia="彩虹粗仿宋" w:hAnsi="宋体" w:hint="eastAsia"/>
            <w:noProof/>
            <w:sz w:val="28"/>
            <w:szCs w:val="32"/>
          </w:rPr>
          <w:t>收安</w:t>
        </w:r>
        <w:bookmarkStart w:id="1" w:name="_Hlt419449173"/>
        <w:r w:rsidR="00CC0E77">
          <w:rPr>
            <w:rStyle w:val="af0"/>
            <w:rFonts w:ascii="彩虹粗仿宋" w:eastAsia="彩虹粗仿宋" w:hAnsi="宋体" w:hint="eastAsia"/>
            <w:noProof/>
            <w:sz w:val="28"/>
            <w:szCs w:val="32"/>
          </w:rPr>
          <w:t>排</w:t>
        </w:r>
        <w:bookmarkEnd w:id="1"/>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_Toc124325891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14</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92" w:history="1">
        <w:r w:rsidR="00CC0E77">
          <w:rPr>
            <w:rStyle w:val="af0"/>
            <w:rFonts w:ascii="彩虹粗仿宋" w:eastAsia="彩虹粗仿宋" w:hAnsi="宋体" w:hint="eastAsia"/>
            <w:noProof/>
            <w:sz w:val="28"/>
            <w:szCs w:val="32"/>
          </w:rPr>
          <w:t>八、基金资产净值</w:t>
        </w:r>
        <w:bookmarkStart w:id="2" w:name="_Hlt419449178"/>
        <w:r w:rsidR="00CC0E77">
          <w:rPr>
            <w:rStyle w:val="af0"/>
            <w:rFonts w:ascii="彩虹粗仿宋" w:eastAsia="彩虹粗仿宋" w:hAnsi="宋体" w:hint="eastAsia"/>
            <w:noProof/>
            <w:sz w:val="28"/>
            <w:szCs w:val="32"/>
          </w:rPr>
          <w:t>计</w:t>
        </w:r>
        <w:bookmarkEnd w:id="2"/>
        <w:r w:rsidR="00CC0E77">
          <w:rPr>
            <w:rStyle w:val="af0"/>
            <w:rFonts w:ascii="彩虹粗仿宋" w:eastAsia="彩虹粗仿宋" w:hAnsi="宋体" w:hint="eastAsia"/>
            <w:noProof/>
            <w:sz w:val="28"/>
            <w:szCs w:val="32"/>
          </w:rPr>
          <w:t>算和会计核算</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_Toc124325892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18</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93" w:history="1">
        <w:r w:rsidR="00CC0E77">
          <w:rPr>
            <w:rStyle w:val="af0"/>
            <w:rFonts w:ascii="彩虹粗仿宋" w:eastAsia="彩虹粗仿宋" w:hAnsi="宋体" w:hint="eastAsia"/>
            <w:noProof/>
            <w:sz w:val="28"/>
            <w:szCs w:val="32"/>
          </w:rPr>
          <w:t>九、基金收益分配</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_Toc124325893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24</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94" w:history="1">
        <w:r w:rsidR="00CC0E77">
          <w:rPr>
            <w:rStyle w:val="af0"/>
            <w:rFonts w:ascii="彩虹粗仿宋" w:eastAsia="彩虹粗仿宋" w:hAnsi="宋体" w:hint="eastAsia"/>
            <w:noProof/>
            <w:sz w:val="28"/>
            <w:szCs w:val="32"/>
          </w:rPr>
          <w:t>十、基金信息披露</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_Toc124325894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25</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95" w:history="1">
        <w:r w:rsidR="00CC0E77">
          <w:rPr>
            <w:rStyle w:val="af0"/>
            <w:rFonts w:ascii="彩虹粗仿宋" w:eastAsia="彩虹粗仿宋" w:hAnsi="宋体" w:hint="eastAsia"/>
            <w:noProof/>
            <w:sz w:val="28"/>
            <w:szCs w:val="32"/>
          </w:rPr>
          <w:t>十一、基金费用</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_Toc124325895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26</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96" w:history="1">
        <w:r w:rsidR="00CC0E77">
          <w:rPr>
            <w:rStyle w:val="af0"/>
            <w:rFonts w:ascii="彩虹粗仿宋" w:eastAsia="彩虹粗仿宋" w:hAnsi="宋体" w:hint="eastAsia"/>
            <w:noProof/>
            <w:sz w:val="28"/>
            <w:szCs w:val="32"/>
          </w:rPr>
          <w:t>十二、基金份额持有人名册的保管</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_Toc124325896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28</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97" w:history="1">
        <w:r w:rsidR="00CC0E77">
          <w:rPr>
            <w:rStyle w:val="af0"/>
            <w:rFonts w:ascii="彩虹粗仿宋" w:eastAsia="彩虹粗仿宋" w:hAnsi="宋体" w:hint="eastAsia"/>
            <w:noProof/>
            <w:sz w:val="28"/>
            <w:szCs w:val="32"/>
          </w:rPr>
          <w:t>十三、基金有关文件档案的保存</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_Toc124325897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28</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98" w:history="1">
        <w:r w:rsidR="00CC0E77">
          <w:rPr>
            <w:rStyle w:val="af0"/>
            <w:rFonts w:ascii="彩虹粗仿宋" w:eastAsia="彩虹粗仿宋" w:hAnsi="宋体" w:hint="eastAsia"/>
            <w:noProof/>
            <w:sz w:val="28"/>
            <w:szCs w:val="32"/>
          </w:rPr>
          <w:t>十四、基金</w:t>
        </w:r>
        <w:bookmarkStart w:id="3" w:name="_Hlt501463965"/>
        <w:bookmarkStart w:id="4" w:name="_Hlt501463964"/>
        <w:r w:rsidR="00CC0E77">
          <w:rPr>
            <w:rStyle w:val="af0"/>
            <w:rFonts w:ascii="彩虹粗仿宋" w:eastAsia="彩虹粗仿宋" w:hAnsi="宋体" w:hint="eastAsia"/>
            <w:noProof/>
            <w:sz w:val="28"/>
            <w:szCs w:val="32"/>
          </w:rPr>
          <w:t>管</w:t>
        </w:r>
        <w:bookmarkEnd w:id="3"/>
        <w:bookmarkEnd w:id="4"/>
        <w:r w:rsidR="00CC0E77">
          <w:rPr>
            <w:rStyle w:val="af0"/>
            <w:rFonts w:ascii="彩虹粗仿宋" w:eastAsia="彩虹粗仿宋" w:hAnsi="宋体" w:hint="eastAsia"/>
            <w:noProof/>
            <w:sz w:val="28"/>
            <w:szCs w:val="32"/>
          </w:rPr>
          <w:t>理人和基金托管人的更换</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_Toc124325898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29</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899" w:history="1">
        <w:r w:rsidR="00CC0E77">
          <w:rPr>
            <w:rStyle w:val="af0"/>
            <w:rFonts w:ascii="彩虹粗仿宋" w:eastAsia="彩虹粗仿宋" w:hAnsi="宋体" w:hint="eastAsia"/>
            <w:noProof/>
            <w:sz w:val="28"/>
            <w:szCs w:val="32"/>
          </w:rPr>
          <w:t>十五、禁止行为</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_Toc124325899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31</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900" w:history="1">
        <w:r w:rsidR="00CC0E77">
          <w:rPr>
            <w:rStyle w:val="af0"/>
            <w:rFonts w:ascii="彩虹粗仿宋" w:eastAsia="彩虹粗仿宋" w:hAnsi="宋体" w:hint="eastAsia"/>
            <w:noProof/>
            <w:sz w:val="28"/>
            <w:szCs w:val="32"/>
          </w:rPr>
          <w:t>十六、托管协议的变更、终止与基金财产的清算</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_Toc124325900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32</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901" w:history="1">
        <w:r w:rsidR="00CC0E77">
          <w:rPr>
            <w:rStyle w:val="af0"/>
            <w:rFonts w:ascii="彩虹粗仿宋" w:eastAsia="彩虹粗仿宋" w:hAnsi="宋体" w:hint="eastAsia"/>
            <w:noProof/>
            <w:sz w:val="28"/>
            <w:szCs w:val="32"/>
          </w:rPr>
          <w:t>十七、违约责任</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_Toc124325901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34</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902" w:history="1">
        <w:r w:rsidR="00CC0E77">
          <w:rPr>
            <w:rStyle w:val="af0"/>
            <w:rFonts w:ascii="彩虹粗仿宋" w:eastAsia="彩虹粗仿宋" w:hAnsi="宋体" w:hint="eastAsia"/>
            <w:noProof/>
            <w:sz w:val="28"/>
            <w:szCs w:val="32"/>
          </w:rPr>
          <w:t>十八、争议解决方式</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_Toc124325902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34</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903" w:history="1">
        <w:r w:rsidR="00CC0E77">
          <w:rPr>
            <w:rStyle w:val="af0"/>
            <w:rFonts w:ascii="彩虹粗仿宋" w:eastAsia="彩虹粗仿宋" w:hAnsi="宋体" w:hint="eastAsia"/>
            <w:noProof/>
            <w:sz w:val="28"/>
            <w:szCs w:val="32"/>
          </w:rPr>
          <w:t>十九、托管协议的效力</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_Toc124325903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35</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904" w:history="1">
        <w:r w:rsidR="00CC0E77">
          <w:rPr>
            <w:rStyle w:val="af0"/>
            <w:rFonts w:ascii="彩虹粗仿宋" w:eastAsia="彩虹粗仿宋" w:hAnsi="宋体" w:hint="eastAsia"/>
            <w:noProof/>
            <w:sz w:val="28"/>
            <w:szCs w:val="32"/>
          </w:rPr>
          <w:t>二十、其他事项</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_Toc124325904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35</w:t>
        </w:r>
        <w:r>
          <w:rPr>
            <w:rFonts w:ascii="彩虹粗仿宋" w:eastAsia="彩虹粗仿宋" w:hAnsi="宋体" w:hint="eastAsia"/>
            <w:noProof/>
            <w:sz w:val="28"/>
          </w:rPr>
          <w:fldChar w:fldCharType="end"/>
        </w:r>
      </w:hyperlink>
    </w:p>
    <w:p w:rsidR="00F00E76" w:rsidRDefault="00B24531">
      <w:pPr>
        <w:pStyle w:val="21"/>
        <w:tabs>
          <w:tab w:val="right" w:leader="dot" w:pos="8494"/>
        </w:tabs>
        <w:rPr>
          <w:rFonts w:ascii="彩虹粗仿宋" w:eastAsia="彩虹粗仿宋" w:hAnsi="宋体"/>
          <w:noProof/>
          <w:sz w:val="28"/>
        </w:rPr>
      </w:pPr>
      <w:hyperlink w:anchor="_Toc124325905" w:history="1">
        <w:r w:rsidR="00CC0E77">
          <w:rPr>
            <w:rStyle w:val="af0"/>
            <w:rFonts w:ascii="彩虹粗仿宋" w:eastAsia="彩虹粗仿宋" w:hAnsi="宋体" w:hint="eastAsia"/>
            <w:noProof/>
            <w:sz w:val="28"/>
            <w:szCs w:val="32"/>
          </w:rPr>
          <w:t>二十一、托管协议的签订</w:t>
        </w:r>
        <w:r w:rsidR="00CC0E77">
          <w:rPr>
            <w:rFonts w:ascii="彩虹粗仿宋" w:eastAsia="彩虹粗仿宋" w:hAnsi="宋体" w:hint="eastAsia"/>
            <w:noProof/>
            <w:sz w:val="28"/>
          </w:rPr>
          <w:tab/>
        </w:r>
        <w:r>
          <w:rPr>
            <w:rFonts w:ascii="彩虹粗仿宋" w:eastAsia="彩虹粗仿宋" w:hAnsi="宋体" w:hint="eastAsia"/>
            <w:noProof/>
            <w:sz w:val="28"/>
          </w:rPr>
          <w:fldChar w:fldCharType="begin"/>
        </w:r>
        <w:r w:rsidR="00CC0E77">
          <w:rPr>
            <w:rFonts w:ascii="彩虹粗仿宋" w:eastAsia="彩虹粗仿宋" w:hAnsi="宋体" w:hint="eastAsia"/>
            <w:noProof/>
            <w:sz w:val="28"/>
          </w:rPr>
          <w:instrText xml:space="preserve"> PAGEREF _Toc124325905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59081E">
          <w:rPr>
            <w:rFonts w:ascii="彩虹粗仿宋" w:eastAsia="彩虹粗仿宋" w:hAnsi="宋体"/>
            <w:noProof/>
            <w:sz w:val="28"/>
          </w:rPr>
          <w:t>35</w:t>
        </w:r>
        <w:r>
          <w:rPr>
            <w:rFonts w:ascii="彩虹粗仿宋" w:eastAsia="彩虹粗仿宋" w:hAnsi="宋体" w:hint="eastAsia"/>
            <w:noProof/>
            <w:sz w:val="28"/>
          </w:rPr>
          <w:fldChar w:fldCharType="end"/>
        </w:r>
      </w:hyperlink>
    </w:p>
    <w:p w:rsidR="00F00E76" w:rsidRDefault="00B24531">
      <w:pPr>
        <w:rPr>
          <w:rFonts w:ascii="彩虹粗仿宋" w:eastAsia="彩虹粗仿宋"/>
          <w:sz w:val="24"/>
        </w:rPr>
      </w:pPr>
      <w:r>
        <w:rPr>
          <w:rFonts w:ascii="彩虹粗仿宋" w:eastAsia="彩虹粗仿宋" w:hAnsi="宋体" w:hint="eastAsia"/>
          <w:sz w:val="28"/>
        </w:rPr>
        <w:lastRenderedPageBreak/>
        <w:fldChar w:fldCharType="end"/>
      </w:r>
    </w:p>
    <w:p w:rsidR="00F00E76" w:rsidRDefault="00CC0E77">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华泰柏瑞基金管理有限公司系一家依照中国法律合法成立并有效存续的有限责任公司，按照相关法律法规的规定具备担任基金管理人的资格和能力，拟募集发行华泰柏瑞中证红利低波动交易型开放式指数证券投资基金联接基金；</w:t>
      </w:r>
    </w:p>
    <w:p w:rsidR="00F00E76" w:rsidRDefault="00CC0E77">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F00E76" w:rsidRDefault="00CC0E77">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华泰柏瑞基金管理有限公司拟担任华泰柏瑞中证红利低波动交易型开放式指数证券投资基金联接基金的基金管理人，中国建设银行股份有限公司拟担任华泰柏瑞中证红利低波动交易型开放式指数证券投资基金联接基金的基金托管人；</w:t>
      </w:r>
    </w:p>
    <w:p w:rsidR="00F00E76" w:rsidRDefault="00CC0E77">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为明确华泰柏瑞中证红利低波动交易型开放式指数证券投资基金联接基金的基金管理人和基金托管人之间的权利义务关系，特制订本托管协议；</w:t>
      </w:r>
    </w:p>
    <w:p w:rsidR="00F00E76" w:rsidRDefault="00CC0E77">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华泰柏瑞中证红利低波动交易型开放式指数证券投资基金联接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F00E76" w:rsidRDefault="00F00E76">
      <w:pPr>
        <w:rPr>
          <w:rFonts w:ascii="彩虹粗仿宋" w:eastAsia="彩虹粗仿宋"/>
          <w:sz w:val="24"/>
          <w:lang w:val="en-GB"/>
        </w:rPr>
      </w:pPr>
    </w:p>
    <w:p w:rsidR="00F00E76" w:rsidRDefault="00CC0E77">
      <w:pPr>
        <w:pStyle w:val="2"/>
        <w:jc w:val="center"/>
        <w:rPr>
          <w:rFonts w:ascii="彩虹粗仿宋" w:eastAsia="彩虹粗仿宋"/>
        </w:rPr>
      </w:pPr>
      <w:bookmarkStart w:id="5" w:name="_Toc124325885"/>
      <w:r>
        <w:rPr>
          <w:rFonts w:ascii="彩虹粗仿宋" w:eastAsia="彩虹粗仿宋" w:hint="eastAsia"/>
        </w:rPr>
        <w:t>一、基金托管协议当事人</w:t>
      </w:r>
      <w:bookmarkEnd w:id="5"/>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名称：华泰柏瑞基金管理有限公司</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注册地址：中国（上海）自由贸易试验区民生路</w:t>
      </w:r>
      <w:r>
        <w:rPr>
          <w:rFonts w:ascii="彩虹粗仿宋" w:eastAsia="彩虹粗仿宋" w:hAnsi="宋体" w:cs="Arial"/>
          <w:sz w:val="24"/>
        </w:rPr>
        <w:t>1199</w:t>
      </w:r>
      <w:r>
        <w:rPr>
          <w:rFonts w:ascii="彩虹粗仿宋" w:eastAsia="彩虹粗仿宋" w:hAnsi="宋体" w:cs="Arial" w:hint="eastAsia"/>
          <w:sz w:val="24"/>
        </w:rPr>
        <w:t>弄上海证大五道口广场</w:t>
      </w:r>
      <w:r>
        <w:rPr>
          <w:rFonts w:ascii="彩虹粗仿宋" w:eastAsia="彩虹粗仿宋" w:hAnsi="宋体" w:cs="Arial"/>
          <w:sz w:val="24"/>
        </w:rPr>
        <w:t>1</w:t>
      </w:r>
      <w:r>
        <w:rPr>
          <w:rFonts w:ascii="彩虹粗仿宋" w:eastAsia="彩虹粗仿宋" w:hAnsi="宋体" w:cs="Arial" w:hint="eastAsia"/>
          <w:sz w:val="24"/>
        </w:rPr>
        <w:t>号</w:t>
      </w:r>
      <w:r>
        <w:rPr>
          <w:rFonts w:ascii="彩虹粗仿宋" w:eastAsia="彩虹粗仿宋" w:hAnsi="宋体" w:cs="Arial"/>
          <w:sz w:val="24"/>
        </w:rPr>
        <w:t>17</w:t>
      </w:r>
      <w:r>
        <w:rPr>
          <w:rFonts w:ascii="彩虹粗仿宋" w:eastAsia="彩虹粗仿宋" w:hAnsi="宋体" w:cs="Arial" w:hint="eastAsia"/>
          <w:sz w:val="24"/>
        </w:rPr>
        <w:t>层</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办公地址：中国（上海）自由贸易试验区民生路</w:t>
      </w:r>
      <w:r>
        <w:rPr>
          <w:rFonts w:ascii="彩虹粗仿宋" w:eastAsia="彩虹粗仿宋" w:hAnsi="宋体" w:cs="Arial"/>
          <w:sz w:val="24"/>
        </w:rPr>
        <w:t>1199</w:t>
      </w:r>
      <w:r>
        <w:rPr>
          <w:rFonts w:ascii="彩虹粗仿宋" w:eastAsia="彩虹粗仿宋" w:hAnsi="宋体" w:cs="Arial" w:hint="eastAsia"/>
          <w:sz w:val="24"/>
        </w:rPr>
        <w:t>弄上海证大五道口广场</w:t>
      </w:r>
      <w:r>
        <w:rPr>
          <w:rFonts w:ascii="彩虹粗仿宋" w:eastAsia="彩虹粗仿宋" w:hAnsi="宋体" w:cs="Arial"/>
          <w:sz w:val="24"/>
        </w:rPr>
        <w:t>1</w:t>
      </w:r>
      <w:r>
        <w:rPr>
          <w:rFonts w:ascii="彩虹粗仿宋" w:eastAsia="彩虹粗仿宋" w:hAnsi="宋体" w:cs="Arial" w:hint="eastAsia"/>
          <w:sz w:val="24"/>
        </w:rPr>
        <w:t>号</w:t>
      </w:r>
      <w:r>
        <w:rPr>
          <w:rFonts w:ascii="彩虹粗仿宋" w:eastAsia="彩虹粗仿宋" w:hAnsi="宋体" w:cs="Arial"/>
          <w:sz w:val="24"/>
        </w:rPr>
        <w:t>17</w:t>
      </w:r>
      <w:r>
        <w:rPr>
          <w:rFonts w:ascii="彩虹粗仿宋" w:eastAsia="彩虹粗仿宋" w:hAnsi="宋体" w:cs="Arial" w:hint="eastAsia"/>
          <w:sz w:val="24"/>
        </w:rPr>
        <w:t>层</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邮政编码：200135</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法定代表人：贾波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w:t>
      </w:r>
      <w:r>
        <w:rPr>
          <w:rStyle w:val="read"/>
          <w:rFonts w:ascii="彩虹粗仿宋" w:eastAsia="彩虹粗仿宋" w:hAnsi="宋体" w:cs="Arial" w:hint="eastAsia"/>
          <w:sz w:val="24"/>
        </w:rPr>
        <w:t>年11月18日</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批准设立机关及批准设立文号：中国证监会证监基金字</w:t>
      </w:r>
      <w:r>
        <w:rPr>
          <w:rStyle w:val="read"/>
          <w:rFonts w:ascii="彩虹粗仿宋" w:eastAsia="彩虹粗仿宋" w:hAnsi="宋体" w:cs="Arial" w:hint="eastAsia"/>
          <w:sz w:val="24"/>
        </w:rPr>
        <w:t>[2004]178</w:t>
      </w:r>
      <w:r>
        <w:rPr>
          <w:rFonts w:ascii="彩虹粗仿宋" w:eastAsia="彩虹粗仿宋" w:hAnsi="宋体" w:cs="Arial" w:hint="eastAsia"/>
          <w:sz w:val="24"/>
        </w:rPr>
        <w:t>号</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rsidR="00F00E76" w:rsidRDefault="00CC0E77">
      <w:pPr>
        <w:tabs>
          <w:tab w:val="left" w:pos="29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注册资本：贰亿</w:t>
      </w:r>
      <w:r>
        <w:rPr>
          <w:rStyle w:val="read"/>
          <w:rFonts w:ascii="彩虹粗仿宋" w:eastAsia="彩虹粗仿宋" w:hAnsi="宋体" w:cs="Arial" w:hint="eastAsia"/>
          <w:sz w:val="24"/>
        </w:rPr>
        <w:t>元人民币</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经营范围：发起设立基金、基金管理及中国证监会批准的其他业务</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（二）基金托管人</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法定代表人：田国立</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6" w:name="OLE_LINK3"/>
      <w:r>
        <w:rPr>
          <w:rFonts w:ascii="彩虹粗仿宋" w:eastAsia="彩虹粗仿宋" w:hAnsi="宋体" w:cs="Arial" w:hint="eastAsia"/>
          <w:sz w:val="24"/>
        </w:rPr>
        <w:t>]</w:t>
      </w:r>
      <w:bookmarkEnd w:id="6"/>
      <w:r>
        <w:rPr>
          <w:rFonts w:ascii="彩虹粗仿宋" w:eastAsia="彩虹粗仿宋" w:hAnsi="宋体" w:cs="Arial" w:hint="eastAsia"/>
          <w:sz w:val="24"/>
        </w:rPr>
        <w:t>12号</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F00E76" w:rsidRDefault="00CC0E77">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F00E76" w:rsidRDefault="00F00E76">
      <w:pPr>
        <w:rPr>
          <w:rFonts w:ascii="彩虹粗仿宋" w:eastAsia="彩虹粗仿宋"/>
          <w:sz w:val="24"/>
        </w:rPr>
      </w:pPr>
    </w:p>
    <w:p w:rsidR="00F00E76" w:rsidRDefault="00CC0E77">
      <w:pPr>
        <w:pStyle w:val="2"/>
        <w:jc w:val="center"/>
        <w:rPr>
          <w:rFonts w:ascii="彩虹粗仿宋" w:eastAsia="彩虹粗仿宋"/>
          <w:sz w:val="30"/>
        </w:rPr>
      </w:pPr>
      <w:bookmarkStart w:id="7" w:name="_Toc124325886"/>
      <w:r>
        <w:rPr>
          <w:rFonts w:ascii="彩虹粗仿宋" w:eastAsia="彩虹粗仿宋" w:hint="eastAsia"/>
          <w:sz w:val="30"/>
        </w:rPr>
        <w:t>二、基金托管协议的依据、目的和原则</w:t>
      </w:r>
      <w:bookmarkEnd w:id="7"/>
    </w:p>
    <w:p w:rsidR="00F00E76" w:rsidRDefault="00CC0E77">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F00E76" w:rsidRDefault="00CC0E77">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F00E76" w:rsidRDefault="00F00E76">
      <w:pPr>
        <w:rPr>
          <w:rFonts w:ascii="彩虹粗仿宋" w:eastAsia="彩虹粗仿宋"/>
          <w:sz w:val="24"/>
        </w:rPr>
      </w:pPr>
    </w:p>
    <w:p w:rsidR="00F00E76" w:rsidRDefault="00CC0E77">
      <w:pPr>
        <w:pStyle w:val="2"/>
        <w:jc w:val="center"/>
        <w:rPr>
          <w:rFonts w:ascii="彩虹粗仿宋" w:eastAsia="彩虹粗仿宋"/>
          <w:sz w:val="30"/>
          <w:szCs w:val="24"/>
        </w:rPr>
      </w:pPr>
      <w:bookmarkStart w:id="8" w:name="_Toc124325887"/>
      <w:r>
        <w:rPr>
          <w:rFonts w:ascii="彩虹粗仿宋" w:eastAsia="彩虹粗仿宋" w:hint="eastAsia"/>
          <w:sz w:val="30"/>
        </w:rPr>
        <w:lastRenderedPageBreak/>
        <w:t>三、基金托管人对基金管理人的业务监督和核查</w:t>
      </w:r>
      <w:bookmarkEnd w:id="8"/>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00E76" w:rsidRDefault="00CC0E77">
      <w:pPr>
        <w:adjustRightInd w:val="0"/>
        <w:snapToGrid w:val="0"/>
        <w:ind w:firstLineChars="200" w:firstLine="480"/>
        <w:rPr>
          <w:rFonts w:ascii="彩虹粗仿宋" w:eastAsia="彩虹粗仿宋"/>
          <w:bCs/>
          <w:sz w:val="24"/>
        </w:rPr>
      </w:pPr>
      <w:r>
        <w:rPr>
          <w:rFonts w:ascii="彩虹粗仿宋" w:eastAsia="彩虹粗仿宋" w:hint="eastAsia"/>
          <w:bCs/>
          <w:sz w:val="24"/>
        </w:rPr>
        <w:t>本基金资产投资于具有良好流动性的金融工具，包括目标ETF、标的指数成份股及备选成份股、非成份股、债券（包括国债、地方政府债、金融债、企业债、公司债、次级债、可转换债券（含分离交易可转债）、央行票据、短期融资券、超短期融资券、中期票据等）、资产支持证券、债券回购、银行存款、股指期货、货币市场工具以及中国证监会允许基金投资的其他金融工具（但须符合中国证监会的相关规定）。</w:t>
      </w:r>
    </w:p>
    <w:p w:rsidR="00F00E76" w:rsidRDefault="00CC0E77">
      <w:pPr>
        <w:adjustRightInd w:val="0"/>
        <w:snapToGrid w:val="0"/>
        <w:ind w:firstLineChars="200" w:firstLine="480"/>
        <w:rPr>
          <w:rFonts w:ascii="彩虹粗仿宋" w:eastAsia="彩虹粗仿宋"/>
          <w:sz w:val="24"/>
        </w:rPr>
      </w:pPr>
      <w:r>
        <w:rPr>
          <w:rFonts w:ascii="彩虹粗仿宋" w:eastAsia="彩虹粗仿宋" w:hint="eastAsia"/>
          <w:bCs/>
          <w:sz w:val="24"/>
        </w:rPr>
        <w:t>本基金资产中投资于目标ETF的比例不低于基金资产净值的90%；每个交易日日终在扣除股指期货合约需缴纳的交易保证金后，应当保持不低于基金资产净值5％的现金</w:t>
      </w:r>
      <w:r>
        <w:rPr>
          <w:rFonts w:ascii="彩虹粗仿宋" w:eastAsia="彩虹粗仿宋"/>
          <w:bCs/>
          <w:sz w:val="24"/>
        </w:rPr>
        <w:t>（不包括结算备付金、存出保证金、应收申购款等）</w:t>
      </w:r>
      <w:r>
        <w:rPr>
          <w:rFonts w:ascii="彩虹粗仿宋" w:eastAsia="彩虹粗仿宋" w:hint="eastAsia"/>
          <w:bCs/>
          <w:sz w:val="24"/>
        </w:rPr>
        <w:t>或者到期日在一年以内的政府债券。股指期货以套期保值为目的，股指期货及其他金融工具的投资比例依照法律法规或监管机构的规定执行。</w:t>
      </w:r>
    </w:p>
    <w:p w:rsidR="00F00E76" w:rsidRDefault="00CC0E77">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（二）基金托管人根据有关法律法规的规定及《基金合同》的约定，对基金投资比例进行监督。基金托管人按下述比例和调整期限进行监督：</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本基金投资于目标ETF的比例不低于基金资产净值的90%；</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本基金每个交易日日终在扣除股指期货合约需缴纳的交易保证金后，应当保持不低于基金资产净值5％的现金（不包括结算备付金、存出保证金、应收申购款等）或者到期日在一年以内的政府债券；</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CC0E77">
        <w:rPr>
          <w:rFonts w:ascii="彩虹粗仿宋" w:eastAsia="彩虹粗仿宋" w:hAnsi="宋体" w:cs="Arial" w:hint="eastAsia"/>
          <w:sz w:val="24"/>
        </w:rPr>
        <w:t>.本基金投资于同一原始权益人的各类资产支持证券的比例，不得超过基金资产净值的10％；</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CC0E77">
        <w:rPr>
          <w:rFonts w:ascii="彩虹粗仿宋" w:eastAsia="彩虹粗仿宋" w:hAnsi="宋体" w:cs="Arial"/>
          <w:sz w:val="24"/>
        </w:rPr>
        <w:t>.</w:t>
      </w:r>
      <w:r w:rsidR="00CC0E77">
        <w:rPr>
          <w:rFonts w:ascii="彩虹粗仿宋" w:eastAsia="彩虹粗仿宋" w:hAnsi="宋体" w:cs="Arial" w:hint="eastAsia"/>
          <w:sz w:val="24"/>
        </w:rPr>
        <w:t>本基金管理人管理且由本基金托管人托管的全部基金投资于同一原始权益人的各类资产支持证券，不得超过其各类资产支持证券合计规模的10%；</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CC0E77">
        <w:rPr>
          <w:rFonts w:ascii="彩虹粗仿宋" w:eastAsia="彩虹粗仿宋" w:hAnsi="宋体" w:cs="Arial" w:hint="eastAsia"/>
          <w:sz w:val="24"/>
        </w:rPr>
        <w:t>.本基金持有的全部资产支持证券，其市值不得超过基金资产净值的20％；</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CC0E77">
        <w:rPr>
          <w:rFonts w:ascii="彩虹粗仿宋" w:eastAsia="彩虹粗仿宋" w:hAnsi="宋体" w:cs="Arial" w:hint="eastAsia"/>
          <w:sz w:val="24"/>
        </w:rPr>
        <w:t>.本基金持有的同一(指同一信用级别)资产支持证券的比例，不得超过该资产支持证券规模的10％；</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00CC0E77">
        <w:rPr>
          <w:rFonts w:ascii="彩虹粗仿宋" w:eastAsia="彩虹粗仿宋" w:hAnsi="宋体" w:cs="Arial" w:hint="eastAsia"/>
          <w:sz w:val="24"/>
        </w:rPr>
        <w:t>.本基金应投资于信用级别评级为BBB以上(含BBB)的资产支持证券。基金持有资产支持证券期间，如果其信用等级下降、不再符合投资标准，应在评级报</w:t>
      </w:r>
      <w:r w:rsidR="00CC0E77">
        <w:rPr>
          <w:rFonts w:ascii="彩虹粗仿宋" w:eastAsia="彩虹粗仿宋" w:hAnsi="宋体" w:cs="Arial" w:hint="eastAsia"/>
          <w:sz w:val="24"/>
        </w:rPr>
        <w:lastRenderedPageBreak/>
        <w:t>告发布之日起3个月内予以全部卖出；</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00CC0E77">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00CC0E77">
        <w:rPr>
          <w:rFonts w:ascii="彩虹粗仿宋" w:eastAsia="彩虹粗仿宋" w:hAnsi="宋体" w:cs="Arial" w:hint="eastAsia"/>
          <w:sz w:val="24"/>
        </w:rPr>
        <w:t>.本基金进入全国银行间同业市场进行债券回购的资金余额不得超过基金资产净值的40％；债券回购最长期限为1年，债券回购到期后不得展期；</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w:t>
      </w:r>
      <w:r w:rsidR="00CC0E77">
        <w:rPr>
          <w:rFonts w:ascii="彩虹粗仿宋" w:eastAsia="彩虹粗仿宋" w:hAnsi="宋体" w:cs="Arial" w:hint="eastAsia"/>
          <w:sz w:val="24"/>
        </w:rPr>
        <w:t>.本基金资产总值不得超过基金资产净值的140%；</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w:t>
      </w:r>
      <w:r w:rsidR="00CC0E77">
        <w:rPr>
          <w:rFonts w:ascii="彩虹粗仿宋" w:eastAsia="彩虹粗仿宋" w:hAnsi="宋体" w:cs="Arial" w:hint="eastAsia"/>
          <w:sz w:val="24"/>
        </w:rPr>
        <w:t>.本基金参与股指期货投资，需遵循下述比例限制：</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（1）本基金在任何交易日日终，持有的买入股指期货合约价值，不得超过基金资产净值的10%；</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（2）本基金在任何交易日日终，持有的买入期货合约价值与有价证券市值之和，不得超过基金资产净值的</w:t>
      </w:r>
      <w:r>
        <w:rPr>
          <w:rFonts w:ascii="彩虹粗仿宋" w:eastAsia="彩虹粗仿宋" w:hAnsi="宋体" w:cs="Arial"/>
          <w:sz w:val="24"/>
        </w:rPr>
        <w:t>100%</w:t>
      </w:r>
      <w:r>
        <w:rPr>
          <w:rFonts w:ascii="彩虹粗仿宋" w:eastAsia="彩虹粗仿宋" w:hAnsi="宋体" w:cs="Arial" w:hint="eastAsia"/>
          <w:sz w:val="24"/>
        </w:rPr>
        <w:t>；其中，有价证券指股票、目标ETF、债券（不含到期日在一年以内的政府债券）、资产支持证券、买入返售金融资产（不含质押式回购）等；</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（3）本基金在任何交易日日终，持有的卖出期货合约价值不得超过基金持有的股票和目标ETF总市值的20%；</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（4）本基金在任何交易日内交易（不包括平仓）的股指期货合约的成交金额不得超过上一交易日基金资产净值的20%；</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12</w:t>
      </w:r>
      <w:r w:rsidR="00CC0E77">
        <w:rPr>
          <w:rFonts w:ascii="彩虹粗仿宋" w:eastAsia="彩虹粗仿宋" w:hAnsi="宋体" w:cs="Arial" w:hint="eastAsia"/>
          <w:sz w:val="24"/>
        </w:rPr>
        <w:t>.本基金主动投资于流动性受限资产的市值合计不得超过基金资产净值的15%，因证券市场波动、上市公司股票停牌、基金规模变动等基金管理人之外的因素致使基金不符合本款所规定比例限制的，基金管理人不得主动新增流动性受限资产的投资；</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13</w:t>
      </w:r>
      <w:r w:rsidR="00CC0E77">
        <w:rPr>
          <w:rFonts w:ascii="彩虹粗仿宋" w:eastAsia="彩虹粗仿宋" w:hAnsi="宋体" w:cs="Arial" w:hint="eastAsia"/>
          <w:sz w:val="24"/>
        </w:rPr>
        <w:t>.法律法规及中国证监会规定的和基金合同约定的其他投资限制。</w:t>
      </w:r>
    </w:p>
    <w:p w:rsidR="00F00E76" w:rsidRDefault="00CC0E77">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除上述第2、</w:t>
      </w:r>
      <w:r w:rsidR="00E23B20">
        <w:rPr>
          <w:rFonts w:ascii="彩虹粗仿宋" w:eastAsia="彩虹粗仿宋" w:hAnsi="宋体" w:cs="Arial" w:hint="eastAsia"/>
          <w:sz w:val="24"/>
        </w:rPr>
        <w:t>7</w:t>
      </w:r>
      <w:r>
        <w:rPr>
          <w:rFonts w:ascii="彩虹粗仿宋" w:eastAsia="彩虹粗仿宋" w:hAnsi="宋体" w:cs="Arial" w:hint="eastAsia"/>
          <w:sz w:val="24"/>
        </w:rPr>
        <w:t>、</w:t>
      </w:r>
      <w:r w:rsidR="00E23B20">
        <w:rPr>
          <w:rFonts w:ascii="彩虹粗仿宋" w:eastAsia="彩虹粗仿宋" w:hAnsi="宋体" w:cs="Arial" w:hint="eastAsia"/>
          <w:sz w:val="24"/>
        </w:rPr>
        <w:t>12</w:t>
      </w:r>
      <w:r>
        <w:rPr>
          <w:rFonts w:ascii="彩虹粗仿宋" w:eastAsia="彩虹粗仿宋" w:hAnsi="宋体" w:cs="Arial" w:hint="eastAsia"/>
          <w:sz w:val="24"/>
        </w:rPr>
        <w:t>项外，</w:t>
      </w:r>
      <w:r>
        <w:rPr>
          <w:rFonts w:ascii="彩虹粗仿宋" w:eastAsia="彩虹粗仿宋" w:hint="eastAsia"/>
          <w:sz w:val="24"/>
        </w:rPr>
        <w:t xml:space="preserve">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 </w:t>
      </w:r>
    </w:p>
    <w:p w:rsidR="00F00E76" w:rsidRDefault="00CC0E77">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F00E76" w:rsidRDefault="00CC0E77">
      <w:pPr>
        <w:adjustRightInd w:val="0"/>
        <w:snapToGrid w:val="0"/>
        <w:ind w:firstLineChars="200" w:firstLine="480"/>
        <w:rPr>
          <w:rFonts w:ascii="彩虹粗仿宋" w:eastAsia="彩虹粗仿宋"/>
          <w:sz w:val="24"/>
        </w:rPr>
      </w:pPr>
      <w:r>
        <w:rPr>
          <w:rFonts w:ascii="彩虹粗仿宋" w:eastAsia="彩虹粗仿宋" w:hint="eastAsia"/>
          <w:sz w:val="24"/>
        </w:rPr>
        <w:t>如果法律法规对上述投资比例限制进行变更的，以变更后的规定为准。如法</w:t>
      </w:r>
      <w:r>
        <w:rPr>
          <w:rFonts w:ascii="彩虹粗仿宋" w:eastAsia="彩虹粗仿宋" w:hint="eastAsia"/>
          <w:sz w:val="24"/>
        </w:rPr>
        <w:lastRenderedPageBreak/>
        <w:t>律法规或监管部门取消上述限制，如适用于本基金，基金管理人在履行适当程序后，则本基金投资不再受相关限制。</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9" w:name="OLE_LINK1"/>
      <w:r>
        <w:rPr>
          <w:rFonts w:ascii="彩虹粗仿宋" w:eastAsia="彩虹粗仿宋" w:hAnsi="宋体" w:cs="Arial" w:hint="eastAsia"/>
          <w:sz w:val="24"/>
        </w:rPr>
        <w:t>根据有关法律法规的规定及基金合同的约定，</w:t>
      </w:r>
      <w:bookmarkEnd w:id="9"/>
      <w:r>
        <w:rPr>
          <w:rFonts w:ascii="彩虹粗仿宋" w:eastAsia="彩虹粗仿宋" w:hAnsi="宋体" w:cs="Arial" w:hint="eastAsia"/>
          <w:sz w:val="24"/>
        </w:rPr>
        <w:t>对本托管协议第十五条第（十二）款基金投资禁止行为通过事后监督方式进行监督。</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F00E76" w:rsidRDefault="00CC0E77">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00E76" w:rsidRDefault="00CC0E77">
      <w:pPr>
        <w:adjustRightInd w:val="0"/>
        <w:snapToGrid w:val="0"/>
        <w:ind w:firstLineChars="200" w:firstLine="480"/>
        <w:rPr>
          <w:rFonts w:ascii="彩虹粗仿宋" w:eastAsia="彩虹粗仿宋" w:hAnsi="宋体" w:cs="Arial"/>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负责向相关交易对手追偿。</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（六）基金托管人发现基金管理人的上述事项及投资指令或实际投资运作违</w:t>
      </w:r>
      <w:r>
        <w:rPr>
          <w:rFonts w:ascii="彩虹粗仿宋" w:eastAsia="彩虹粗仿宋" w:hAnsi="宋体" w:cs="Arial" w:hint="eastAsia"/>
          <w:sz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（八）若基金托管人发现基金管理人依据交易程序已经生效的指令违反法律、行政法规和其他有关规定，或者违反《基金合同》约定的，应当立即通知基金管理人，由此造成的损失由基金管理人承担。</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00E76" w:rsidRDefault="00F00E76">
      <w:pPr>
        <w:rPr>
          <w:rFonts w:ascii="彩虹粗仿宋" w:eastAsia="彩虹粗仿宋"/>
          <w:sz w:val="24"/>
        </w:rPr>
      </w:pPr>
    </w:p>
    <w:p w:rsidR="00F00E76" w:rsidRDefault="00CC0E77">
      <w:pPr>
        <w:pStyle w:val="2"/>
        <w:jc w:val="center"/>
        <w:rPr>
          <w:rFonts w:ascii="彩虹粗仿宋" w:eastAsia="彩虹粗仿宋"/>
          <w:sz w:val="30"/>
        </w:rPr>
      </w:pPr>
      <w:bookmarkStart w:id="10" w:name="_Toc86737929"/>
      <w:bookmarkStart w:id="11" w:name="_Toc120435783"/>
      <w:bookmarkStart w:id="12" w:name="_Toc110830492"/>
      <w:bookmarkStart w:id="13" w:name="_Toc118972648"/>
      <w:bookmarkStart w:id="14" w:name="_Toc118774803"/>
      <w:bookmarkStart w:id="15" w:name="_Toc118212950"/>
      <w:bookmarkStart w:id="16" w:name="_Toc86225291"/>
      <w:bookmarkStart w:id="17" w:name="_Toc124325888"/>
      <w:bookmarkStart w:id="18" w:name="_Toc86727355"/>
      <w:bookmarkStart w:id="19" w:name="_Toc110761796"/>
      <w:bookmarkStart w:id="20" w:name="_Toc89163368"/>
      <w:bookmarkStart w:id="21" w:name="_Toc110765660"/>
      <w:bookmarkStart w:id="22" w:name="_Toc86649722"/>
      <w:bookmarkStart w:id="23" w:name="_Toc119402710"/>
      <w:bookmarkStart w:id="24" w:name="_Toc86726439"/>
      <w:bookmarkStart w:id="25" w:name="_Toc108512358"/>
      <w:bookmarkStart w:id="26" w:name="_Toc86223242"/>
      <w:r>
        <w:rPr>
          <w:rFonts w:ascii="彩虹粗仿宋" w:eastAsia="彩虹粗仿宋" w:hint="eastAsia"/>
          <w:sz w:val="30"/>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w:t>
      </w:r>
      <w:r>
        <w:rPr>
          <w:rFonts w:ascii="彩虹粗仿宋" w:eastAsia="彩虹粗仿宋" w:hAnsi="宋体" w:cs="Arial" w:hint="eastAsia"/>
          <w:sz w:val="24"/>
        </w:rPr>
        <w:lastRenderedPageBreak/>
        <w:t>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00E76" w:rsidRDefault="00F00E76">
      <w:pPr>
        <w:rPr>
          <w:rFonts w:ascii="彩虹粗仿宋" w:eastAsia="彩虹粗仿宋"/>
          <w:sz w:val="24"/>
        </w:rPr>
      </w:pPr>
    </w:p>
    <w:p w:rsidR="00F00E76" w:rsidRDefault="00CC0E77">
      <w:pPr>
        <w:pStyle w:val="2"/>
        <w:jc w:val="center"/>
        <w:rPr>
          <w:rFonts w:ascii="彩虹粗仿宋" w:eastAsia="彩虹粗仿宋"/>
          <w:sz w:val="30"/>
        </w:rPr>
      </w:pPr>
      <w:bookmarkStart w:id="27" w:name="_Toc84234388"/>
      <w:bookmarkStart w:id="28" w:name="_Toc86223243"/>
      <w:bookmarkStart w:id="29" w:name="_Toc84234435"/>
      <w:bookmarkStart w:id="30" w:name="_Toc118774804"/>
      <w:bookmarkStart w:id="31" w:name="_Toc110761797"/>
      <w:bookmarkStart w:id="32" w:name="_Toc118972649"/>
      <w:bookmarkStart w:id="33" w:name="_Toc124325889"/>
      <w:bookmarkStart w:id="34" w:name="_Toc86225292"/>
      <w:bookmarkStart w:id="35" w:name="_Toc86726440"/>
      <w:bookmarkStart w:id="36" w:name="_Toc119402711"/>
      <w:bookmarkStart w:id="37" w:name="_Toc86737930"/>
      <w:bookmarkStart w:id="38" w:name="_Toc86649723"/>
      <w:bookmarkStart w:id="39" w:name="_Toc118212951"/>
      <w:bookmarkStart w:id="40" w:name="_Toc89163369"/>
      <w:bookmarkStart w:id="41" w:name="_Toc86204789"/>
      <w:bookmarkStart w:id="42" w:name="_Toc86727356"/>
      <w:bookmarkStart w:id="43" w:name="_Toc84133786"/>
      <w:bookmarkStart w:id="44" w:name="_Toc110830493"/>
      <w:bookmarkStart w:id="45" w:name="_Toc120435784"/>
      <w:bookmarkStart w:id="46" w:name="_Toc108512359"/>
      <w:bookmarkStart w:id="47" w:name="_Toc110765661"/>
      <w:r>
        <w:rPr>
          <w:rFonts w:ascii="彩虹粗仿宋" w:eastAsia="彩虹粗仿宋" w:hint="eastAsia"/>
          <w:sz w:val="30"/>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5.账户注销时，由基金管理人依据中国证券登记结算有限责任公司相关规定，委托有交易关系的证券公司负责办理。销户完成后，基金管理人需将相关证明提供至基金托管人。账户注销期间如需基金托管人提供配合的，基金托管人应予以配合。</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rsidR="00F00E76" w:rsidRDefault="00CC0E77">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w:t>
      </w:r>
      <w:r>
        <w:rPr>
          <w:rFonts w:ascii="彩虹粗仿宋" w:eastAsia="彩虹粗仿宋" w:hAnsi="宋体" w:cs="Arial" w:hint="eastAsia"/>
          <w:sz w:val="24"/>
        </w:rPr>
        <w:lastRenderedPageBreak/>
        <w:t>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另有规定的，从其规定。</w:t>
      </w:r>
    </w:p>
    <w:p w:rsidR="00F00E76" w:rsidRDefault="00CC0E77">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rsidR="00F00E76" w:rsidRDefault="00F00E76">
      <w:pPr>
        <w:adjustRightInd w:val="0"/>
        <w:snapToGrid w:val="0"/>
        <w:ind w:firstLineChars="200" w:firstLine="600"/>
        <w:rPr>
          <w:rFonts w:ascii="彩虹粗仿宋" w:eastAsia="彩虹粗仿宋"/>
          <w:sz w:val="30"/>
          <w:szCs w:val="30"/>
        </w:rPr>
      </w:pPr>
    </w:p>
    <w:p w:rsidR="00F00E76" w:rsidRDefault="00F00E76">
      <w:pPr>
        <w:rPr>
          <w:rFonts w:ascii="彩虹粗仿宋" w:eastAsia="彩虹粗仿宋"/>
          <w:sz w:val="24"/>
        </w:rPr>
      </w:pPr>
    </w:p>
    <w:p w:rsidR="00F00E76" w:rsidRDefault="00CC0E77">
      <w:pPr>
        <w:pStyle w:val="2"/>
        <w:jc w:val="center"/>
        <w:rPr>
          <w:rFonts w:ascii="彩虹粗仿宋" w:eastAsia="彩虹粗仿宋"/>
          <w:sz w:val="30"/>
        </w:rPr>
      </w:pPr>
      <w:bookmarkStart w:id="48" w:name="_Toc120435785"/>
      <w:bookmarkStart w:id="49" w:name="_Toc86204790"/>
      <w:bookmarkStart w:id="50" w:name="_Toc84133787"/>
      <w:bookmarkStart w:id="51" w:name="_Toc118972650"/>
      <w:bookmarkStart w:id="52" w:name="_Toc118774805"/>
      <w:bookmarkStart w:id="53" w:name="_Toc86225293"/>
      <w:bookmarkStart w:id="54" w:name="_Toc86223244"/>
      <w:bookmarkStart w:id="55" w:name="_Toc86737931"/>
      <w:bookmarkStart w:id="56" w:name="_Toc86649724"/>
      <w:bookmarkStart w:id="57" w:name="_Toc84234389"/>
      <w:bookmarkStart w:id="58" w:name="_Toc110765662"/>
      <w:bookmarkStart w:id="59" w:name="_Toc108512360"/>
      <w:bookmarkStart w:id="60" w:name="_Toc89163370"/>
      <w:bookmarkStart w:id="61" w:name="_Toc110830494"/>
      <w:bookmarkStart w:id="62" w:name="_Toc84234436"/>
      <w:bookmarkStart w:id="63" w:name="_Toc118212952"/>
      <w:bookmarkStart w:id="64" w:name="_Toc86726441"/>
      <w:bookmarkStart w:id="65" w:name="_Toc119402712"/>
      <w:bookmarkStart w:id="66" w:name="_Toc86727357"/>
      <w:bookmarkStart w:id="67" w:name="_Toc110761798"/>
      <w:bookmarkStart w:id="68" w:name="_Toc124325890"/>
      <w:r>
        <w:rPr>
          <w:rFonts w:ascii="彩虹粗仿宋" w:eastAsia="彩虹粗仿宋" w:hint="eastAsia"/>
          <w:sz w:val="30"/>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w:t>
      </w:r>
      <w:r>
        <w:rPr>
          <w:rFonts w:ascii="彩虹粗仿宋" w:eastAsia="彩虹粗仿宋" w:hAnsi="宋体" w:cs="Arial" w:hint="eastAsia"/>
          <w:sz w:val="24"/>
        </w:rPr>
        <w:lastRenderedPageBreak/>
        <w:t>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rsidR="00F00E76" w:rsidRDefault="00CC0E77">
      <w:pPr>
        <w:pStyle w:val="a7"/>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F00E76" w:rsidRDefault="00CC0E77">
      <w:pPr>
        <w:pStyle w:val="a7"/>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w:t>
      </w:r>
      <w:r>
        <w:rPr>
          <w:rFonts w:ascii="彩虹粗仿宋" w:eastAsia="彩虹粗仿宋" w:hAnsi="宋体" w:cs="Arial" w:hint="eastAsia"/>
          <w:sz w:val="24"/>
        </w:rPr>
        <w:lastRenderedPageBreak/>
        <w:t>并加盖业务用章。</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若基金托管人发现基金管理人的指令违反法律法规，或者违反《基金合同》约定的，应当拒绝执行，立即通知基金管理人。</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基金托管人由于自身原因，未按照基金管理人发送的指令执行并对基金财产或投资人造成的直接损失，由基金托管人</w:t>
      </w:r>
      <w:r>
        <w:rPr>
          <w:rFonts w:ascii="彩虹粗仿宋" w:eastAsia="彩虹粗仿宋" w:hint="eastAsia"/>
          <w:sz w:val="24"/>
        </w:rPr>
        <w:t>赔偿由此造成的直接损失。</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基金托管人更换接受基金管理人指令的人员，应提前通过录音电话通知基金管理人。</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F00E76" w:rsidRDefault="00F00E76">
      <w:pPr>
        <w:adjustRightInd w:val="0"/>
        <w:snapToGrid w:val="0"/>
        <w:rPr>
          <w:rFonts w:ascii="彩虹粗仿宋" w:eastAsia="彩虹粗仿宋" w:hAnsi="宋体" w:cs="Arial"/>
          <w:sz w:val="24"/>
        </w:rPr>
      </w:pPr>
    </w:p>
    <w:p w:rsidR="00F00E76" w:rsidRDefault="00CC0E77">
      <w:pPr>
        <w:pStyle w:val="2"/>
        <w:jc w:val="center"/>
        <w:rPr>
          <w:rFonts w:ascii="彩虹粗仿宋" w:eastAsia="彩虹粗仿宋"/>
          <w:sz w:val="30"/>
        </w:rPr>
      </w:pPr>
      <w:bookmarkStart w:id="69" w:name="_Toc118212953"/>
      <w:bookmarkStart w:id="70" w:name="_Toc86726442"/>
      <w:bookmarkStart w:id="71" w:name="_Toc84234437"/>
      <w:bookmarkStart w:id="72" w:name="_Toc120435786"/>
      <w:bookmarkStart w:id="73" w:name="_Toc124325891"/>
      <w:bookmarkStart w:id="74" w:name="_Toc86223245"/>
      <w:bookmarkStart w:id="75" w:name="_Toc118774806"/>
      <w:bookmarkStart w:id="76" w:name="_Toc89163371"/>
      <w:bookmarkStart w:id="77" w:name="_Toc86727358"/>
      <w:bookmarkStart w:id="78" w:name="_Toc84133788"/>
      <w:bookmarkStart w:id="79" w:name="_Toc110765663"/>
      <w:bookmarkStart w:id="80" w:name="_Toc86737932"/>
      <w:bookmarkStart w:id="81" w:name="_Toc118972651"/>
      <w:bookmarkStart w:id="82" w:name="_Toc119402713"/>
      <w:bookmarkStart w:id="83" w:name="_Toc86225294"/>
      <w:bookmarkStart w:id="84" w:name="_Toc108512361"/>
      <w:bookmarkStart w:id="85" w:name="_Toc86204791"/>
      <w:bookmarkStart w:id="86" w:name="_Toc110830495"/>
      <w:bookmarkStart w:id="87" w:name="_Toc84234390"/>
      <w:bookmarkStart w:id="88" w:name="_Toc86649725"/>
      <w:bookmarkStart w:id="89" w:name="_Toc110761799"/>
      <w:r>
        <w:rPr>
          <w:rFonts w:ascii="彩虹粗仿宋" w:eastAsia="彩虹粗仿宋" w:hint="eastAsia"/>
          <w:sz w:val="30"/>
        </w:rPr>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（一）选择证券、期货买卖的证券、期货经营机构</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包括目标ETF份额）买卖和申购、赎回目标ETF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w:t>
      </w:r>
      <w:r>
        <w:rPr>
          <w:rFonts w:ascii="彩虹粗仿宋" w:eastAsia="彩虹粗仿宋" w:hAnsi="宋体" w:cs="Arial" w:hint="eastAsia"/>
          <w:sz w:val="24"/>
        </w:rPr>
        <w:lastRenderedPageBreak/>
        <w:t>书面形式通知基金托管人。</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rsidR="00F00E76" w:rsidRDefault="00CC0E77">
      <w:pPr>
        <w:adjustRightInd w:val="0"/>
        <w:snapToGrid w:val="0"/>
        <w:rPr>
          <w:rFonts w:ascii="彩虹粗仿宋" w:eastAsia="彩虹粗仿宋"/>
          <w:sz w:val="24"/>
        </w:rPr>
      </w:pPr>
      <w:r>
        <w:rPr>
          <w:rFonts w:ascii="彩虹粗仿宋" w:eastAsia="彩虹粗仿宋" w:hint="eastAsia"/>
          <w:sz w:val="24"/>
        </w:rPr>
        <w:t>基金管理人与基金托管人应根据有关法律法规及相关业务规则，签订《托管银行证券资金结算协议》用以具体明确基金管理人与基金托管人在证券交易资金结算业务中的责任。</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F00E76" w:rsidRDefault="00CC0E77">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的中国证券登记结算有限责任公司的资金</w:t>
      </w:r>
      <w:r>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lastRenderedPageBreak/>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基金管理人和基金托管人每交易日结束后核对证券账目，确保双方账目相符。基金管理人和基金托管人每月月末核对实物证券账目。</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为满足申购、赎回及分红资金汇划的需要，由基金管理人开立资金清算的专用账户，该账户由登记机构管理。</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T-5日内申购申请对应申购金额与T-5日内基金转换入申请对应金额之和)与应付资金(T-5日内赎回申请对应赎回金额与T-5日内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当存在托管账户净应付额时，如基金银行账户有足够的资金，基金托管人应按时拨付；因基金银行账户没有足够的资金，导致基金托管人不能按时拨付，如系基金管理人的原因造成，责任由基金管理人承担，基金托管人不承担垫款义务。</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rsidR="00F00E76" w:rsidRDefault="00CC0E7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lastRenderedPageBreak/>
        <w:t>3.本基金开展基金转换业务应按相关法律法规规定及《基金合同》的约定进行公告。</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依照《信息披露办法》的有关规定在中国证监会指定媒体上公告并</w:t>
      </w:r>
      <w:r>
        <w:rPr>
          <w:rFonts w:ascii="彩虹粗仿宋" w:eastAsia="彩虹粗仿宋" w:hint="eastAsia"/>
          <w:sz w:val="24"/>
        </w:rPr>
        <w:t>报中国证监会备案</w:t>
      </w:r>
      <w:r>
        <w:rPr>
          <w:rFonts w:ascii="彩虹粗仿宋" w:eastAsia="彩虹粗仿宋" w:hAnsi="宋体" w:cs="Arial" w:hint="eastAsia"/>
          <w:sz w:val="24"/>
        </w:rPr>
        <w:t>。</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（七）投资银行存款的特别约定</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rsidR="00F00E76" w:rsidRDefault="00CC0E77">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F00E76" w:rsidRDefault="00CC0E77">
      <w:pPr>
        <w:pStyle w:val="2"/>
        <w:jc w:val="center"/>
        <w:rPr>
          <w:rFonts w:ascii="彩虹粗仿宋" w:eastAsia="彩虹粗仿宋"/>
          <w:sz w:val="30"/>
        </w:rPr>
      </w:pPr>
      <w:bookmarkStart w:id="90" w:name="_Toc124325892"/>
      <w:r>
        <w:rPr>
          <w:rFonts w:ascii="彩虹粗仿宋" w:eastAsia="彩虹粗仿宋" w:hint="eastAsia"/>
          <w:sz w:val="30"/>
        </w:rPr>
        <w:t xml:space="preserve"> 八、基金资产净值计算和会计核算</w:t>
      </w:r>
      <w:bookmarkEnd w:id="90"/>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1.基金资产净值是指基金资产总值减去负债后的金额。各类基金份额净值是按</w:t>
      </w:r>
      <w:r>
        <w:rPr>
          <w:rFonts w:ascii="彩虹粗仿宋" w:eastAsia="彩虹粗仿宋" w:hAnsi="宋体" w:cs="Arial" w:hint="eastAsia"/>
          <w:sz w:val="24"/>
        </w:rPr>
        <w:lastRenderedPageBreak/>
        <w:t>照每个交易日闭市后，该类基金资产净值除以当日该类基金份额的余额数量计算，各类</w:t>
      </w:r>
      <w:r>
        <w:rPr>
          <w:rFonts w:ascii="彩虹粗仿宋" w:eastAsia="彩虹粗仿宋" w:hAnsi="宋体" w:cs="Arial"/>
          <w:sz w:val="24"/>
        </w:rPr>
        <w:t>基金份额净值均</w:t>
      </w:r>
      <w:r>
        <w:rPr>
          <w:rFonts w:ascii="彩虹粗仿宋" w:eastAsia="彩虹粗仿宋" w:hAnsi="宋体" w:cs="Arial" w:hint="eastAsia"/>
          <w:sz w:val="24"/>
        </w:rPr>
        <w:t>精确到0.0001元，小数点后第五位四舍五入。</w:t>
      </w:r>
      <w:r>
        <w:rPr>
          <w:rFonts w:ascii="彩虹粗仿宋" w:eastAsia="彩虹粗仿宋" w:hAnsi="宋体" w:cs="Arial"/>
          <w:sz w:val="24"/>
        </w:rPr>
        <w:t>基金管理人可以设立大额赎回情形下的净值精度应急调整机制。</w:t>
      </w:r>
      <w:r>
        <w:rPr>
          <w:rFonts w:ascii="彩虹粗仿宋" w:eastAsia="彩虹粗仿宋" w:hAnsi="宋体" w:cs="Arial" w:hint="eastAsia"/>
          <w:sz w:val="24"/>
        </w:rPr>
        <w:t>国家另有规定的，从其规定。</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基金管理人于每个交易日计算基金资产净值及各类基金份额净值，并按规定公告。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交易日对基金资产估值。但基金管理人根据法律法规或《基金合同》的规定暂停估值时除外。基金管理人每个交易日对基金资产估值后，将各类基金份额净值结果发送基金托管人，经基金托管人复核无误后，由基金管理人对外公布。</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基金所拥有的目标ETF、股票、债券、股指期货合约、银行存款本息、应收款项、其它投资等资产及负债。</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2.估值原则</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基金管理人在确定相关金融资产和金融负债的公允价值时，应符合《企业会计准则》、监管部门有关规定。</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（3）如经济环境发生重大变化或证券发行人发生影响证券价格的重大事件，使潜在估值调整对前一估值日的基金资产净值的影响在0.25%以上的，应对估值</w:t>
      </w:r>
      <w:r>
        <w:rPr>
          <w:rFonts w:ascii="彩虹粗仿宋" w:eastAsia="彩虹粗仿宋" w:hAnsi="宋体" w:cs="Arial" w:hint="eastAsia"/>
          <w:sz w:val="24"/>
        </w:rPr>
        <w:lastRenderedPageBreak/>
        <w:t>进行调整并确定公允价值。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.估值方法</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②首次公开发行未上市的股票，采用估值技术确定公允价值，在估值技术难以可靠计量公允价值的情况下，按成本估值；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③首次公开发行有明确锁定期的股票及非公开发行有明确锁定期的股票，按监管机构或行业协会有关规定确定公允价值。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（3）交易所市场交易的固定收益品种的估值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对在交易所市场上市交易或挂牌转让的实行全价交易的固定收益品种（可转债除外），选取第三方估值机构提供的相应品种当日的估值全价减去估值全价中所含的债券应收利息（税后）得到的净价进行估值；对在交易所市场上市交易或挂牌转让的实行净价交易的固定收益品种，选取第三方估值机构提供的相应品种当日的估值净价进行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②对在交易所市场上市交易的可转换债券，按照每日收盘价作为估值全价；</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（4）全国银行间市场交易品种的估值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①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②对银行间市场未上市，且第三方估值机构未提供估值价格的债券，在发行利率与二级市场利率不存在明显差异，未上市期间市场利率没有发生大的变动的情况下，按成本估值。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（5）同一证券同时在两个或者两个以上市场交易的，按证券所处的市场分别估值。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（6）因持有股票而享有的配股权，采用估值技术确定公允价值，在估值技术难以可靠计量公允价值的情况下，按成本估值。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bookmarkStart w:id="91" w:name="_Hlk407637557"/>
      <w:r>
        <w:rPr>
          <w:rFonts w:ascii="彩虹粗仿宋" w:eastAsia="彩虹粗仿宋" w:hAnsi="宋体" w:cs="Arial" w:hint="eastAsia"/>
          <w:sz w:val="24"/>
        </w:rPr>
        <w:t>股指期货合约以估值当日结算价进行估值，估值当日无结算价的，且最近交易日后经济环境未发生重大变化的，采用最近交易日结算价估值。</w:t>
      </w:r>
      <w:bookmarkEnd w:id="91"/>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（8）目标ETF采用估值日该基金基金份额净值估值；若估值日为非证券交易所营业日，以该基金最近估值日的基金份额净值估值。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10</w:t>
      </w:r>
      <w:r>
        <w:rPr>
          <w:rFonts w:ascii="彩虹粗仿宋" w:eastAsia="彩虹粗仿宋" w:hAnsi="宋体" w:cs="Arial" w:hint="eastAsia"/>
          <w:sz w:val="24"/>
        </w:rPr>
        <w:t>）当发生大额申购或赎回情形时，基金管理人可以采用摆动定价机制，以确保基金估值的公平性。</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（11）相关法律法规以及监管部门有强制规定的，从其规定。如有新增事项，按国家最新规定估值。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3.特殊情形的处理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基金管理人、基金托管人按估值方法的第</w:t>
      </w:r>
      <w:r>
        <w:rPr>
          <w:rFonts w:ascii="彩虹粗仿宋" w:eastAsia="彩虹粗仿宋" w:hAnsi="宋体" w:cs="Arial"/>
          <w:sz w:val="24"/>
        </w:rPr>
        <w:t>(9)项进行估值时，所造成的误差不作为基金份额净值错误处理。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由于不可抗力，或证券、期货交易所、登记结算公司发送的数据错误，或国</w:t>
      </w:r>
      <w:r>
        <w:rPr>
          <w:rFonts w:ascii="彩虹粗仿宋" w:eastAsia="彩虹粗仿宋" w:hAnsi="宋体" w:cs="Arial" w:hint="eastAsia"/>
          <w:sz w:val="24"/>
        </w:rPr>
        <w:lastRenderedPageBreak/>
        <w:t>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（三）基金份额净值错误的处理方式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当任一类基金份额净值小数点后</w:t>
      </w:r>
      <w:r>
        <w:rPr>
          <w:rFonts w:ascii="彩虹粗仿宋" w:eastAsia="彩虹粗仿宋" w:hAnsi="宋体" w:cs="Arial"/>
          <w:sz w:val="24"/>
        </w:rPr>
        <w:t>4</w:t>
      </w:r>
      <w:r>
        <w:rPr>
          <w:rFonts w:ascii="彩虹粗仿宋" w:eastAsia="彩虹粗仿宋" w:hAnsi="宋体" w:cs="Arial" w:hint="eastAsia"/>
          <w:sz w:val="24"/>
        </w:rPr>
        <w:t>位以内</w:t>
      </w:r>
      <w:r>
        <w:rPr>
          <w:rFonts w:ascii="彩虹粗仿宋" w:eastAsia="彩虹粗仿宋" w:hAnsi="宋体" w:cs="Arial"/>
          <w:sz w:val="24"/>
        </w:rPr>
        <w:t>(</w:t>
      </w:r>
      <w:r>
        <w:rPr>
          <w:rFonts w:ascii="彩虹粗仿宋" w:eastAsia="彩虹粗仿宋" w:hAnsi="宋体" w:cs="Arial" w:hint="eastAsia"/>
          <w:sz w:val="24"/>
        </w:rPr>
        <w:t>含第</w:t>
      </w:r>
      <w:r>
        <w:rPr>
          <w:rFonts w:ascii="彩虹粗仿宋" w:eastAsia="彩虹粗仿宋" w:hAnsi="宋体" w:cs="Arial"/>
          <w:sz w:val="24"/>
        </w:rPr>
        <w:t>4</w:t>
      </w:r>
      <w:r>
        <w:rPr>
          <w:rFonts w:ascii="彩虹粗仿宋" w:eastAsia="彩虹粗仿宋" w:hAnsi="宋体" w:cs="Arial" w:hint="eastAsia"/>
          <w:sz w:val="24"/>
        </w:rPr>
        <w:t>位</w:t>
      </w:r>
      <w:r>
        <w:rPr>
          <w:rFonts w:ascii="彩虹粗仿宋" w:eastAsia="彩虹粗仿宋" w:hAnsi="宋体" w:cs="Arial"/>
          <w:sz w:val="24"/>
        </w:rPr>
        <w:t>)</w:t>
      </w:r>
      <w:r>
        <w:rPr>
          <w:rFonts w:ascii="彩虹粗仿宋" w:eastAsia="彩虹粗仿宋" w:hAnsi="宋体" w:cs="Arial" w:hint="eastAsia"/>
          <w:sz w:val="24"/>
        </w:rPr>
        <w:t>发生差错时，视为该类基金份额净值错误；基金份额净值出现错误时，基金管理人应当立即予以纠正，通报基金托管人，并采取合理的措施防止损失进一步扩大；错误偏差达到该类基金份额净值的</w:t>
      </w:r>
      <w:r>
        <w:rPr>
          <w:rFonts w:ascii="彩虹粗仿宋" w:eastAsia="彩虹粗仿宋" w:hAnsi="宋体" w:cs="Arial"/>
          <w:sz w:val="24"/>
        </w:rPr>
        <w:t>0.25%</w:t>
      </w:r>
      <w:r>
        <w:rPr>
          <w:rFonts w:ascii="彩虹粗仿宋" w:eastAsia="彩虹粗仿宋" w:hAnsi="宋体" w:cs="Arial" w:hint="eastAsia"/>
          <w:sz w:val="24"/>
        </w:rPr>
        <w:t>时，基金管理人应当通报基金托管人并报中国证监会备案；错误偏差达到该类基金份额净值的0.5%时，基金管理人应当公告，</w:t>
      </w:r>
      <w:r>
        <w:rPr>
          <w:rFonts w:ascii="彩虹粗仿宋" w:eastAsia="彩虹粗仿宋" w:hAnsi="宋体" w:cs="Arial"/>
          <w:sz w:val="24"/>
        </w:rPr>
        <w:t>并报中国证监会备案</w:t>
      </w:r>
      <w:r>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当基金份额净值计算差错给基金和基金份额持有人造成损失需要进行赔偿时，基金管理人和基金托管人应根据实际情况界定双方承担的责任，经确认后按以下条款进行赔偿：</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(4)由于基金管理人提供的信息错误（包括但不限于基金申购或赎回金额等），进而导致基金份额净值计算错误而引起的基金份额持有人和基金财产的损失，由基金管理人负责赔付。</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3.基金管理人和基金托管人由于各自技术系统设置而产生的净值计算尾差，以基金管理人计算结果为准。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4.前述内容如法律法规或者监管部门另有规定的，从其规定。如果行业另有通行做法，双方当事人应本着平等和保护基金份额持有人利益的原则进行协商。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基金所投资的目标 ETF 发生暂停估值、暂停公告基金份额净值的情形；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4.当前一估值日基金资产净值50%以上的资产出现无可参考的活跃市场价格且采用估值技术仍导致公允价值存在重大不确定性时，经与基金托管人协商确认后，基金管理人应当暂停估值；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5.中国证监会和《基金合同》认定的其他情形。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（五）基金会计制度</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（六）基金账册的建立</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(2)报表的复核</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F00E76" w:rsidRDefault="00CC0E77">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F00E76" w:rsidRDefault="00F00E76">
      <w:pPr>
        <w:pStyle w:val="a0"/>
        <w:adjustRightInd w:val="0"/>
        <w:snapToGrid w:val="0"/>
        <w:ind w:firstLineChars="0" w:firstLine="0"/>
        <w:rPr>
          <w:rFonts w:ascii="彩虹粗仿宋" w:eastAsia="彩虹粗仿宋" w:hAnsi="宋体" w:cs="Arial"/>
          <w:sz w:val="24"/>
        </w:rPr>
      </w:pPr>
    </w:p>
    <w:p w:rsidR="00F00E76" w:rsidRDefault="00CC0E77">
      <w:pPr>
        <w:pStyle w:val="2"/>
        <w:jc w:val="center"/>
        <w:rPr>
          <w:rFonts w:ascii="彩虹粗仿宋" w:eastAsia="彩虹粗仿宋"/>
          <w:sz w:val="30"/>
        </w:rPr>
      </w:pPr>
      <w:bookmarkStart w:id="92" w:name="_Toc124325893"/>
      <w:r>
        <w:rPr>
          <w:rFonts w:ascii="彩虹粗仿宋" w:eastAsia="彩虹粗仿宋" w:hint="eastAsia"/>
          <w:sz w:val="30"/>
        </w:rPr>
        <w:t>九、基金收益分配</w:t>
      </w:r>
      <w:bookmarkEnd w:id="92"/>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B24531" w:rsidRPr="00B24531" w:rsidRDefault="00B24531" w:rsidP="00B24531">
      <w:pPr>
        <w:adjustRightInd w:val="0"/>
        <w:snapToGrid w:val="0"/>
        <w:ind w:firstLineChars="200" w:firstLine="480"/>
        <w:rPr>
          <w:rFonts w:ascii="彩虹粗仿宋" w:eastAsia="彩虹粗仿宋" w:hAnsi="宋体" w:cs="Arial"/>
          <w:sz w:val="24"/>
        </w:rPr>
      </w:pPr>
      <w:r w:rsidRPr="00B24531">
        <w:rPr>
          <w:rFonts w:ascii="彩虹粗仿宋" w:eastAsia="彩虹粗仿宋" w:hAnsi="宋体" w:cs="Arial"/>
          <w:sz w:val="24"/>
        </w:rPr>
        <w:t>1</w:t>
      </w:r>
      <w:r w:rsidR="00E23B20">
        <w:rPr>
          <w:rFonts w:ascii="彩虹粗仿宋" w:eastAsia="彩虹粗仿宋" w:hAnsi="宋体" w:cs="Arial" w:hint="eastAsia"/>
          <w:sz w:val="24"/>
        </w:rPr>
        <w:t>.</w:t>
      </w:r>
      <w:r w:rsidRPr="00B24531">
        <w:rPr>
          <w:rFonts w:ascii="彩虹粗仿宋" w:eastAsia="彩虹粗仿宋" w:hAnsi="宋体" w:cs="Arial" w:hint="eastAsia"/>
          <w:sz w:val="24"/>
        </w:rPr>
        <w:t>在符合有关基金分红条件的前提下，基金管理人可以根据实际情况进行收益分配，具体分配方案以公告为准，若基金合同生效不满</w:t>
      </w:r>
      <w:r w:rsidRPr="00B24531">
        <w:rPr>
          <w:rFonts w:ascii="彩虹粗仿宋" w:eastAsia="彩虹粗仿宋" w:hAnsi="宋体" w:cs="Arial"/>
          <w:sz w:val="24"/>
        </w:rPr>
        <w:t>3</w:t>
      </w:r>
      <w:r w:rsidRPr="00B24531">
        <w:rPr>
          <w:rFonts w:ascii="彩虹粗仿宋" w:eastAsia="彩虹粗仿宋" w:hAnsi="宋体" w:cs="Arial" w:hint="eastAsia"/>
          <w:sz w:val="24"/>
        </w:rPr>
        <w:t>个月可不进行收益分配；</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00CC0E77">
        <w:rPr>
          <w:rFonts w:ascii="彩虹粗仿宋" w:eastAsia="彩虹粗仿宋" w:hAnsi="宋体" w:cs="Arial" w:hint="eastAsia"/>
          <w:sz w:val="24"/>
        </w:rPr>
        <w:t>.本基金各基金份额类别在费用收取上不同，其对应的可分配收益可能有所不同</w:t>
      </w:r>
      <w:r w:rsidR="00CC0E77">
        <w:rPr>
          <w:rFonts w:ascii="彩虹粗仿宋" w:eastAsia="彩虹粗仿宋" w:hAnsi="宋体" w:cs="Arial"/>
          <w:sz w:val="24"/>
        </w:rPr>
        <w:t>；</w:t>
      </w:r>
      <w:r w:rsidR="00CC0E77">
        <w:rPr>
          <w:rFonts w:ascii="彩虹粗仿宋" w:eastAsia="彩虹粗仿宋" w:hAnsi="宋体" w:cs="Arial" w:hint="eastAsia"/>
          <w:sz w:val="24"/>
        </w:rPr>
        <w:t>本基金同一类别的每一基金份额享有同等分配权；</w:t>
      </w:r>
    </w:p>
    <w:p w:rsidR="00F00E76" w:rsidRDefault="00E23B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CC0E77">
        <w:rPr>
          <w:rFonts w:ascii="彩虹粗仿宋" w:eastAsia="彩虹粗仿宋" w:hAnsi="宋体" w:cs="Arial" w:hint="eastAsia"/>
          <w:sz w:val="24"/>
        </w:rPr>
        <w:t>.本基金收益分配方式分为两种：现金分红与红利再投资，投资者可选择现金红利或将现金红利按照除权除息日的该类别基金份额净值自动转为相应类别的基金份额进行再投资；若投资者不选择，本基金默认的收益分配方式是现金分红；</w:t>
      </w:r>
    </w:p>
    <w:p w:rsidR="00F00E76" w:rsidRDefault="00E23B2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CC0E77">
        <w:rPr>
          <w:rFonts w:ascii="彩虹粗仿宋" w:eastAsia="彩虹粗仿宋" w:hAnsi="宋体" w:cs="Arial" w:hint="eastAsia"/>
          <w:sz w:val="24"/>
        </w:rPr>
        <w:t>.法律法规或监管机构另有规定的，从其规定。</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本基金收益分配方案由基金管理人拟订，并由基金托管人复核，依照《信息</w:t>
      </w:r>
      <w:r>
        <w:rPr>
          <w:rFonts w:ascii="彩虹粗仿宋" w:eastAsia="彩虹粗仿宋" w:hAnsi="宋体" w:cs="Arial"/>
          <w:sz w:val="24"/>
        </w:rPr>
        <w:t>披露办法</w:t>
      </w:r>
      <w:r>
        <w:rPr>
          <w:rFonts w:ascii="彩虹粗仿宋" w:eastAsia="彩虹粗仿宋" w:hAnsi="宋体" w:cs="Arial" w:hint="eastAsia"/>
          <w:sz w:val="24"/>
        </w:rPr>
        <w:t>》的</w:t>
      </w:r>
      <w:r>
        <w:rPr>
          <w:rFonts w:ascii="彩虹粗仿宋" w:eastAsia="彩虹粗仿宋" w:hAnsi="宋体" w:cs="Arial"/>
          <w:sz w:val="24"/>
        </w:rPr>
        <w:t>有关规定</w:t>
      </w:r>
      <w:r>
        <w:rPr>
          <w:rFonts w:ascii="彩虹粗仿宋" w:eastAsia="彩虹粗仿宋" w:hAnsi="宋体" w:cs="Arial" w:hint="eastAsia"/>
          <w:sz w:val="24"/>
        </w:rPr>
        <w:t>在指定媒介公告并报中国证监会备案。基金收益分配方案公告后(依据具体方案的规定)，基金管理人就支付的现金红利向基金托管人发送划款指令，基金托管人按照基金管理人的指令及时进行分红资金的划付。</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bookmarkStart w:id="93" w:name="_GoBack"/>
      <w:bookmarkEnd w:id="93"/>
    </w:p>
    <w:p w:rsidR="00F00E76" w:rsidRDefault="00F00E76">
      <w:pPr>
        <w:adjustRightInd w:val="0"/>
        <w:snapToGrid w:val="0"/>
        <w:rPr>
          <w:rFonts w:ascii="彩虹粗仿宋" w:eastAsia="彩虹粗仿宋" w:hAnsi="宋体" w:cs="Arial"/>
          <w:sz w:val="24"/>
        </w:rPr>
      </w:pPr>
    </w:p>
    <w:p w:rsidR="00F00E76" w:rsidRDefault="00CC0E77">
      <w:pPr>
        <w:pStyle w:val="2"/>
        <w:jc w:val="center"/>
        <w:rPr>
          <w:rFonts w:ascii="彩虹粗仿宋" w:eastAsia="彩虹粗仿宋"/>
          <w:sz w:val="30"/>
        </w:rPr>
      </w:pPr>
      <w:bookmarkStart w:id="94" w:name="_Toc124325894"/>
      <w:r>
        <w:rPr>
          <w:rFonts w:ascii="彩虹粗仿宋" w:eastAsia="彩虹粗仿宋" w:hint="eastAsia"/>
          <w:sz w:val="30"/>
        </w:rPr>
        <w:lastRenderedPageBreak/>
        <w:t>十、基金信息披露</w:t>
      </w:r>
      <w:bookmarkEnd w:id="94"/>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w:t>
      </w:r>
      <w:r>
        <w:rPr>
          <w:rFonts w:ascii="彩虹粗仿宋" w:eastAsia="彩虹粗仿宋" w:hAnsi="宋体" w:cs="Arial"/>
          <w:sz w:val="24"/>
        </w:rPr>
        <w:t>《</w:t>
      </w:r>
      <w:r>
        <w:rPr>
          <w:rFonts w:ascii="彩虹粗仿宋" w:eastAsia="彩虹粗仿宋" w:hAnsi="宋体" w:cs="Arial" w:hint="eastAsia"/>
          <w:sz w:val="24"/>
        </w:rPr>
        <w:t>公开募集</w:t>
      </w:r>
      <w:r>
        <w:rPr>
          <w:rFonts w:ascii="彩虹粗仿宋" w:eastAsia="彩虹粗仿宋" w:hAnsi="宋体" w:cs="Arial"/>
          <w:sz w:val="24"/>
        </w:rPr>
        <w:t>开放式证券投资基金流动性风险管理规定》</w:t>
      </w:r>
      <w:r>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（二）信息披露的内容</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媒介或基金托管人的</w:t>
      </w:r>
      <w:r>
        <w:rPr>
          <w:rFonts w:ascii="彩虹粗仿宋" w:eastAsia="彩虹粗仿宋" w:hAnsi="宋体" w:cs="Arial" w:hint="eastAsia"/>
          <w:sz w:val="24"/>
        </w:rPr>
        <w:lastRenderedPageBreak/>
        <w:t>互联网网站公开披露。</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(3)法律法规规定、中国证监会或《基金合同》认定的其他情形。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F00E76" w:rsidRDefault="00F00E76">
      <w:pPr>
        <w:pStyle w:val="a0"/>
        <w:ind w:firstLineChars="0" w:firstLine="0"/>
        <w:rPr>
          <w:rFonts w:ascii="彩虹粗仿宋" w:eastAsia="彩虹粗仿宋" w:hAnsi="宋体" w:cs="Arial"/>
          <w:sz w:val="24"/>
        </w:rPr>
      </w:pPr>
    </w:p>
    <w:p w:rsidR="00F00E76" w:rsidRDefault="00CC0E77">
      <w:pPr>
        <w:pStyle w:val="2"/>
        <w:jc w:val="center"/>
        <w:rPr>
          <w:rFonts w:ascii="彩虹粗仿宋" w:eastAsia="彩虹粗仿宋"/>
          <w:sz w:val="30"/>
        </w:rPr>
      </w:pPr>
      <w:bookmarkStart w:id="95" w:name="_Toc124325895"/>
      <w:r>
        <w:rPr>
          <w:rFonts w:ascii="彩虹粗仿宋" w:eastAsia="彩虹粗仿宋" w:hint="eastAsia"/>
          <w:sz w:val="30"/>
        </w:rPr>
        <w:t>十一、基金费用</w:t>
      </w:r>
      <w:bookmarkEnd w:id="95"/>
    </w:p>
    <w:p w:rsidR="00F00E76" w:rsidRDefault="00CC0E77">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由于本基金管理人和本基金托管人同时为目标ETF的基金管理人与基金托管人，为避免重复收费，本基金管理人与本基金托管人对本基金财产投资于目标ETF的部分不收取管理费、托管费。</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本基金的管理费按前一日基金资产净值的0.50%年费率计提。管理费的计算方法如下：</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sidR="00927D7C">
        <w:rPr>
          <w:rFonts w:ascii="彩虹粗仿宋" w:eastAsia="彩虹粗仿宋" w:hAnsi="宋体" w:cs="Arial" w:hint="eastAsia"/>
          <w:sz w:val="24"/>
        </w:rPr>
        <w:t>0.50%</w:t>
      </w:r>
      <w:r>
        <w:rPr>
          <w:rFonts w:ascii="彩虹粗仿宋" w:eastAsia="彩虹粗仿宋" w:hAnsi="宋体" w:cs="Arial" w:hint="eastAsia"/>
          <w:sz w:val="24"/>
        </w:rPr>
        <w:t>÷当年天数</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bCs/>
          <w:sz w:val="24"/>
        </w:rPr>
        <w:t>E为调整后的前一日的基金资产净值</w:t>
      </w:r>
      <w:r>
        <w:rPr>
          <w:rFonts w:ascii="彩虹粗仿宋" w:eastAsia="彩虹粗仿宋" w:hAnsi="宋体" w:cs="Arial" w:hint="eastAsia"/>
          <w:bCs/>
          <w:sz w:val="24"/>
        </w:rPr>
        <w:t>。</w:t>
      </w:r>
      <w:r>
        <w:rPr>
          <w:rFonts w:ascii="彩虹粗仿宋" w:eastAsia="彩虹粗仿宋" w:hAnsi="宋体" w:cs="Arial"/>
          <w:bCs/>
          <w:sz w:val="24"/>
        </w:rPr>
        <w:t>调整后的前一日基金资产净值＝前一日基金资产净值－本基金持有的华泰柏瑞中证红利低波动ETF前一日公允价值，金额为负时以零计。</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本基金的托管费按前一日基金资产净值的0.10%年费率计提。托管费的计算</w:t>
      </w:r>
      <w:r>
        <w:rPr>
          <w:rFonts w:ascii="彩虹粗仿宋" w:eastAsia="彩虹粗仿宋" w:hAnsi="宋体" w:cs="Arial" w:hint="eastAsia"/>
          <w:sz w:val="24"/>
        </w:rPr>
        <w:lastRenderedPageBreak/>
        <w:t>方法如下：</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sidR="00927D7C">
        <w:rPr>
          <w:rFonts w:ascii="彩虹粗仿宋" w:eastAsia="彩虹粗仿宋" w:hAnsi="宋体" w:cs="Arial" w:hint="eastAsia"/>
          <w:sz w:val="24"/>
        </w:rPr>
        <w:t>0.10%</w:t>
      </w:r>
      <w:r>
        <w:rPr>
          <w:rFonts w:ascii="彩虹粗仿宋" w:eastAsia="彩虹粗仿宋" w:hAnsi="宋体" w:cs="Arial" w:hint="eastAsia"/>
          <w:sz w:val="24"/>
        </w:rPr>
        <w:t>÷当年天数</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rsidR="00F00E76" w:rsidRDefault="00CC0E77">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t>E为调整后</w:t>
      </w:r>
      <w:r>
        <w:rPr>
          <w:rFonts w:ascii="彩虹粗仿宋" w:eastAsia="彩虹粗仿宋" w:hAnsi="宋体" w:cs="Arial" w:hint="eastAsia"/>
          <w:bCs/>
          <w:sz w:val="24"/>
        </w:rPr>
        <w:t>的</w:t>
      </w:r>
      <w:r>
        <w:rPr>
          <w:rFonts w:ascii="彩虹粗仿宋" w:eastAsia="彩虹粗仿宋" w:hAnsi="宋体" w:cs="Arial"/>
          <w:bCs/>
          <w:sz w:val="24"/>
        </w:rPr>
        <w:t>前一日的基金资产净值</w:t>
      </w:r>
      <w:r>
        <w:rPr>
          <w:rFonts w:ascii="彩虹粗仿宋" w:eastAsia="彩虹粗仿宋" w:hAnsi="宋体" w:cs="Arial" w:hint="eastAsia"/>
          <w:bCs/>
          <w:sz w:val="24"/>
        </w:rPr>
        <w:t>。</w:t>
      </w:r>
      <w:r>
        <w:rPr>
          <w:rFonts w:ascii="彩虹粗仿宋" w:eastAsia="彩虹粗仿宋" w:hAnsi="宋体" w:cs="Arial"/>
          <w:bCs/>
          <w:sz w:val="24"/>
        </w:rPr>
        <w:t>调整后的前一日基金资产净值＝前一日基金资产净值－本基金持有的华泰柏瑞中证红利低波动ETF前一日公允价值，金额为负时以零计。</w:t>
      </w:r>
    </w:p>
    <w:p w:rsidR="00F00E76" w:rsidRDefault="00CC0E77">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3、C类基金份额的销售服务费</w:t>
      </w:r>
    </w:p>
    <w:p w:rsidR="00F00E76" w:rsidRDefault="00CC0E77">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本基金A类基金份额不收取销售服务费，C类基金份额的销售服务费按前一日C类基金资产净值的0.25%年费率计提。计算方法如下：</w:t>
      </w:r>
    </w:p>
    <w:p w:rsidR="00F00E76" w:rsidRDefault="00CC0E77">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t>H＝E</w:t>
      </w:r>
      <w:r>
        <w:rPr>
          <w:rFonts w:ascii="彩虹粗仿宋" w:eastAsia="彩虹粗仿宋" w:hAnsi="宋体" w:cs="Arial"/>
          <w:bCs/>
          <w:sz w:val="24"/>
        </w:rPr>
        <w:t>×</w:t>
      </w:r>
      <w:r>
        <w:rPr>
          <w:rFonts w:ascii="彩虹粗仿宋" w:eastAsia="彩虹粗仿宋" w:hAnsi="宋体" w:cs="Arial" w:hint="eastAsia"/>
          <w:bCs/>
          <w:sz w:val="24"/>
        </w:rPr>
        <w:t>0.25</w:t>
      </w:r>
      <w:r>
        <w:rPr>
          <w:rFonts w:ascii="彩虹粗仿宋" w:eastAsia="彩虹粗仿宋" w:hAnsi="宋体" w:cs="Arial"/>
          <w:bCs/>
          <w:sz w:val="24"/>
        </w:rPr>
        <w:t>%</w:t>
      </w:r>
      <w:r>
        <w:rPr>
          <w:rFonts w:ascii="彩虹粗仿宋" w:eastAsia="彩虹粗仿宋" w:hAnsi="宋体" w:cs="Arial"/>
          <w:bCs/>
          <w:sz w:val="24"/>
        </w:rPr>
        <w:t>÷</w:t>
      </w:r>
      <w:r>
        <w:rPr>
          <w:rFonts w:ascii="彩虹粗仿宋" w:eastAsia="彩虹粗仿宋" w:hAnsi="宋体" w:cs="Arial"/>
          <w:bCs/>
          <w:sz w:val="24"/>
        </w:rPr>
        <w:t>当年天数</w:t>
      </w:r>
    </w:p>
    <w:p w:rsidR="00F00E76" w:rsidRDefault="00CC0E77">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t>H为</w:t>
      </w:r>
      <w:r>
        <w:rPr>
          <w:rFonts w:ascii="彩虹粗仿宋" w:eastAsia="彩虹粗仿宋" w:hAnsi="宋体" w:cs="Arial" w:hint="eastAsia"/>
          <w:bCs/>
          <w:sz w:val="24"/>
        </w:rPr>
        <w:t>每日应计提的C类基金份额销售服务费</w:t>
      </w:r>
    </w:p>
    <w:p w:rsidR="00F00E76" w:rsidRDefault="00CC0E77">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t>E为</w:t>
      </w:r>
      <w:r>
        <w:rPr>
          <w:rFonts w:ascii="彩虹粗仿宋" w:eastAsia="彩虹粗仿宋" w:hAnsi="宋体" w:cs="Arial" w:hint="eastAsia"/>
          <w:bCs/>
          <w:sz w:val="24"/>
        </w:rPr>
        <w:t>前一日的C类基金份额的基金资产净值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bCs/>
          <w:sz w:val="24"/>
        </w:rPr>
        <w:t>本基金销售服务费将专门用于本基金的销售与基金份额持有人服务，基金管理人将在基金年度报告中对该项费用的列支情况作专项说明。</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账户开户费用、投资标的交易费用、基金财产划拨支付的银行费用、账户维护费、《基金合同》生效后与基金相关的信息披露费用、基金份额持有人大会费用、《基金合同》生效后与基金有关的会计师费、律师费、仲裁费和诉讼费等根据有关法律法规、《基金合同》及相应协议的规定，列入当期基金费用。</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本基金终止清算时所发生费用，按实际支出额从基金财产总值中扣除。</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下列费用不列入基金费用：</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1、基金管理人和基金托管人因未履行或未完全履行义务导致的费用支出或基金财产的损失；</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2、基金管理人和基金托管人处理与基金运作无关的事项发生的费用；</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3、基金合同生效前的相关费用；</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4、其他根据相关法律法规及中国证监会的有关规定不得列入基金费用的项目。</w:t>
      </w:r>
      <w:bookmarkStart w:id="96" w:name="_Hlt88827255"/>
      <w:bookmarkEnd w:id="96"/>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（六）基金管理费、基金托管费和销售服务费的复核程序、支付方式和时间</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rsidR="00F00E76" w:rsidRDefault="00CC0E77">
      <w:pPr>
        <w:adjustRightInd w:val="0"/>
        <w:snapToGrid w:val="0"/>
        <w:ind w:firstLineChars="200" w:firstLine="480"/>
        <w:rPr>
          <w:rFonts w:ascii="彩虹粗仿宋" w:eastAsia="彩虹粗仿宋" w:hAnsi="宋体" w:cs="Arial"/>
          <w:sz w:val="24"/>
          <w:shd w:val="clear" w:color="FFFFFF" w:fill="D9D9D9"/>
        </w:rPr>
      </w:pPr>
      <w:r>
        <w:rPr>
          <w:rFonts w:ascii="彩虹粗仿宋" w:eastAsia="彩虹粗仿宋" w:hAnsi="宋体" w:cs="Arial" w:hint="eastAsia"/>
          <w:sz w:val="24"/>
        </w:rPr>
        <w:t>基金管理费、基金托管费、销售服务费每日计提，按月支付。由基金托管人根据与基金管理人核对一致的财务数据，自动在月初</w:t>
      </w:r>
      <w:r>
        <w:rPr>
          <w:rFonts w:ascii="彩虹粗仿宋" w:eastAsia="彩虹粗仿宋" w:hAnsi="宋体" w:cs="Arial"/>
          <w:sz w:val="24"/>
        </w:rPr>
        <w:t>5个工作日内、按照指定的</w:t>
      </w:r>
      <w:r>
        <w:rPr>
          <w:rFonts w:ascii="彩虹粗仿宋" w:eastAsia="彩虹粗仿宋" w:hAnsi="宋体" w:cs="Arial"/>
          <w:sz w:val="24"/>
        </w:rPr>
        <w:lastRenderedPageBreak/>
        <w:t>账户路径进行资金支付</w:t>
      </w:r>
      <w:r>
        <w:rPr>
          <w:rFonts w:ascii="彩虹粗仿宋" w:eastAsia="彩虹粗仿宋" w:hAnsi="宋体" w:cs="Arial" w:hint="eastAsia"/>
          <w:sz w:val="24"/>
        </w:rPr>
        <w:t>，基金管理人无需再出具资金划拨指令。若遇法定节假日、休息日等，支付日期顺延。费用自动扣划后，基金管理人应进行核对，如发现数据不符，及时联系基金托管人协商解决。</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F00E76" w:rsidRDefault="00F00E76">
      <w:pPr>
        <w:adjustRightInd w:val="0"/>
        <w:snapToGrid w:val="0"/>
        <w:rPr>
          <w:rFonts w:ascii="彩虹粗仿宋" w:eastAsia="彩虹粗仿宋" w:hAnsi="宋体" w:cs="Arial"/>
          <w:sz w:val="24"/>
        </w:rPr>
      </w:pPr>
    </w:p>
    <w:p w:rsidR="00F00E76" w:rsidRDefault="00CC0E77">
      <w:pPr>
        <w:pStyle w:val="2"/>
        <w:jc w:val="center"/>
        <w:rPr>
          <w:rFonts w:ascii="彩虹粗仿宋" w:eastAsia="彩虹粗仿宋"/>
          <w:sz w:val="30"/>
        </w:rPr>
      </w:pPr>
      <w:bookmarkStart w:id="97" w:name="_Toc124325896"/>
      <w:r>
        <w:rPr>
          <w:rFonts w:ascii="彩虹粗仿宋" w:eastAsia="彩虹粗仿宋" w:hint="eastAsia"/>
          <w:sz w:val="30"/>
        </w:rPr>
        <w:t>十二、基金份额持有人名册的保管</w:t>
      </w:r>
      <w:bookmarkEnd w:id="97"/>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法律法规另有规定或有权机关另有要求的除外。如不能妥善保管，则按相关法规承担责任。</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rsidR="00F00E76" w:rsidRDefault="00F00E76">
      <w:pPr>
        <w:adjustRightInd w:val="0"/>
        <w:snapToGrid w:val="0"/>
        <w:rPr>
          <w:rFonts w:ascii="彩虹粗仿宋" w:eastAsia="彩虹粗仿宋" w:hAnsi="宋体" w:cs="Arial"/>
          <w:sz w:val="24"/>
        </w:rPr>
      </w:pPr>
    </w:p>
    <w:p w:rsidR="00F00E76" w:rsidRDefault="00CC0E77">
      <w:pPr>
        <w:pStyle w:val="2"/>
        <w:jc w:val="center"/>
        <w:rPr>
          <w:rFonts w:ascii="彩虹粗仿宋" w:eastAsia="彩虹粗仿宋"/>
          <w:sz w:val="30"/>
        </w:rPr>
      </w:pPr>
      <w:bookmarkStart w:id="98" w:name="_Toc124325897"/>
      <w:r>
        <w:rPr>
          <w:rFonts w:ascii="彩虹粗仿宋" w:eastAsia="彩虹粗仿宋" w:hint="eastAsia"/>
          <w:sz w:val="30"/>
        </w:rPr>
        <w:t>十三、基金有关文件档案的保存</w:t>
      </w:r>
      <w:bookmarkEnd w:id="98"/>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年，法律法规另有规定或有权机关另有要求的除外。</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2.基金管理人应及时将与本基金账务处理、资金划拨等有关的合同、协议传真基金托管人。</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F00E76" w:rsidRDefault="00CC0E77">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（四）基金管理人和基金托管人应按各自职责完整保存原始凭证、记账凭证、基金账册、交易记录和重要合同等，承担保密义务并保存至少十五年以上，法律法规另有规定或有权机关另有要求的除外。</w:t>
      </w:r>
    </w:p>
    <w:p w:rsidR="00F00E76" w:rsidRDefault="00F00E76">
      <w:pPr>
        <w:adjustRightInd w:val="0"/>
        <w:snapToGrid w:val="0"/>
        <w:rPr>
          <w:rFonts w:ascii="彩虹粗仿宋" w:eastAsia="彩虹粗仿宋"/>
          <w:sz w:val="30"/>
          <w:szCs w:val="30"/>
        </w:rPr>
      </w:pPr>
    </w:p>
    <w:p w:rsidR="00F00E76" w:rsidRDefault="00CC0E77">
      <w:pPr>
        <w:pStyle w:val="2"/>
        <w:jc w:val="center"/>
        <w:rPr>
          <w:rFonts w:ascii="彩虹粗仿宋" w:eastAsia="彩虹粗仿宋"/>
          <w:sz w:val="30"/>
        </w:rPr>
      </w:pPr>
      <w:bookmarkStart w:id="99" w:name="_Toc124325898"/>
      <w:r>
        <w:rPr>
          <w:rFonts w:ascii="彩虹粗仿宋" w:eastAsia="彩虹粗仿宋" w:hint="eastAsia"/>
          <w:sz w:val="30"/>
        </w:rPr>
        <w:t>十四、基金管理人和基金托管人的更换</w:t>
      </w:r>
      <w:bookmarkEnd w:id="99"/>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 被基金份额持有人大会解任；</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依法解散、被依法撤销或被依法宣告破产；</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(4)备案：基金份额持有人大会选任基金管理人的决议须报中国证监会备案；</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w:t>
      </w:r>
      <w:r>
        <w:rPr>
          <w:rFonts w:ascii="彩虹粗仿宋" w:eastAsia="彩虹粗仿宋" w:hAnsi="宋体" w:cs="Arial" w:hint="eastAsia"/>
          <w:bCs/>
          <w:sz w:val="24"/>
        </w:rPr>
        <w:t>依照《信息披露办法》的有关规定</w:t>
      </w:r>
      <w:r>
        <w:rPr>
          <w:rFonts w:ascii="彩虹粗仿宋" w:eastAsia="彩虹粗仿宋" w:hAnsi="宋体" w:cs="Arial" w:hint="eastAsia"/>
          <w:sz w:val="24"/>
        </w:rPr>
        <w:t>在指定媒介公告；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w:t>
      </w:r>
      <w:r>
        <w:rPr>
          <w:rFonts w:ascii="彩虹粗仿宋" w:eastAsia="彩虹粗仿宋" w:hAnsi="宋体" w:cs="Arial" w:hint="eastAsia"/>
          <w:sz w:val="24"/>
        </w:rPr>
        <w:lastRenderedPageBreak/>
        <w:t>金管理人或新任基金管理人应及时接收。临时基金管理人或新任基金管理人应与基金托管人核对基金资产总值；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rsidR="00F00E76" w:rsidRDefault="00CC0E77">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(4)备案：基金份额持有人大会选任基金托管人的决议须报中国证监会备案；</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w:t>
      </w:r>
      <w:r>
        <w:rPr>
          <w:rFonts w:ascii="彩虹粗仿宋" w:eastAsia="彩虹粗仿宋" w:hAnsi="宋体" w:cs="Arial" w:hint="eastAsia"/>
          <w:bCs/>
          <w:sz w:val="24"/>
        </w:rPr>
        <w:t>依照《信息披露办法》的有关规定</w:t>
      </w:r>
      <w:r>
        <w:rPr>
          <w:rFonts w:ascii="彩虹粗仿宋" w:eastAsia="彩虹粗仿宋" w:hAnsi="宋体" w:cs="Arial" w:hint="eastAsia"/>
          <w:sz w:val="24"/>
        </w:rPr>
        <w:t>在指定媒介公告；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1.提名：如果基金管理人和基金托管人同时更换，由单独或合计持有基金总份额10%以上(含10%)的基金份额持有人提名新的基金管理人和基金托管人；</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w:t>
      </w:r>
      <w:r>
        <w:rPr>
          <w:rFonts w:ascii="彩虹粗仿宋" w:eastAsia="彩虹粗仿宋" w:hAnsi="宋体" w:cs="Arial" w:hint="eastAsia"/>
          <w:bCs/>
          <w:sz w:val="24"/>
        </w:rPr>
        <w:t>依照《信息披露办法》的有关规定</w:t>
      </w:r>
      <w:r>
        <w:rPr>
          <w:rFonts w:ascii="彩虹粗仿宋" w:eastAsia="彩虹粗仿宋" w:hAnsi="宋体" w:cs="Arial" w:hint="eastAsia"/>
          <w:sz w:val="24"/>
        </w:rPr>
        <w:t>在指定媒介上联合公告。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（五）本部分关于基金管理人、基金托管人更换条件和程序的约定，凡是直接引用法律法规或监管规则的部分，如法律法规或监管规则修改导致相关内容被取消或变更的，基金管理人与基金托管人协商一致，在</w:t>
      </w:r>
      <w:r>
        <w:rPr>
          <w:rFonts w:ascii="彩虹粗仿宋" w:eastAsia="彩虹粗仿宋" w:hAnsi="宋体" w:cs="Arial"/>
          <w:sz w:val="24"/>
        </w:rPr>
        <w:t>履行适当程序</w:t>
      </w:r>
      <w:r>
        <w:rPr>
          <w:rFonts w:ascii="彩虹粗仿宋" w:eastAsia="彩虹粗仿宋" w:hAnsi="宋体" w:cs="Arial" w:hint="eastAsia"/>
          <w:sz w:val="24"/>
        </w:rPr>
        <w:t>并提前公告后，可直接对相应内容进行修改和调整，无需召开基金份额持有人大会审议。</w:t>
      </w:r>
    </w:p>
    <w:p w:rsidR="00F00E76" w:rsidRDefault="00F00E76">
      <w:pPr>
        <w:adjustRightInd w:val="0"/>
        <w:snapToGrid w:val="0"/>
        <w:ind w:firstLineChars="200" w:firstLine="480"/>
        <w:rPr>
          <w:rFonts w:ascii="彩虹粗仿宋" w:eastAsia="彩虹粗仿宋" w:hAnsi="宋体" w:cs="Arial"/>
          <w:sz w:val="24"/>
        </w:rPr>
      </w:pPr>
    </w:p>
    <w:p w:rsidR="00F00E76" w:rsidRDefault="00F00E76">
      <w:pPr>
        <w:adjustRightInd w:val="0"/>
        <w:snapToGrid w:val="0"/>
        <w:rPr>
          <w:rFonts w:ascii="彩虹粗仿宋" w:eastAsia="彩虹粗仿宋" w:hAnsi="宋体" w:cs="Arial"/>
          <w:sz w:val="24"/>
        </w:rPr>
      </w:pPr>
    </w:p>
    <w:p w:rsidR="00F00E76" w:rsidRDefault="00CC0E77">
      <w:pPr>
        <w:pStyle w:val="2"/>
        <w:jc w:val="center"/>
        <w:rPr>
          <w:rFonts w:ascii="彩虹粗仿宋" w:eastAsia="彩虹粗仿宋"/>
          <w:sz w:val="30"/>
        </w:rPr>
      </w:pPr>
      <w:bookmarkStart w:id="100" w:name="_Toc124325899"/>
      <w:r>
        <w:rPr>
          <w:rFonts w:ascii="彩虹粗仿宋" w:eastAsia="彩虹粗仿宋" w:hint="eastAsia"/>
          <w:sz w:val="30"/>
        </w:rPr>
        <w:t>十五、禁止行为</w:t>
      </w:r>
      <w:bookmarkEnd w:id="100"/>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（三）基金管理人、基金托管人利用基金财产或职务之便为基金份额持有人以外的第三人牟取利益。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 其高级管理人员和其他从业人员相互兼职。</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（八）基金管理人、基金托管人侵占、挪用基金财产。</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（九）基金管理人、基金托管人泄露因职务便利获取的未公开信息、利用该信息从事或者明示、暗示他人从事相关的交易活动。</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（十）基金管理人、基金托管人玩忽职守，不按照规定履行职责。</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（十一）基金托管人私自动用或处分基金财产，根据基金管理人的合法指令、《基金合同》或托管协议的规定进行处分的除外。</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二）基金财产用于下列投资或者活动：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上述禁止行为是基于《基金合同》生效时法律法规而约定，如法律法规或监管部门取消上述限制，如适用于本基金，则本基金投资不再受相关限制；基金管理人应提前三个交易日公告，此调整无需召开基金份额持有人大会。</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（十三）法律法规和《基金合同》禁止的其他行为，以及依照法律、行政法规有关规定，由中国证监会规定禁止基金管理人、基金托管人从事的其他行为。</w:t>
      </w:r>
    </w:p>
    <w:p w:rsidR="00F00E76" w:rsidRDefault="00F00E76">
      <w:pPr>
        <w:adjustRightInd w:val="0"/>
        <w:snapToGrid w:val="0"/>
        <w:rPr>
          <w:rFonts w:ascii="彩虹粗仿宋" w:eastAsia="彩虹粗仿宋"/>
          <w:sz w:val="30"/>
          <w:szCs w:val="30"/>
        </w:rPr>
      </w:pPr>
    </w:p>
    <w:p w:rsidR="00F00E76" w:rsidRDefault="00CC0E77">
      <w:pPr>
        <w:pStyle w:val="2"/>
        <w:jc w:val="center"/>
        <w:rPr>
          <w:rFonts w:ascii="彩虹粗仿宋" w:eastAsia="彩虹粗仿宋"/>
          <w:sz w:val="30"/>
        </w:rPr>
      </w:pPr>
      <w:bookmarkStart w:id="101" w:name="_Toc124325900"/>
      <w:r>
        <w:rPr>
          <w:rFonts w:ascii="彩虹粗仿宋" w:eastAsia="彩虹粗仿宋" w:hint="eastAsia"/>
          <w:sz w:val="30"/>
        </w:rPr>
        <w:t>十六、托管协议的变更、终止与基金财产的清算</w:t>
      </w:r>
      <w:bookmarkEnd w:id="101"/>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F00E76" w:rsidRDefault="00CC0E77">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w:t>
      </w:r>
      <w:r>
        <w:rPr>
          <w:rFonts w:ascii="彩虹粗仿宋" w:eastAsia="彩虹粗仿宋" w:hAnsi="宋体" w:cs="Arial" w:hint="eastAsia"/>
          <w:sz w:val="24"/>
        </w:rPr>
        <w:lastRenderedPageBreak/>
        <w:t>具有从事证券相关业务资格的注册会计师、律师以及中国证监会指定的人员组成。基金财产清算小组可以聘用必要的工作人员。</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基金财产清算账册及有关文件由基金托管人保存15年以上。</w:t>
      </w:r>
    </w:p>
    <w:p w:rsidR="00F00E76" w:rsidRDefault="00F00E76">
      <w:pPr>
        <w:adjustRightInd w:val="0"/>
        <w:snapToGrid w:val="0"/>
        <w:rPr>
          <w:rFonts w:ascii="彩虹粗仿宋" w:eastAsia="彩虹粗仿宋" w:hAnsi="宋体" w:cs="Arial"/>
          <w:sz w:val="24"/>
        </w:rPr>
      </w:pPr>
    </w:p>
    <w:p w:rsidR="00F00E76" w:rsidRDefault="00CC0E77">
      <w:pPr>
        <w:pStyle w:val="2"/>
        <w:jc w:val="center"/>
        <w:rPr>
          <w:rFonts w:ascii="彩虹粗仿宋" w:eastAsia="彩虹粗仿宋"/>
          <w:sz w:val="30"/>
        </w:rPr>
      </w:pPr>
      <w:bookmarkStart w:id="102" w:name="_Toc124325901"/>
      <w:r>
        <w:rPr>
          <w:rFonts w:ascii="彩虹粗仿宋" w:eastAsia="彩虹粗仿宋" w:hint="eastAsia"/>
          <w:sz w:val="30"/>
        </w:rPr>
        <w:lastRenderedPageBreak/>
        <w:t>十七、违约责任</w:t>
      </w:r>
      <w:bookmarkEnd w:id="102"/>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3.基金管理人由于按照《基金合同》规定投资或不投资造成的损失等。</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w:t>
      </w:r>
      <w:r>
        <w:rPr>
          <w:rFonts w:ascii="彩虹粗仿宋" w:eastAsia="彩虹粗仿宋" w:hAnsi="宋体" w:cs="Arial"/>
          <w:sz w:val="24"/>
        </w:rPr>
        <w:t>在发生一方或多方违约的情况下，在最大限度地保护基金份额持有人利益的前提下，基金合同能够继续履行的应当继续履行。非违约方</w:t>
      </w:r>
      <w:r>
        <w:rPr>
          <w:rFonts w:ascii="彩虹粗仿宋" w:eastAsia="彩虹粗仿宋" w:hAnsi="宋体" w:cs="Arial" w:hint="eastAsia"/>
          <w:sz w:val="24"/>
        </w:rPr>
        <w:t>当事人在职责范围内有义务及时采取必要的措施，防止损失的扩大。没有采取适当措施致使损失进一步扩大的，不得就扩大的损失要求赔偿。非违约方因防止损失扩大而支出的合理费用由违约方承担。</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F00E76" w:rsidRDefault="00CC0E7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F00E76" w:rsidRDefault="00F00E76">
      <w:pPr>
        <w:adjustRightInd w:val="0"/>
        <w:snapToGrid w:val="0"/>
        <w:outlineLvl w:val="0"/>
        <w:rPr>
          <w:rFonts w:ascii="彩虹粗仿宋" w:eastAsia="彩虹粗仿宋" w:hAnsi="宋体" w:cs="Arial"/>
          <w:sz w:val="24"/>
        </w:rPr>
      </w:pPr>
    </w:p>
    <w:p w:rsidR="00F00E76" w:rsidRDefault="00CC0E77">
      <w:pPr>
        <w:pStyle w:val="2"/>
        <w:jc w:val="center"/>
        <w:rPr>
          <w:rFonts w:ascii="彩虹粗仿宋" w:eastAsia="彩虹粗仿宋"/>
          <w:sz w:val="30"/>
        </w:rPr>
      </w:pPr>
      <w:bookmarkStart w:id="103" w:name="_Toc124325902"/>
      <w:r>
        <w:rPr>
          <w:rFonts w:ascii="彩虹粗仿宋" w:eastAsia="彩虹粗仿宋" w:hint="eastAsia"/>
          <w:sz w:val="30"/>
        </w:rPr>
        <w:t>十八、争议解决方式</w:t>
      </w:r>
      <w:bookmarkEnd w:id="103"/>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各方当事人同意，</w:t>
      </w:r>
      <w:r>
        <w:rPr>
          <w:rFonts w:ascii="彩虹粗仿宋" w:eastAsia="彩虹粗仿宋" w:hAnsi="宋体" w:cs="Arial" w:hint="eastAsia"/>
          <w:sz w:val="24"/>
        </w:rPr>
        <w:t>因本协议产生或与之相关的争议，</w:t>
      </w:r>
      <w:r>
        <w:rPr>
          <w:rFonts w:ascii="彩虹粗仿宋" w:eastAsia="彩虹粗仿宋" w:hAnsi="宋体" w:cs="Arial"/>
          <w:sz w:val="24"/>
        </w:rPr>
        <w:t>如经</w:t>
      </w:r>
      <w:r>
        <w:rPr>
          <w:rFonts w:ascii="彩虹粗仿宋" w:eastAsia="彩虹粗仿宋" w:hAnsi="宋体" w:cs="Arial" w:hint="eastAsia"/>
          <w:sz w:val="24"/>
        </w:rPr>
        <w:t>一方书面提出协商</w:t>
      </w:r>
      <w:r>
        <w:rPr>
          <w:rFonts w:ascii="彩虹粗仿宋" w:eastAsia="彩虹粗仿宋" w:hAnsi="宋体" w:cs="Arial" w:hint="eastAsia"/>
          <w:sz w:val="24"/>
        </w:rPr>
        <w:lastRenderedPageBreak/>
        <w:t>解决争议之日起60日内争议未能以协商方式解决的，</w:t>
      </w:r>
      <w:r>
        <w:rPr>
          <w:rFonts w:ascii="彩虹粗仿宋" w:eastAsia="彩虹粗仿宋" w:hAnsi="宋体" w:cs="Arial"/>
          <w:sz w:val="24"/>
        </w:rPr>
        <w:t>应</w:t>
      </w:r>
      <w:r>
        <w:rPr>
          <w:rFonts w:ascii="彩虹粗仿宋" w:eastAsia="彩虹粗仿宋" w:hAnsi="宋体" w:cs="Arial" w:hint="eastAsia"/>
          <w:sz w:val="24"/>
        </w:rPr>
        <w:t>提交中国国际经济贸易仲裁委员会按照当时有效的仲裁规则进行仲裁，仲裁地点为北京市。仲裁裁决是终局的，对仲裁各方当事人均具有约束力。仲裁费和律师费由败诉方承担。</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争议处理期间，各方当事人应恪守各自的职责，继续忠实、勤勉、尽责地履行《基金合同》和本托管协议规定的义务，维护基金份额持有人的合法权益。</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本协议受中国法律管辖。</w:t>
      </w:r>
    </w:p>
    <w:p w:rsidR="00F00E76" w:rsidRDefault="00F00E76">
      <w:pPr>
        <w:adjustRightInd w:val="0"/>
        <w:snapToGrid w:val="0"/>
        <w:rPr>
          <w:rFonts w:ascii="彩虹粗仿宋" w:eastAsia="彩虹粗仿宋" w:hAnsi="宋体" w:cs="Arial"/>
          <w:sz w:val="24"/>
        </w:rPr>
      </w:pPr>
    </w:p>
    <w:p w:rsidR="00F00E76" w:rsidRDefault="00CC0E77">
      <w:pPr>
        <w:pStyle w:val="2"/>
        <w:jc w:val="center"/>
        <w:rPr>
          <w:rFonts w:ascii="彩虹粗仿宋" w:eastAsia="彩虹粗仿宋"/>
          <w:sz w:val="30"/>
        </w:rPr>
      </w:pPr>
      <w:bookmarkStart w:id="104" w:name="_Toc124325903"/>
      <w:r>
        <w:rPr>
          <w:rFonts w:ascii="彩虹粗仿宋" w:eastAsia="彩虹粗仿宋" w:hint="eastAsia"/>
          <w:sz w:val="30"/>
        </w:rPr>
        <w:t>十九、托管协议的效力</w:t>
      </w:r>
      <w:bookmarkEnd w:id="104"/>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F00E76" w:rsidRDefault="00CC0E77">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rsidR="00F00E76" w:rsidRDefault="00CC0E77">
      <w:pPr>
        <w:pStyle w:val="2"/>
        <w:jc w:val="center"/>
        <w:rPr>
          <w:rFonts w:ascii="彩虹粗仿宋" w:eastAsia="彩虹粗仿宋"/>
          <w:sz w:val="30"/>
        </w:rPr>
      </w:pPr>
      <w:bookmarkStart w:id="105" w:name="_Toc124325904"/>
      <w:r>
        <w:rPr>
          <w:rFonts w:ascii="彩虹粗仿宋" w:eastAsia="彩虹粗仿宋" w:hint="eastAsia"/>
          <w:sz w:val="30"/>
        </w:rPr>
        <w:t>二十、其他事项</w:t>
      </w:r>
      <w:bookmarkEnd w:id="105"/>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F00E76" w:rsidRDefault="00F00E76">
      <w:pPr>
        <w:adjustRightInd w:val="0"/>
        <w:snapToGrid w:val="0"/>
        <w:rPr>
          <w:rFonts w:ascii="彩虹粗仿宋" w:eastAsia="彩虹粗仿宋"/>
          <w:b/>
          <w:bCs/>
        </w:rPr>
      </w:pPr>
    </w:p>
    <w:p w:rsidR="00F00E76" w:rsidRDefault="00CC0E77">
      <w:pPr>
        <w:pStyle w:val="2"/>
        <w:jc w:val="center"/>
        <w:rPr>
          <w:rFonts w:ascii="彩虹粗仿宋" w:eastAsia="彩虹粗仿宋"/>
          <w:sz w:val="30"/>
        </w:rPr>
      </w:pPr>
      <w:bookmarkStart w:id="106" w:name="_Toc124325905"/>
      <w:r>
        <w:rPr>
          <w:rFonts w:ascii="彩虹粗仿宋" w:eastAsia="彩虹粗仿宋" w:hint="eastAsia"/>
          <w:sz w:val="30"/>
        </w:rPr>
        <w:t>二十一、托管协议的签订</w:t>
      </w:r>
      <w:bookmarkEnd w:id="106"/>
    </w:p>
    <w:p w:rsidR="00F00E76" w:rsidRDefault="00CC0E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rsidR="00F00E76" w:rsidRDefault="00F00E76">
      <w:pPr>
        <w:adjustRightInd w:val="0"/>
        <w:snapToGrid w:val="0"/>
        <w:ind w:firstLineChars="200" w:firstLine="480"/>
        <w:rPr>
          <w:rFonts w:ascii="彩虹粗仿宋" w:eastAsia="彩虹粗仿宋" w:hAnsi="宋体" w:cs="Arial"/>
          <w:sz w:val="24"/>
        </w:rPr>
        <w:sectPr w:rsidR="00F00E76">
          <w:headerReference w:type="default" r:id="rId7"/>
          <w:type w:val="continuous"/>
          <w:pgSz w:w="11906" w:h="16838"/>
          <w:pgMar w:top="1418" w:right="1701" w:bottom="1418" w:left="1701" w:header="851" w:footer="992" w:gutter="0"/>
          <w:cols w:space="720"/>
          <w:docGrid w:type="lines" w:linePitch="312"/>
        </w:sectPr>
      </w:pPr>
    </w:p>
    <w:p w:rsidR="00F00E76" w:rsidRDefault="00CC0E77">
      <w:pPr>
        <w:spacing w:line="360" w:lineRule="auto"/>
        <w:ind w:right="26"/>
        <w:rPr>
          <w:rFonts w:ascii="彩虹粗仿宋" w:eastAsia="彩虹粗仿宋"/>
          <w:sz w:val="24"/>
        </w:rPr>
      </w:pPr>
      <w:r>
        <w:rPr>
          <w:rFonts w:ascii="彩虹粗仿宋" w:eastAsia="彩虹粗仿宋" w:hint="eastAsia"/>
          <w:sz w:val="24"/>
        </w:rPr>
        <w:lastRenderedPageBreak/>
        <w:t>本页无正文，为《华泰柏瑞</w:t>
      </w:r>
      <w:r>
        <w:rPr>
          <w:rFonts w:ascii="彩虹粗仿宋" w:eastAsia="彩虹粗仿宋"/>
          <w:sz w:val="24"/>
        </w:rPr>
        <w:t>中证红利低波动交易型开放式指数证券投资基金联接基金</w:t>
      </w:r>
      <w:r>
        <w:rPr>
          <w:rFonts w:ascii="彩虹粗仿宋" w:eastAsia="彩虹粗仿宋" w:hint="eastAsia"/>
          <w:sz w:val="24"/>
        </w:rPr>
        <w:t>托管协议》的签字盖章页。</w:t>
      </w:r>
    </w:p>
    <w:p w:rsidR="00F00E76" w:rsidRDefault="00F00E76">
      <w:pPr>
        <w:spacing w:line="360" w:lineRule="auto"/>
        <w:rPr>
          <w:rFonts w:ascii="彩虹粗仿宋" w:eastAsia="彩虹粗仿宋"/>
          <w:sz w:val="24"/>
        </w:rPr>
      </w:pPr>
    </w:p>
    <w:p w:rsidR="00F00E76" w:rsidRDefault="00F00E76">
      <w:pPr>
        <w:spacing w:line="360" w:lineRule="auto"/>
        <w:rPr>
          <w:rFonts w:ascii="彩虹粗仿宋" w:eastAsia="彩虹粗仿宋"/>
          <w:sz w:val="24"/>
        </w:rPr>
      </w:pPr>
    </w:p>
    <w:p w:rsidR="00F00E76" w:rsidRDefault="00CC0E77">
      <w:pPr>
        <w:spacing w:line="360" w:lineRule="auto"/>
        <w:ind w:right="26"/>
        <w:rPr>
          <w:rFonts w:ascii="彩虹粗仿宋" w:eastAsia="彩虹粗仿宋"/>
          <w:sz w:val="24"/>
        </w:rPr>
      </w:pPr>
      <w:r>
        <w:rPr>
          <w:rFonts w:ascii="彩虹粗仿宋" w:eastAsia="彩虹粗仿宋" w:hint="eastAsia"/>
          <w:sz w:val="24"/>
        </w:rPr>
        <w:t>基金管理人：华泰柏瑞基金管理有限公司（盖章）</w:t>
      </w:r>
    </w:p>
    <w:p w:rsidR="00F00E76" w:rsidRDefault="00F00E76">
      <w:pPr>
        <w:spacing w:line="360" w:lineRule="auto"/>
        <w:ind w:right="26"/>
        <w:rPr>
          <w:rFonts w:ascii="彩虹粗仿宋" w:eastAsia="彩虹粗仿宋"/>
          <w:sz w:val="24"/>
        </w:rPr>
      </w:pPr>
    </w:p>
    <w:p w:rsidR="00F00E76" w:rsidRDefault="00F00E76">
      <w:pPr>
        <w:spacing w:line="360" w:lineRule="auto"/>
        <w:ind w:right="26"/>
        <w:rPr>
          <w:rFonts w:ascii="彩虹粗仿宋" w:eastAsia="彩虹粗仿宋"/>
          <w:sz w:val="24"/>
        </w:rPr>
      </w:pPr>
    </w:p>
    <w:p w:rsidR="00F00E76" w:rsidRDefault="00CC0E77">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F00E76" w:rsidRDefault="00F00E76">
      <w:pPr>
        <w:spacing w:line="360" w:lineRule="auto"/>
        <w:ind w:right="26"/>
        <w:rPr>
          <w:rFonts w:ascii="彩虹粗仿宋" w:eastAsia="彩虹粗仿宋"/>
          <w:sz w:val="24"/>
        </w:rPr>
      </w:pPr>
    </w:p>
    <w:p w:rsidR="00F00E76" w:rsidRDefault="00F00E76">
      <w:pPr>
        <w:spacing w:line="360" w:lineRule="auto"/>
        <w:ind w:right="26"/>
        <w:rPr>
          <w:rFonts w:ascii="彩虹粗仿宋" w:eastAsia="彩虹粗仿宋"/>
          <w:sz w:val="24"/>
        </w:rPr>
      </w:pPr>
    </w:p>
    <w:p w:rsidR="00F00E76" w:rsidRDefault="00F00E76">
      <w:pPr>
        <w:spacing w:line="360" w:lineRule="auto"/>
        <w:ind w:right="26"/>
        <w:rPr>
          <w:rFonts w:ascii="彩虹粗仿宋" w:eastAsia="彩虹粗仿宋"/>
          <w:sz w:val="24"/>
        </w:rPr>
      </w:pPr>
    </w:p>
    <w:p w:rsidR="00F00E76" w:rsidRDefault="00F00E76">
      <w:pPr>
        <w:spacing w:line="360" w:lineRule="auto"/>
        <w:ind w:right="26"/>
        <w:rPr>
          <w:rFonts w:ascii="彩虹粗仿宋" w:eastAsia="彩虹粗仿宋"/>
          <w:sz w:val="24"/>
        </w:rPr>
      </w:pPr>
    </w:p>
    <w:p w:rsidR="00F00E76" w:rsidRDefault="00F00E76">
      <w:pPr>
        <w:spacing w:line="360" w:lineRule="auto"/>
        <w:ind w:right="26"/>
        <w:rPr>
          <w:rFonts w:ascii="彩虹粗仿宋" w:eastAsia="彩虹粗仿宋"/>
          <w:sz w:val="24"/>
        </w:rPr>
      </w:pPr>
    </w:p>
    <w:p w:rsidR="00F00E76" w:rsidRDefault="00CC0E77">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rsidR="00F00E76" w:rsidRDefault="00F00E76">
      <w:pPr>
        <w:spacing w:line="360" w:lineRule="auto"/>
        <w:ind w:right="26"/>
        <w:rPr>
          <w:rFonts w:ascii="彩虹粗仿宋" w:eastAsia="彩虹粗仿宋"/>
          <w:sz w:val="24"/>
        </w:rPr>
      </w:pPr>
    </w:p>
    <w:p w:rsidR="00F00E76" w:rsidRDefault="00F00E76">
      <w:pPr>
        <w:spacing w:line="360" w:lineRule="auto"/>
        <w:ind w:right="26"/>
        <w:rPr>
          <w:rFonts w:ascii="彩虹粗仿宋" w:eastAsia="彩虹粗仿宋"/>
          <w:sz w:val="24"/>
        </w:rPr>
      </w:pPr>
    </w:p>
    <w:p w:rsidR="00F00E76" w:rsidRDefault="00CC0E77">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F00E76" w:rsidRDefault="00F00E76">
      <w:pPr>
        <w:spacing w:line="360" w:lineRule="auto"/>
        <w:ind w:right="26"/>
        <w:rPr>
          <w:rFonts w:ascii="彩虹粗仿宋" w:eastAsia="彩虹粗仿宋"/>
          <w:b/>
          <w:sz w:val="24"/>
          <w:szCs w:val="28"/>
        </w:rPr>
      </w:pPr>
    </w:p>
    <w:p w:rsidR="00F00E76" w:rsidRDefault="00F00E76">
      <w:pPr>
        <w:spacing w:line="360" w:lineRule="auto"/>
        <w:ind w:right="26"/>
        <w:rPr>
          <w:rFonts w:ascii="彩虹粗仿宋" w:eastAsia="彩虹粗仿宋"/>
          <w:b/>
          <w:sz w:val="24"/>
          <w:szCs w:val="28"/>
        </w:rPr>
      </w:pPr>
    </w:p>
    <w:p w:rsidR="00F00E76" w:rsidRDefault="00F00E76">
      <w:pPr>
        <w:spacing w:line="360" w:lineRule="auto"/>
        <w:ind w:right="26"/>
        <w:rPr>
          <w:rFonts w:ascii="彩虹粗仿宋" w:eastAsia="彩虹粗仿宋"/>
          <w:b/>
          <w:sz w:val="24"/>
          <w:szCs w:val="28"/>
        </w:rPr>
      </w:pPr>
    </w:p>
    <w:p w:rsidR="00F00E76" w:rsidRDefault="00CC0E77">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rsidR="00F00E76" w:rsidRDefault="00CC0E77">
      <w:r>
        <w:rPr>
          <w:rFonts w:ascii="彩虹粗仿宋" w:eastAsia="彩虹粗仿宋" w:hint="eastAsia"/>
          <w:b/>
          <w:sz w:val="24"/>
          <w:szCs w:val="28"/>
        </w:rPr>
        <w:t>签 订 日：二零一  年  月  日</w:t>
      </w:r>
    </w:p>
    <w:sectPr w:rsidR="00F00E76" w:rsidSect="00F00E76">
      <w:headerReference w:type="default" r:id="rId8"/>
      <w:footerReference w:type="default" r:id="rId9"/>
      <w:pgSz w:w="11906" w:h="16838"/>
      <w:pgMar w:top="1418" w:right="1701" w:bottom="1418" w:left="1701"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38515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41C" w:rsidRDefault="00BB341C" w:rsidP="00F00E76">
      <w:r>
        <w:separator/>
      </w:r>
    </w:p>
  </w:endnote>
  <w:endnote w:type="continuationSeparator" w:id="1">
    <w:p w:rsidR="00BB341C" w:rsidRDefault="00BB341C" w:rsidP="00F00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方正舒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彩虹粗仿宋">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E76" w:rsidRDefault="00F00E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41C" w:rsidRDefault="00BB341C" w:rsidP="00F00E76">
      <w:r>
        <w:separator/>
      </w:r>
    </w:p>
  </w:footnote>
  <w:footnote w:type="continuationSeparator" w:id="1">
    <w:p w:rsidR="00BB341C" w:rsidRDefault="00BB341C" w:rsidP="00F00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E76" w:rsidRDefault="00F00E76">
    <w:pPr>
      <w:pStyle w:val="aa"/>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E76" w:rsidRDefault="00F00E76">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Tai">
    <w15:presenceInfo w15:providerId="None" w15:userId="YuanTai"/>
  </w15:person>
  <w15:person w15:author="zhaohanxiao">
    <w15:presenceInfo w15:providerId="None" w15:userId="zhaohanxia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F25"/>
    <w:rsid w:val="00023CD2"/>
    <w:rsid w:val="0005004F"/>
    <w:rsid w:val="000A274D"/>
    <w:rsid w:val="000D3261"/>
    <w:rsid w:val="000F3559"/>
    <w:rsid w:val="000F61BD"/>
    <w:rsid w:val="0010476F"/>
    <w:rsid w:val="00134053"/>
    <w:rsid w:val="0015698E"/>
    <w:rsid w:val="00156AD9"/>
    <w:rsid w:val="00164281"/>
    <w:rsid w:val="00173EDA"/>
    <w:rsid w:val="00175F6A"/>
    <w:rsid w:val="001760EF"/>
    <w:rsid w:val="001C0586"/>
    <w:rsid w:val="001D5A25"/>
    <w:rsid w:val="001E0D6C"/>
    <w:rsid w:val="001F0118"/>
    <w:rsid w:val="00213503"/>
    <w:rsid w:val="0028171D"/>
    <w:rsid w:val="002C0272"/>
    <w:rsid w:val="003577F7"/>
    <w:rsid w:val="003B6F0F"/>
    <w:rsid w:val="003F45E1"/>
    <w:rsid w:val="003F6E5D"/>
    <w:rsid w:val="00407FE4"/>
    <w:rsid w:val="00423A9C"/>
    <w:rsid w:val="00427744"/>
    <w:rsid w:val="00452C0C"/>
    <w:rsid w:val="004B2FAB"/>
    <w:rsid w:val="004B4F5A"/>
    <w:rsid w:val="004D1395"/>
    <w:rsid w:val="004E6ED4"/>
    <w:rsid w:val="00502DAC"/>
    <w:rsid w:val="00511315"/>
    <w:rsid w:val="005148ED"/>
    <w:rsid w:val="005175C7"/>
    <w:rsid w:val="00517A02"/>
    <w:rsid w:val="00524BCA"/>
    <w:rsid w:val="00533F25"/>
    <w:rsid w:val="0054747B"/>
    <w:rsid w:val="00557611"/>
    <w:rsid w:val="00580B18"/>
    <w:rsid w:val="005826FA"/>
    <w:rsid w:val="0059081E"/>
    <w:rsid w:val="00662C48"/>
    <w:rsid w:val="006E55FB"/>
    <w:rsid w:val="006E6881"/>
    <w:rsid w:val="00702C17"/>
    <w:rsid w:val="00723569"/>
    <w:rsid w:val="00781B34"/>
    <w:rsid w:val="00790A20"/>
    <w:rsid w:val="007A07E4"/>
    <w:rsid w:val="007C2048"/>
    <w:rsid w:val="007F1230"/>
    <w:rsid w:val="007F4B7C"/>
    <w:rsid w:val="00812557"/>
    <w:rsid w:val="008152DA"/>
    <w:rsid w:val="0084717A"/>
    <w:rsid w:val="00862DAA"/>
    <w:rsid w:val="008742A0"/>
    <w:rsid w:val="00880A40"/>
    <w:rsid w:val="00896808"/>
    <w:rsid w:val="008C0784"/>
    <w:rsid w:val="008D2EC4"/>
    <w:rsid w:val="009041A2"/>
    <w:rsid w:val="00907838"/>
    <w:rsid w:val="00910A9F"/>
    <w:rsid w:val="00927D7C"/>
    <w:rsid w:val="00931399"/>
    <w:rsid w:val="00A676F4"/>
    <w:rsid w:val="00A76EDB"/>
    <w:rsid w:val="00AA4078"/>
    <w:rsid w:val="00AB6607"/>
    <w:rsid w:val="00AC5F94"/>
    <w:rsid w:val="00AE0E54"/>
    <w:rsid w:val="00AE4327"/>
    <w:rsid w:val="00B24531"/>
    <w:rsid w:val="00B41DF4"/>
    <w:rsid w:val="00B61B77"/>
    <w:rsid w:val="00B857A0"/>
    <w:rsid w:val="00BA69DA"/>
    <w:rsid w:val="00BB341C"/>
    <w:rsid w:val="00BE773D"/>
    <w:rsid w:val="00C00472"/>
    <w:rsid w:val="00C01703"/>
    <w:rsid w:val="00C64C3F"/>
    <w:rsid w:val="00C80273"/>
    <w:rsid w:val="00CB577D"/>
    <w:rsid w:val="00CC0E77"/>
    <w:rsid w:val="00CD5701"/>
    <w:rsid w:val="00CF0630"/>
    <w:rsid w:val="00D11F4E"/>
    <w:rsid w:val="00D2742A"/>
    <w:rsid w:val="00D469E6"/>
    <w:rsid w:val="00D872B6"/>
    <w:rsid w:val="00D97E17"/>
    <w:rsid w:val="00DC74B5"/>
    <w:rsid w:val="00DD548B"/>
    <w:rsid w:val="00DD72A7"/>
    <w:rsid w:val="00DF08EF"/>
    <w:rsid w:val="00E17EC8"/>
    <w:rsid w:val="00E23B20"/>
    <w:rsid w:val="00E56DC1"/>
    <w:rsid w:val="00E8689D"/>
    <w:rsid w:val="00EB086A"/>
    <w:rsid w:val="00EB44A1"/>
    <w:rsid w:val="00ED6CDD"/>
    <w:rsid w:val="00EE6C49"/>
    <w:rsid w:val="00F00E76"/>
    <w:rsid w:val="00F03577"/>
    <w:rsid w:val="00F27CE8"/>
    <w:rsid w:val="00F31F9B"/>
    <w:rsid w:val="00F67545"/>
    <w:rsid w:val="00F728DF"/>
    <w:rsid w:val="00F95441"/>
    <w:rsid w:val="00FA24FC"/>
    <w:rsid w:val="00FD4CD2"/>
    <w:rsid w:val="0D941CF7"/>
    <w:rsid w:val="0FFD28A3"/>
    <w:rsid w:val="164B51C6"/>
    <w:rsid w:val="17060D6A"/>
    <w:rsid w:val="18B86E4E"/>
    <w:rsid w:val="1B6612F8"/>
    <w:rsid w:val="1BA14832"/>
    <w:rsid w:val="1FDA70C5"/>
    <w:rsid w:val="204D3448"/>
    <w:rsid w:val="20F02718"/>
    <w:rsid w:val="21F273F4"/>
    <w:rsid w:val="254163AE"/>
    <w:rsid w:val="2C1E7BA3"/>
    <w:rsid w:val="2E73534B"/>
    <w:rsid w:val="2F2C3879"/>
    <w:rsid w:val="2FC35DBB"/>
    <w:rsid w:val="32F63E20"/>
    <w:rsid w:val="3687343E"/>
    <w:rsid w:val="3C3F30AA"/>
    <w:rsid w:val="3FB5671A"/>
    <w:rsid w:val="49C324A0"/>
    <w:rsid w:val="4FD160AD"/>
    <w:rsid w:val="532B7FAC"/>
    <w:rsid w:val="59407B0E"/>
    <w:rsid w:val="5A085BB3"/>
    <w:rsid w:val="5F855D73"/>
    <w:rsid w:val="617335E8"/>
    <w:rsid w:val="699873DC"/>
    <w:rsid w:val="7044743F"/>
    <w:rsid w:val="708434D7"/>
    <w:rsid w:val="7BF51D1A"/>
    <w:rsid w:val="7C7B5B22"/>
    <w:rsid w:val="7CB27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qFormat="1"/>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FollowedHyperlink" w:semiHidden="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HTML Preformatted" w:semiHidden="0" w:qFormat="1"/>
    <w:lsdException w:name="Normal Table" w:qFormat="1"/>
    <w:lsdException w:name="annotation subject" w:semiHidden="0" w:uiPriority="0" w:unhideWhenUsed="0"/>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76"/>
    <w:pPr>
      <w:widowControl w:val="0"/>
      <w:jc w:val="both"/>
    </w:pPr>
    <w:rPr>
      <w:kern w:val="2"/>
      <w:sz w:val="21"/>
      <w:szCs w:val="24"/>
    </w:rPr>
  </w:style>
  <w:style w:type="paragraph" w:styleId="2">
    <w:name w:val="heading 2"/>
    <w:basedOn w:val="a"/>
    <w:next w:val="a0"/>
    <w:link w:val="2Char"/>
    <w:qFormat/>
    <w:rsid w:val="00F00E76"/>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00E76"/>
    <w:pPr>
      <w:ind w:firstLineChars="200" w:firstLine="420"/>
    </w:pPr>
  </w:style>
  <w:style w:type="paragraph" w:styleId="7">
    <w:name w:val="toc 7"/>
    <w:basedOn w:val="a"/>
    <w:next w:val="a"/>
    <w:semiHidden/>
    <w:qFormat/>
    <w:rsid w:val="00F00E76"/>
    <w:pPr>
      <w:ind w:leftChars="1200" w:left="2520"/>
    </w:pPr>
  </w:style>
  <w:style w:type="paragraph" w:styleId="a4">
    <w:name w:val="Document Map"/>
    <w:basedOn w:val="a"/>
    <w:link w:val="Char"/>
    <w:uiPriority w:val="99"/>
    <w:semiHidden/>
    <w:unhideWhenUsed/>
    <w:qFormat/>
    <w:rsid w:val="00F00E76"/>
    <w:rPr>
      <w:rFonts w:ascii="宋体"/>
      <w:sz w:val="18"/>
      <w:szCs w:val="18"/>
    </w:rPr>
  </w:style>
  <w:style w:type="paragraph" w:styleId="a5">
    <w:name w:val="annotation text"/>
    <w:basedOn w:val="a"/>
    <w:link w:val="Char1"/>
    <w:semiHidden/>
    <w:qFormat/>
    <w:rsid w:val="00F00E76"/>
    <w:pPr>
      <w:jc w:val="left"/>
    </w:pPr>
  </w:style>
  <w:style w:type="paragraph" w:styleId="a6">
    <w:name w:val="Body Text"/>
    <w:basedOn w:val="a"/>
    <w:link w:val="Char10"/>
    <w:qFormat/>
    <w:rsid w:val="00F00E76"/>
    <w:pPr>
      <w:spacing w:line="360" w:lineRule="auto"/>
    </w:pPr>
    <w:rPr>
      <w:rFonts w:ascii="仿宋_GB2312" w:eastAsia="仿宋_GB2312"/>
      <w:color w:val="000000"/>
      <w:kern w:val="0"/>
      <w:sz w:val="24"/>
      <w:szCs w:val="28"/>
    </w:rPr>
  </w:style>
  <w:style w:type="paragraph" w:styleId="a7">
    <w:name w:val="Body Text Indent"/>
    <w:basedOn w:val="a"/>
    <w:link w:val="Char11"/>
    <w:qFormat/>
    <w:rsid w:val="00F00E76"/>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rsid w:val="00F00E76"/>
    <w:pPr>
      <w:ind w:leftChars="800" w:left="1680"/>
    </w:pPr>
  </w:style>
  <w:style w:type="paragraph" w:styleId="3">
    <w:name w:val="toc 3"/>
    <w:basedOn w:val="a"/>
    <w:next w:val="a"/>
    <w:semiHidden/>
    <w:qFormat/>
    <w:rsid w:val="00F00E76"/>
    <w:pPr>
      <w:ind w:leftChars="400" w:left="840"/>
    </w:pPr>
  </w:style>
  <w:style w:type="paragraph" w:styleId="8">
    <w:name w:val="toc 8"/>
    <w:basedOn w:val="a"/>
    <w:next w:val="a"/>
    <w:semiHidden/>
    <w:qFormat/>
    <w:rsid w:val="00F00E76"/>
    <w:pPr>
      <w:ind w:leftChars="1400" w:left="2940"/>
    </w:pPr>
  </w:style>
  <w:style w:type="paragraph" w:styleId="20">
    <w:name w:val="Body Text Indent 2"/>
    <w:basedOn w:val="a"/>
    <w:link w:val="2Char1"/>
    <w:qFormat/>
    <w:rsid w:val="00F00E76"/>
    <w:pPr>
      <w:spacing w:line="360" w:lineRule="auto"/>
      <w:ind w:firstLine="525"/>
    </w:pPr>
    <w:rPr>
      <w:rFonts w:ascii="宋体" w:hAnsi="宋体"/>
      <w:sz w:val="28"/>
      <w:szCs w:val="20"/>
    </w:rPr>
  </w:style>
  <w:style w:type="paragraph" w:styleId="a8">
    <w:name w:val="Balloon Text"/>
    <w:basedOn w:val="a"/>
    <w:link w:val="Char12"/>
    <w:semiHidden/>
    <w:qFormat/>
    <w:rsid w:val="00F00E76"/>
    <w:rPr>
      <w:sz w:val="18"/>
      <w:szCs w:val="18"/>
    </w:rPr>
  </w:style>
  <w:style w:type="paragraph" w:styleId="a9">
    <w:name w:val="footer"/>
    <w:basedOn w:val="a"/>
    <w:link w:val="Char13"/>
    <w:uiPriority w:val="99"/>
    <w:unhideWhenUsed/>
    <w:qFormat/>
    <w:rsid w:val="00F00E76"/>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14"/>
    <w:uiPriority w:val="99"/>
    <w:unhideWhenUsed/>
    <w:qFormat/>
    <w:rsid w:val="00F00E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semiHidden/>
    <w:qFormat/>
    <w:rsid w:val="00F00E76"/>
  </w:style>
  <w:style w:type="paragraph" w:styleId="4">
    <w:name w:val="toc 4"/>
    <w:basedOn w:val="a"/>
    <w:next w:val="a"/>
    <w:semiHidden/>
    <w:qFormat/>
    <w:rsid w:val="00F00E76"/>
    <w:pPr>
      <w:ind w:leftChars="600" w:left="1260"/>
    </w:pPr>
  </w:style>
  <w:style w:type="paragraph" w:styleId="6">
    <w:name w:val="toc 6"/>
    <w:basedOn w:val="a"/>
    <w:next w:val="a"/>
    <w:semiHidden/>
    <w:qFormat/>
    <w:rsid w:val="00F00E76"/>
    <w:pPr>
      <w:ind w:leftChars="1000" w:left="2100"/>
    </w:pPr>
  </w:style>
  <w:style w:type="paragraph" w:styleId="30">
    <w:name w:val="Body Text Indent 3"/>
    <w:basedOn w:val="a"/>
    <w:link w:val="3Char1"/>
    <w:qFormat/>
    <w:rsid w:val="00F00E76"/>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rsid w:val="00F00E76"/>
    <w:pPr>
      <w:ind w:leftChars="200" w:left="420"/>
    </w:pPr>
  </w:style>
  <w:style w:type="paragraph" w:styleId="9">
    <w:name w:val="toc 9"/>
    <w:basedOn w:val="a"/>
    <w:next w:val="a"/>
    <w:semiHidden/>
    <w:qFormat/>
    <w:rsid w:val="00F00E76"/>
    <w:pPr>
      <w:ind w:leftChars="1600" w:left="3360"/>
    </w:pPr>
  </w:style>
  <w:style w:type="paragraph" w:styleId="HTML">
    <w:name w:val="HTML Preformatted"/>
    <w:basedOn w:val="a"/>
    <w:link w:val="HTMLChar1"/>
    <w:uiPriority w:val="99"/>
    <w:unhideWhenUsed/>
    <w:qFormat/>
    <w:rsid w:val="00F00E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rsid w:val="00F00E76"/>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annotation subject"/>
    <w:basedOn w:val="a5"/>
    <w:next w:val="a5"/>
    <w:link w:val="Char15"/>
    <w:rsid w:val="00F00E76"/>
    <w:rPr>
      <w:b/>
      <w:bCs/>
    </w:rPr>
  </w:style>
  <w:style w:type="character" w:styleId="ad">
    <w:name w:val="Strong"/>
    <w:qFormat/>
    <w:rsid w:val="00F00E76"/>
    <w:rPr>
      <w:b/>
      <w:bCs/>
    </w:rPr>
  </w:style>
  <w:style w:type="character" w:styleId="ae">
    <w:name w:val="page number"/>
    <w:basedOn w:val="a1"/>
    <w:qFormat/>
    <w:rsid w:val="00F00E76"/>
  </w:style>
  <w:style w:type="character" w:styleId="af">
    <w:name w:val="FollowedHyperlink"/>
    <w:uiPriority w:val="99"/>
    <w:unhideWhenUsed/>
    <w:qFormat/>
    <w:rsid w:val="00F00E76"/>
    <w:rPr>
      <w:color w:val="800080"/>
      <w:u w:val="single"/>
    </w:rPr>
  </w:style>
  <w:style w:type="character" w:styleId="af0">
    <w:name w:val="Hyperlink"/>
    <w:qFormat/>
    <w:rsid w:val="00F00E76"/>
    <w:rPr>
      <w:color w:val="0000FF"/>
      <w:u w:val="single"/>
    </w:rPr>
  </w:style>
  <w:style w:type="character" w:styleId="af1">
    <w:name w:val="annotation reference"/>
    <w:semiHidden/>
    <w:rsid w:val="00F00E76"/>
    <w:rPr>
      <w:sz w:val="21"/>
      <w:szCs w:val="21"/>
    </w:rPr>
  </w:style>
  <w:style w:type="character" w:customStyle="1" w:styleId="2Char">
    <w:name w:val="标题 2 Char"/>
    <w:basedOn w:val="a1"/>
    <w:link w:val="2"/>
    <w:rsid w:val="00F00E76"/>
    <w:rPr>
      <w:rFonts w:ascii="Arial" w:eastAsia="黑体" w:hAnsi="Arial" w:cs="Times New Roman"/>
      <w:b/>
      <w:kern w:val="0"/>
      <w:sz w:val="32"/>
      <w:szCs w:val="20"/>
    </w:rPr>
  </w:style>
  <w:style w:type="character" w:customStyle="1" w:styleId="Char0">
    <w:name w:val="批注主题 Char"/>
    <w:qFormat/>
    <w:rsid w:val="00F00E76"/>
    <w:rPr>
      <w:rFonts w:ascii="Times New Roman" w:eastAsia="宋体" w:hAnsi="Times New Roman" w:cs="Times New Roman"/>
      <w:b/>
      <w:bCs/>
      <w:szCs w:val="24"/>
    </w:rPr>
  </w:style>
  <w:style w:type="character" w:customStyle="1" w:styleId="2Char0">
    <w:name w:val="正文文本缩进 2 Char"/>
    <w:qFormat/>
    <w:rsid w:val="00F00E76"/>
    <w:rPr>
      <w:rFonts w:ascii="宋体" w:eastAsia="宋体" w:hAnsi="宋体" w:cs="Times New Roman"/>
      <w:sz w:val="28"/>
      <w:szCs w:val="20"/>
    </w:rPr>
  </w:style>
  <w:style w:type="character" w:customStyle="1" w:styleId="HTMLChar">
    <w:name w:val="HTML 预设格式 Char"/>
    <w:uiPriority w:val="99"/>
    <w:qFormat/>
    <w:rsid w:val="00F00E76"/>
    <w:rPr>
      <w:rFonts w:ascii="宋体" w:eastAsia="宋体" w:hAnsi="宋体" w:cs="宋体"/>
      <w:kern w:val="0"/>
      <w:sz w:val="24"/>
      <w:szCs w:val="24"/>
    </w:rPr>
  </w:style>
  <w:style w:type="character" w:customStyle="1" w:styleId="Char2">
    <w:name w:val="批注框文本 Char"/>
    <w:semiHidden/>
    <w:qFormat/>
    <w:rsid w:val="00F00E76"/>
    <w:rPr>
      <w:rFonts w:ascii="Times New Roman" w:eastAsia="宋体" w:hAnsi="Times New Roman" w:cs="Times New Roman"/>
      <w:sz w:val="18"/>
      <w:szCs w:val="18"/>
    </w:rPr>
  </w:style>
  <w:style w:type="character" w:customStyle="1" w:styleId="Char3">
    <w:name w:val="批注文字 Char"/>
    <w:semiHidden/>
    <w:qFormat/>
    <w:rsid w:val="00F00E76"/>
    <w:rPr>
      <w:rFonts w:ascii="Times New Roman" w:eastAsia="宋体" w:hAnsi="Times New Roman" w:cs="Times New Roman"/>
      <w:szCs w:val="24"/>
    </w:rPr>
  </w:style>
  <w:style w:type="character" w:customStyle="1" w:styleId="3Char">
    <w:name w:val="正文文本缩进 3 Char"/>
    <w:qFormat/>
    <w:rsid w:val="00F00E76"/>
    <w:rPr>
      <w:rFonts w:ascii="仿宋_GB2312" w:eastAsia="仿宋_GB2312" w:hAnsi="宋体" w:cs="Arial"/>
      <w:color w:val="000000"/>
      <w:sz w:val="24"/>
      <w:szCs w:val="24"/>
    </w:rPr>
  </w:style>
  <w:style w:type="character" w:customStyle="1" w:styleId="Char4">
    <w:name w:val="页眉 Char"/>
    <w:uiPriority w:val="99"/>
    <w:qFormat/>
    <w:rsid w:val="00F00E76"/>
    <w:rPr>
      <w:sz w:val="18"/>
      <w:szCs w:val="18"/>
    </w:rPr>
  </w:style>
  <w:style w:type="character" w:customStyle="1" w:styleId="Char5">
    <w:name w:val="页脚 Char"/>
    <w:uiPriority w:val="99"/>
    <w:qFormat/>
    <w:rsid w:val="00F00E76"/>
    <w:rPr>
      <w:sz w:val="18"/>
      <w:szCs w:val="18"/>
    </w:rPr>
  </w:style>
  <w:style w:type="character" w:customStyle="1" w:styleId="Char6">
    <w:name w:val="正文文本缩进 Char"/>
    <w:qFormat/>
    <w:rsid w:val="00F00E76"/>
    <w:rPr>
      <w:rFonts w:ascii="Times New Roman" w:eastAsia="方正仿宋简体" w:hAnsi="Times New Roman" w:cs="Times New Roman"/>
      <w:sz w:val="24"/>
      <w:szCs w:val="30"/>
    </w:rPr>
  </w:style>
  <w:style w:type="character" w:customStyle="1" w:styleId="read">
    <w:name w:val="read"/>
    <w:basedOn w:val="a1"/>
    <w:qFormat/>
    <w:rsid w:val="00F00E76"/>
  </w:style>
  <w:style w:type="character" w:customStyle="1" w:styleId="Char7">
    <w:name w:val="正文文本 Char"/>
    <w:qFormat/>
    <w:rsid w:val="00F00E76"/>
    <w:rPr>
      <w:rFonts w:ascii="仿宋_GB2312" w:eastAsia="仿宋_GB2312" w:hAnsi="Times New Roman" w:cs="Times New Roman"/>
      <w:color w:val="000000"/>
      <w:kern w:val="0"/>
      <w:sz w:val="24"/>
      <w:szCs w:val="28"/>
    </w:rPr>
  </w:style>
  <w:style w:type="character" w:customStyle="1" w:styleId="Char11">
    <w:name w:val="正文文本缩进 Char1"/>
    <w:basedOn w:val="a1"/>
    <w:link w:val="a7"/>
    <w:uiPriority w:val="99"/>
    <w:semiHidden/>
    <w:qFormat/>
    <w:rsid w:val="00F00E76"/>
    <w:rPr>
      <w:rFonts w:ascii="Times New Roman" w:eastAsia="宋体" w:hAnsi="Times New Roman" w:cs="Times New Roman"/>
      <w:szCs w:val="24"/>
    </w:rPr>
  </w:style>
  <w:style w:type="character" w:customStyle="1" w:styleId="Char1">
    <w:name w:val="批注文字 Char1"/>
    <w:basedOn w:val="a1"/>
    <w:link w:val="a5"/>
    <w:uiPriority w:val="99"/>
    <w:semiHidden/>
    <w:qFormat/>
    <w:rsid w:val="00F00E76"/>
    <w:rPr>
      <w:rFonts w:ascii="Times New Roman" w:eastAsia="宋体" w:hAnsi="Times New Roman" w:cs="Times New Roman"/>
      <w:szCs w:val="24"/>
    </w:rPr>
  </w:style>
  <w:style w:type="character" w:customStyle="1" w:styleId="Char10">
    <w:name w:val="正文文本 Char1"/>
    <w:basedOn w:val="a1"/>
    <w:link w:val="a6"/>
    <w:uiPriority w:val="99"/>
    <w:semiHidden/>
    <w:qFormat/>
    <w:rsid w:val="00F00E76"/>
    <w:rPr>
      <w:rFonts w:ascii="Times New Roman" w:eastAsia="宋体" w:hAnsi="Times New Roman" w:cs="Times New Roman"/>
      <w:szCs w:val="24"/>
    </w:rPr>
  </w:style>
  <w:style w:type="character" w:customStyle="1" w:styleId="Char15">
    <w:name w:val="批注主题 Char1"/>
    <w:basedOn w:val="Char1"/>
    <w:link w:val="ac"/>
    <w:uiPriority w:val="99"/>
    <w:semiHidden/>
    <w:qFormat/>
    <w:rsid w:val="00F00E76"/>
    <w:rPr>
      <w:rFonts w:ascii="Times New Roman" w:eastAsia="宋体" w:hAnsi="Times New Roman" w:cs="Times New Roman"/>
      <w:b/>
      <w:bCs/>
      <w:szCs w:val="24"/>
    </w:rPr>
  </w:style>
  <w:style w:type="character" w:customStyle="1" w:styleId="HTMLChar1">
    <w:name w:val="HTML 预设格式 Char1"/>
    <w:basedOn w:val="a1"/>
    <w:link w:val="HTML"/>
    <w:uiPriority w:val="99"/>
    <w:semiHidden/>
    <w:qFormat/>
    <w:rsid w:val="00F00E76"/>
    <w:rPr>
      <w:rFonts w:ascii="Courier New" w:eastAsia="宋体" w:hAnsi="Courier New" w:cs="Courier New"/>
      <w:sz w:val="20"/>
      <w:szCs w:val="20"/>
    </w:rPr>
  </w:style>
  <w:style w:type="character" w:customStyle="1" w:styleId="Char12">
    <w:name w:val="批注框文本 Char1"/>
    <w:basedOn w:val="a1"/>
    <w:link w:val="a8"/>
    <w:uiPriority w:val="99"/>
    <w:semiHidden/>
    <w:qFormat/>
    <w:rsid w:val="00F00E76"/>
    <w:rPr>
      <w:rFonts w:ascii="Times New Roman" w:eastAsia="宋体" w:hAnsi="Times New Roman" w:cs="Times New Roman"/>
      <w:sz w:val="18"/>
      <w:szCs w:val="18"/>
    </w:rPr>
  </w:style>
  <w:style w:type="character" w:customStyle="1" w:styleId="2Char1">
    <w:name w:val="正文文本缩进 2 Char1"/>
    <w:basedOn w:val="a1"/>
    <w:link w:val="20"/>
    <w:uiPriority w:val="99"/>
    <w:semiHidden/>
    <w:qFormat/>
    <w:rsid w:val="00F00E76"/>
    <w:rPr>
      <w:rFonts w:ascii="Times New Roman" w:eastAsia="宋体" w:hAnsi="Times New Roman" w:cs="Times New Roman"/>
      <w:szCs w:val="24"/>
    </w:rPr>
  </w:style>
  <w:style w:type="character" w:customStyle="1" w:styleId="Char13">
    <w:name w:val="页脚 Char1"/>
    <w:basedOn w:val="a1"/>
    <w:link w:val="a9"/>
    <w:uiPriority w:val="99"/>
    <w:semiHidden/>
    <w:qFormat/>
    <w:rsid w:val="00F00E76"/>
    <w:rPr>
      <w:rFonts w:ascii="Times New Roman" w:eastAsia="宋体" w:hAnsi="Times New Roman" w:cs="Times New Roman"/>
      <w:sz w:val="18"/>
      <w:szCs w:val="18"/>
    </w:rPr>
  </w:style>
  <w:style w:type="character" w:customStyle="1" w:styleId="3Char1">
    <w:name w:val="正文文本缩进 3 Char1"/>
    <w:basedOn w:val="a1"/>
    <w:link w:val="30"/>
    <w:uiPriority w:val="99"/>
    <w:semiHidden/>
    <w:qFormat/>
    <w:rsid w:val="00F00E76"/>
    <w:rPr>
      <w:rFonts w:ascii="Times New Roman" w:eastAsia="宋体" w:hAnsi="Times New Roman" w:cs="Times New Roman"/>
      <w:sz w:val="16"/>
      <w:szCs w:val="16"/>
    </w:rPr>
  </w:style>
  <w:style w:type="character" w:customStyle="1" w:styleId="Char14">
    <w:name w:val="页眉 Char1"/>
    <w:basedOn w:val="a1"/>
    <w:link w:val="aa"/>
    <w:uiPriority w:val="99"/>
    <w:semiHidden/>
    <w:qFormat/>
    <w:rsid w:val="00F00E76"/>
    <w:rPr>
      <w:rFonts w:ascii="Times New Roman" w:eastAsia="宋体" w:hAnsi="Times New Roman" w:cs="Times New Roman"/>
      <w:sz w:val="18"/>
      <w:szCs w:val="18"/>
    </w:rPr>
  </w:style>
  <w:style w:type="paragraph" w:customStyle="1" w:styleId="Char8">
    <w:name w:val="Char"/>
    <w:basedOn w:val="a"/>
    <w:qFormat/>
    <w:rsid w:val="00F00E76"/>
  </w:style>
  <w:style w:type="paragraph" w:customStyle="1" w:styleId="wz1">
    <w:name w:val="wz1"/>
    <w:basedOn w:val="a"/>
    <w:qFormat/>
    <w:rsid w:val="00F00E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16">
    <w:name w:val="Char1"/>
    <w:basedOn w:val="a"/>
    <w:qFormat/>
    <w:rsid w:val="00F00E76"/>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rsid w:val="00F00E76"/>
  </w:style>
  <w:style w:type="paragraph" w:customStyle="1" w:styleId="10">
    <w:name w:val="修订1"/>
    <w:uiPriority w:val="99"/>
    <w:semiHidden/>
    <w:qFormat/>
    <w:rsid w:val="00F00E76"/>
    <w:rPr>
      <w:kern w:val="2"/>
      <w:sz w:val="21"/>
      <w:szCs w:val="24"/>
    </w:rPr>
  </w:style>
  <w:style w:type="paragraph" w:customStyle="1" w:styleId="CharCharCharCharCharCharChar1CharCharCharCharCharChar">
    <w:name w:val="Char Char Char Char Char Char Char1 Char Char Char Char Char Char"/>
    <w:basedOn w:val="a"/>
    <w:qFormat/>
    <w:rsid w:val="00F00E76"/>
  </w:style>
  <w:style w:type="paragraph" w:customStyle="1" w:styleId="CharChar">
    <w:name w:val="Char Char"/>
    <w:basedOn w:val="a"/>
    <w:qFormat/>
    <w:rsid w:val="00F00E76"/>
    <w:rPr>
      <w:szCs w:val="20"/>
    </w:rPr>
  </w:style>
  <w:style w:type="paragraph" w:customStyle="1" w:styleId="22">
    <w:name w:val="修订2"/>
    <w:hidden/>
    <w:uiPriority w:val="99"/>
    <w:unhideWhenUsed/>
    <w:qFormat/>
    <w:rsid w:val="00F00E76"/>
    <w:rPr>
      <w:kern w:val="2"/>
      <w:sz w:val="21"/>
      <w:szCs w:val="24"/>
    </w:rPr>
  </w:style>
  <w:style w:type="character" w:customStyle="1" w:styleId="Char">
    <w:name w:val="文档结构图 Char"/>
    <w:basedOn w:val="a1"/>
    <w:link w:val="a4"/>
    <w:uiPriority w:val="99"/>
    <w:semiHidden/>
    <w:qFormat/>
    <w:rsid w:val="00F00E76"/>
    <w:rPr>
      <w:rFonts w:ascii="宋体" w:eastAsia="宋体" w:hAnsi="Times New Roman" w:cs="Times New Roman"/>
      <w:kern w:val="2"/>
      <w:sz w:val="18"/>
      <w:szCs w:val="18"/>
    </w:rPr>
  </w:style>
  <w:style w:type="paragraph" w:styleId="af2">
    <w:name w:val="Date"/>
    <w:basedOn w:val="a"/>
    <w:next w:val="a"/>
    <w:link w:val="Char9"/>
    <w:uiPriority w:val="99"/>
    <w:semiHidden/>
    <w:unhideWhenUsed/>
    <w:rsid w:val="00C64C3F"/>
    <w:pPr>
      <w:ind w:leftChars="2500" w:left="100"/>
    </w:pPr>
  </w:style>
  <w:style w:type="character" w:customStyle="1" w:styleId="Char9">
    <w:name w:val="日期 Char"/>
    <w:basedOn w:val="a1"/>
    <w:link w:val="af2"/>
    <w:uiPriority w:val="99"/>
    <w:semiHidden/>
    <w:rsid w:val="00C64C3F"/>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4505</Words>
  <Characters>25682</Characters>
  <Application>Microsoft Office Word</Application>
  <DocSecurity>0</DocSecurity>
  <Lines>214</Lines>
  <Paragraphs>60</Paragraphs>
  <ScaleCrop>false</ScaleCrop>
  <Company/>
  <LinksUpToDate>false</LinksUpToDate>
  <CharactersWithSpaces>30127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maow</dc:creator>
  <cp:lastModifiedBy>zhaohanxiao0506</cp:lastModifiedBy>
  <cp:revision>16</cp:revision>
  <cp:lastPrinted>2018-08-15T05:02:00Z</cp:lastPrinted>
  <dcterms:created xsi:type="dcterms:W3CDTF">2019-02-26T13:04:00Z</dcterms:created>
  <dcterms:modified xsi:type="dcterms:W3CDTF">2019-05-13T06:29:00Z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2052-11.1.0.8408</vt:lpwstr>
  </property>
</Properties>
</file>