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8A14E" w14:textId="77777777" w:rsidR="004561F4" w:rsidRDefault="004561F4">
      <w:pPr>
        <w:adjustRightInd w:val="0"/>
        <w:snapToGrid w:val="0"/>
        <w:jc w:val="center"/>
        <w:rPr>
          <w:rFonts w:ascii="彩虹粗仿宋" w:eastAsia="彩虹粗仿宋" w:hAnsi="宋体" w:cs="Arial"/>
          <w:sz w:val="24"/>
        </w:rPr>
      </w:pPr>
    </w:p>
    <w:p w14:paraId="7F21249E" w14:textId="77777777" w:rsidR="004561F4" w:rsidRDefault="004561F4">
      <w:pPr>
        <w:adjustRightInd w:val="0"/>
        <w:snapToGrid w:val="0"/>
        <w:jc w:val="center"/>
        <w:rPr>
          <w:rFonts w:ascii="彩虹粗仿宋" w:eastAsia="彩虹粗仿宋" w:hAnsi="宋体" w:cs="Arial"/>
          <w:sz w:val="24"/>
        </w:rPr>
      </w:pPr>
    </w:p>
    <w:p w14:paraId="3586C832" w14:textId="77777777" w:rsidR="004561F4" w:rsidRDefault="004561F4">
      <w:pPr>
        <w:adjustRightInd w:val="0"/>
        <w:snapToGrid w:val="0"/>
        <w:jc w:val="center"/>
        <w:rPr>
          <w:rFonts w:ascii="彩虹粗仿宋" w:eastAsia="彩虹粗仿宋" w:hAnsi="宋体" w:cs="Arial"/>
          <w:sz w:val="24"/>
        </w:rPr>
      </w:pPr>
    </w:p>
    <w:p w14:paraId="0EBAF751" w14:textId="77777777" w:rsidR="004561F4" w:rsidRDefault="004561F4">
      <w:pPr>
        <w:adjustRightInd w:val="0"/>
        <w:snapToGrid w:val="0"/>
        <w:jc w:val="center"/>
        <w:rPr>
          <w:rFonts w:ascii="彩虹粗仿宋" w:eastAsia="彩虹粗仿宋" w:hAnsi="宋体" w:cs="Arial"/>
          <w:sz w:val="24"/>
        </w:rPr>
      </w:pPr>
    </w:p>
    <w:p w14:paraId="35AE870A" w14:textId="77777777" w:rsidR="004561F4" w:rsidRDefault="004561F4">
      <w:pPr>
        <w:adjustRightInd w:val="0"/>
        <w:snapToGrid w:val="0"/>
        <w:jc w:val="center"/>
        <w:rPr>
          <w:rFonts w:ascii="彩虹粗仿宋" w:eastAsia="彩虹粗仿宋" w:hAnsi="宋体" w:cs="Arial"/>
          <w:sz w:val="24"/>
        </w:rPr>
      </w:pPr>
    </w:p>
    <w:p w14:paraId="037F4F59" w14:textId="77777777" w:rsidR="004561F4" w:rsidRDefault="004561F4">
      <w:pPr>
        <w:adjustRightInd w:val="0"/>
        <w:snapToGrid w:val="0"/>
        <w:jc w:val="center"/>
        <w:rPr>
          <w:rFonts w:ascii="彩虹粗仿宋" w:eastAsia="彩虹粗仿宋" w:hAnsi="宋体" w:cs="Arial"/>
          <w:sz w:val="24"/>
        </w:rPr>
      </w:pPr>
    </w:p>
    <w:p w14:paraId="4613AC19" w14:textId="77777777" w:rsidR="004561F4" w:rsidRDefault="004561F4">
      <w:pPr>
        <w:adjustRightInd w:val="0"/>
        <w:snapToGrid w:val="0"/>
        <w:jc w:val="center"/>
        <w:rPr>
          <w:rFonts w:ascii="彩虹粗仿宋" w:eastAsia="彩虹粗仿宋" w:hAnsi="宋体" w:cs="Arial"/>
          <w:sz w:val="24"/>
        </w:rPr>
      </w:pPr>
    </w:p>
    <w:p w14:paraId="7BBE1FB5" w14:textId="77777777" w:rsidR="004561F4" w:rsidRDefault="004561F4">
      <w:pPr>
        <w:adjustRightInd w:val="0"/>
        <w:snapToGrid w:val="0"/>
        <w:jc w:val="center"/>
        <w:rPr>
          <w:rFonts w:ascii="彩虹粗仿宋" w:eastAsia="彩虹粗仿宋" w:hAnsi="宋体" w:cs="Arial"/>
          <w:sz w:val="24"/>
        </w:rPr>
      </w:pPr>
    </w:p>
    <w:p w14:paraId="47D360C8" w14:textId="77777777" w:rsidR="004561F4" w:rsidRDefault="004561F4">
      <w:pPr>
        <w:adjustRightInd w:val="0"/>
        <w:snapToGrid w:val="0"/>
        <w:jc w:val="center"/>
        <w:rPr>
          <w:rFonts w:ascii="彩虹粗仿宋" w:eastAsia="彩虹粗仿宋" w:hAnsi="宋体" w:cs="Arial"/>
          <w:sz w:val="24"/>
        </w:rPr>
      </w:pPr>
    </w:p>
    <w:p w14:paraId="1334C694" w14:textId="77777777" w:rsidR="004561F4" w:rsidRDefault="004561F4">
      <w:pPr>
        <w:adjustRightInd w:val="0"/>
        <w:snapToGrid w:val="0"/>
        <w:jc w:val="center"/>
        <w:rPr>
          <w:rFonts w:ascii="彩虹粗仿宋" w:eastAsia="彩虹粗仿宋" w:hAnsi="宋体" w:cs="Arial"/>
          <w:sz w:val="24"/>
        </w:rPr>
      </w:pPr>
    </w:p>
    <w:p w14:paraId="6AB2E126" w14:textId="77777777" w:rsidR="004561F4" w:rsidRDefault="003654F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嘉实长青竞争优势股票型</w:t>
      </w:r>
    </w:p>
    <w:p w14:paraId="6B745049" w14:textId="77777777" w:rsidR="004561F4" w:rsidRDefault="003654F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w:t>
      </w:r>
    </w:p>
    <w:p w14:paraId="6838E66B" w14:textId="77777777" w:rsidR="004561F4" w:rsidRDefault="003654F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69EC9845" w14:textId="77777777" w:rsidR="004561F4" w:rsidRDefault="004561F4">
      <w:pPr>
        <w:rPr>
          <w:rFonts w:ascii="彩虹粗仿宋" w:eastAsia="彩虹粗仿宋" w:hAnsi="宋体" w:cs="Arial"/>
          <w:sz w:val="24"/>
        </w:rPr>
      </w:pPr>
    </w:p>
    <w:p w14:paraId="349A8382" w14:textId="77777777" w:rsidR="004561F4" w:rsidRDefault="004561F4">
      <w:pPr>
        <w:rPr>
          <w:rFonts w:ascii="彩虹粗仿宋" w:eastAsia="彩虹粗仿宋" w:hAnsi="宋体" w:cs="Arial"/>
          <w:sz w:val="24"/>
        </w:rPr>
      </w:pPr>
    </w:p>
    <w:p w14:paraId="26B3D00B" w14:textId="77777777" w:rsidR="004561F4" w:rsidRDefault="004561F4">
      <w:pPr>
        <w:rPr>
          <w:rFonts w:ascii="彩虹粗仿宋" w:eastAsia="彩虹粗仿宋" w:hAnsi="宋体" w:cs="Arial"/>
          <w:sz w:val="24"/>
        </w:rPr>
      </w:pPr>
    </w:p>
    <w:p w14:paraId="5B410A37" w14:textId="77777777" w:rsidR="004561F4" w:rsidRDefault="004561F4">
      <w:pPr>
        <w:rPr>
          <w:rFonts w:ascii="彩虹粗仿宋" w:eastAsia="彩虹粗仿宋" w:hAnsi="宋体" w:cs="Arial"/>
          <w:sz w:val="24"/>
        </w:rPr>
      </w:pPr>
    </w:p>
    <w:p w14:paraId="6931C01C" w14:textId="77777777" w:rsidR="004561F4" w:rsidRDefault="004561F4">
      <w:pPr>
        <w:rPr>
          <w:rFonts w:ascii="彩虹粗仿宋" w:eastAsia="彩虹粗仿宋" w:hAnsi="宋体" w:cs="Arial"/>
          <w:sz w:val="24"/>
        </w:rPr>
      </w:pPr>
    </w:p>
    <w:p w14:paraId="34A3F419" w14:textId="77777777" w:rsidR="004561F4" w:rsidRDefault="004561F4">
      <w:pPr>
        <w:rPr>
          <w:rFonts w:ascii="彩虹粗仿宋" w:eastAsia="彩虹粗仿宋" w:hAnsi="宋体" w:cs="Arial"/>
          <w:sz w:val="24"/>
        </w:rPr>
      </w:pPr>
    </w:p>
    <w:p w14:paraId="10D83B93" w14:textId="77777777" w:rsidR="004561F4" w:rsidRDefault="003654F0">
      <w:pPr>
        <w:jc w:val="center"/>
        <w:rPr>
          <w:rFonts w:ascii="彩虹粗仿宋" w:eastAsia="彩虹粗仿宋" w:hAnsi="宋体" w:cs="Arial"/>
          <w:b/>
          <w:bCs/>
          <w:sz w:val="28"/>
        </w:rPr>
      </w:pPr>
      <w:r>
        <w:rPr>
          <w:rFonts w:ascii="彩虹粗仿宋" w:eastAsia="彩虹粗仿宋" w:hAnsi="宋体" w:cs="Arial" w:hint="eastAsia"/>
          <w:b/>
          <w:bCs/>
          <w:sz w:val="28"/>
        </w:rPr>
        <w:t>基金管理人：嘉实基金管理有限公司</w:t>
      </w:r>
    </w:p>
    <w:p w14:paraId="52723DBC" w14:textId="77777777" w:rsidR="004561F4" w:rsidRDefault="003654F0">
      <w:pPr>
        <w:jc w:val="center"/>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03B72C25" w14:textId="77777777" w:rsidR="004561F4" w:rsidRDefault="004561F4">
      <w:pPr>
        <w:rPr>
          <w:rFonts w:ascii="彩虹粗仿宋" w:eastAsia="彩虹粗仿宋" w:hAnsi="宋体" w:cs="Arial"/>
          <w:sz w:val="24"/>
        </w:rPr>
      </w:pPr>
    </w:p>
    <w:p w14:paraId="25252890" w14:textId="77777777" w:rsidR="004561F4" w:rsidRDefault="004561F4">
      <w:pPr>
        <w:rPr>
          <w:rFonts w:ascii="彩虹粗仿宋" w:eastAsia="彩虹粗仿宋" w:hAnsi="宋体" w:cs="Arial"/>
          <w:sz w:val="24"/>
        </w:rPr>
      </w:pPr>
    </w:p>
    <w:p w14:paraId="1D91DABB" w14:textId="77777777" w:rsidR="004561F4" w:rsidRDefault="004561F4">
      <w:pPr>
        <w:rPr>
          <w:rFonts w:ascii="彩虹粗仿宋" w:eastAsia="彩虹粗仿宋" w:hAnsi="宋体" w:cs="Arial"/>
          <w:sz w:val="24"/>
        </w:rPr>
      </w:pPr>
    </w:p>
    <w:p w14:paraId="7F80F72B" w14:textId="77777777" w:rsidR="004561F4" w:rsidRDefault="003654F0">
      <w:pPr>
        <w:rPr>
          <w:rFonts w:ascii="彩虹粗仿宋" w:eastAsia="彩虹粗仿宋" w:hAnsi="宋体" w:cs="Arial"/>
          <w:sz w:val="24"/>
        </w:rPr>
      </w:pPr>
      <w:r>
        <w:rPr>
          <w:rFonts w:ascii="彩虹粗仿宋" w:eastAsia="彩虹粗仿宋" w:hAnsi="宋体" w:cs="Arial" w:hint="eastAsia"/>
          <w:sz w:val="24"/>
        </w:rPr>
        <w:t xml:space="preserve">                            </w:t>
      </w:r>
      <w:r w:rsidR="00CC4F8B">
        <w:rPr>
          <w:rFonts w:ascii="彩虹粗仿宋" w:eastAsia="彩虹粗仿宋" w:hAnsi="宋体" w:cs="Arial" w:hint="eastAsia"/>
          <w:sz w:val="24"/>
        </w:rPr>
        <w:t>二零一九年三</w:t>
      </w:r>
      <w:r>
        <w:rPr>
          <w:rFonts w:ascii="彩虹粗仿宋" w:eastAsia="彩虹粗仿宋" w:hAnsi="宋体" w:cs="Arial" w:hint="eastAsia"/>
          <w:sz w:val="24"/>
        </w:rPr>
        <w:t>月</w:t>
      </w:r>
    </w:p>
    <w:p w14:paraId="11973884" w14:textId="77777777" w:rsidR="004561F4" w:rsidRDefault="004561F4">
      <w:pPr>
        <w:adjustRightInd w:val="0"/>
        <w:snapToGrid w:val="0"/>
        <w:jc w:val="center"/>
        <w:rPr>
          <w:rFonts w:ascii="彩虹粗仿宋" w:eastAsia="彩虹粗仿宋" w:hAnsi="宋体" w:cs="Arial"/>
          <w:bCs/>
          <w:sz w:val="24"/>
        </w:rPr>
        <w:sectPr w:rsidR="004561F4">
          <w:footerReference w:type="even" r:id="rId7"/>
          <w:footerReference w:type="default" r:id="rId8"/>
          <w:pgSz w:w="11906" w:h="16838"/>
          <w:pgMar w:top="1418" w:right="1701" w:bottom="1418" w:left="1701" w:header="851" w:footer="992" w:gutter="0"/>
          <w:cols w:space="425"/>
          <w:docGrid w:type="lines" w:linePitch="312"/>
        </w:sectPr>
      </w:pPr>
    </w:p>
    <w:p w14:paraId="715FD839" w14:textId="77777777" w:rsidR="004561F4" w:rsidRDefault="004561F4">
      <w:pPr>
        <w:adjustRightInd w:val="0"/>
        <w:snapToGrid w:val="0"/>
        <w:rPr>
          <w:rFonts w:ascii="彩虹粗仿宋" w:eastAsia="彩虹粗仿宋" w:hAnsi="宋体" w:cs="Arial"/>
          <w:bCs/>
          <w:sz w:val="24"/>
        </w:rPr>
      </w:pPr>
    </w:p>
    <w:p w14:paraId="04F6EC5C" w14:textId="77777777" w:rsidR="004561F4" w:rsidRDefault="003654F0">
      <w:pPr>
        <w:jc w:val="center"/>
        <w:rPr>
          <w:rFonts w:ascii="彩虹粗仿宋" w:eastAsia="彩虹粗仿宋"/>
          <w:b/>
          <w:bCs/>
          <w:sz w:val="30"/>
        </w:rPr>
      </w:pPr>
      <w:r>
        <w:rPr>
          <w:rFonts w:ascii="彩虹粗仿宋" w:eastAsia="彩虹粗仿宋" w:hint="eastAsia"/>
          <w:b/>
          <w:bCs/>
          <w:sz w:val="30"/>
        </w:rPr>
        <w:t>目    录</w:t>
      </w:r>
    </w:p>
    <w:p w14:paraId="0FD63D66" w14:textId="77777777" w:rsidR="004561F4" w:rsidRDefault="003654F0">
      <w:pPr>
        <w:pStyle w:val="21"/>
        <w:tabs>
          <w:tab w:val="right" w:leader="dot" w:pos="8494"/>
        </w:tabs>
        <w:rPr>
          <w:rFonts w:ascii="彩虹粗仿宋" w:eastAsia="彩虹粗仿宋" w:hAnsi="宋体"/>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
            <w:rFonts w:ascii="彩虹粗仿宋" w:eastAsia="彩虹粗仿宋" w:hAnsi="宋体" w:hint="eastAsia"/>
            <w:sz w:val="28"/>
            <w:szCs w:val="32"/>
          </w:rPr>
          <w:t>一、基金托管协议当事人</w:t>
        </w:r>
        <w:r>
          <w:rPr>
            <w:rFonts w:ascii="彩虹粗仿宋" w:eastAsia="彩虹粗仿宋" w:hAnsi="宋体" w:hint="eastAsia"/>
            <w:sz w:val="28"/>
          </w:rPr>
          <w:tab/>
        </w:r>
        <w:r>
          <w:rPr>
            <w:rFonts w:ascii="彩虹粗仿宋" w:eastAsia="彩虹粗仿宋" w:hAnsi="宋体" w:hint="eastAsia"/>
            <w:sz w:val="28"/>
          </w:rPr>
          <w:fldChar w:fldCharType="begin"/>
        </w:r>
        <w:r>
          <w:rPr>
            <w:rFonts w:ascii="彩虹粗仿宋" w:eastAsia="彩虹粗仿宋" w:hAnsi="宋体" w:hint="eastAsia"/>
            <w:sz w:val="28"/>
          </w:rPr>
          <w:instrText xml:space="preserve"> PAGEREF _Toc124325885 \h </w:instrText>
        </w:r>
        <w:r>
          <w:rPr>
            <w:rFonts w:ascii="彩虹粗仿宋" w:eastAsia="彩虹粗仿宋" w:hAnsi="宋体" w:hint="eastAsia"/>
            <w:sz w:val="28"/>
          </w:rPr>
        </w:r>
        <w:r>
          <w:rPr>
            <w:rFonts w:ascii="彩虹粗仿宋" w:eastAsia="彩虹粗仿宋" w:hAnsi="宋体" w:hint="eastAsia"/>
            <w:sz w:val="28"/>
          </w:rPr>
          <w:fldChar w:fldCharType="separate"/>
        </w:r>
        <w:r>
          <w:rPr>
            <w:rFonts w:ascii="彩虹粗仿宋" w:eastAsia="彩虹粗仿宋" w:hAnsi="宋体"/>
            <w:sz w:val="28"/>
          </w:rPr>
          <w:t>5</w:t>
        </w:r>
        <w:r>
          <w:rPr>
            <w:rFonts w:ascii="彩虹粗仿宋" w:eastAsia="彩虹粗仿宋" w:hAnsi="宋体" w:hint="eastAsia"/>
            <w:sz w:val="28"/>
          </w:rPr>
          <w:fldChar w:fldCharType="end"/>
        </w:r>
      </w:hyperlink>
    </w:p>
    <w:p w14:paraId="28FE1978" w14:textId="77777777" w:rsidR="004561F4" w:rsidRDefault="004C6A9E">
      <w:pPr>
        <w:pStyle w:val="21"/>
        <w:tabs>
          <w:tab w:val="right" w:leader="dot" w:pos="8494"/>
        </w:tabs>
        <w:rPr>
          <w:rFonts w:ascii="彩虹粗仿宋" w:eastAsia="彩虹粗仿宋" w:hAnsi="宋体"/>
          <w:sz w:val="28"/>
        </w:rPr>
      </w:pPr>
      <w:hyperlink w:anchor="_Toc124325886" w:history="1">
        <w:r w:rsidR="003654F0">
          <w:rPr>
            <w:rStyle w:val="af"/>
            <w:rFonts w:ascii="彩虹粗仿宋" w:eastAsia="彩虹粗仿宋" w:hAnsi="宋体" w:hint="eastAsia"/>
            <w:sz w:val="28"/>
            <w:szCs w:val="32"/>
          </w:rPr>
          <w:t>二、基金托管协议的依据、目的和原则</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_Toc124325886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7</w:t>
        </w:r>
        <w:r w:rsidR="003654F0">
          <w:rPr>
            <w:rFonts w:ascii="彩虹粗仿宋" w:eastAsia="彩虹粗仿宋" w:hAnsi="宋体" w:hint="eastAsia"/>
            <w:sz w:val="28"/>
          </w:rPr>
          <w:fldChar w:fldCharType="end"/>
        </w:r>
      </w:hyperlink>
    </w:p>
    <w:p w14:paraId="3723D8E7" w14:textId="77777777" w:rsidR="004561F4" w:rsidRDefault="004C6A9E">
      <w:pPr>
        <w:pStyle w:val="21"/>
        <w:tabs>
          <w:tab w:val="right" w:leader="dot" w:pos="8494"/>
        </w:tabs>
        <w:rPr>
          <w:rFonts w:ascii="彩虹粗仿宋" w:eastAsia="彩虹粗仿宋" w:hAnsi="宋体"/>
          <w:sz w:val="28"/>
        </w:rPr>
      </w:pPr>
      <w:hyperlink w:anchor="_Toc124325887" w:history="1">
        <w:r w:rsidR="003654F0">
          <w:rPr>
            <w:rStyle w:val="af"/>
            <w:rFonts w:ascii="彩虹粗仿宋" w:eastAsia="彩虹粗仿宋" w:hAnsi="宋体" w:hint="eastAsia"/>
            <w:sz w:val="28"/>
            <w:szCs w:val="32"/>
          </w:rPr>
          <w:t>三、基金托管人对基金管理人的业务监督和核查</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_Toc124325887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8</w:t>
        </w:r>
        <w:r w:rsidR="003654F0">
          <w:rPr>
            <w:rFonts w:ascii="彩虹粗仿宋" w:eastAsia="彩虹粗仿宋" w:hAnsi="宋体" w:hint="eastAsia"/>
            <w:sz w:val="28"/>
          </w:rPr>
          <w:fldChar w:fldCharType="end"/>
        </w:r>
      </w:hyperlink>
    </w:p>
    <w:p w14:paraId="7544D441" w14:textId="77777777" w:rsidR="004561F4" w:rsidRDefault="004C6A9E">
      <w:pPr>
        <w:pStyle w:val="21"/>
        <w:tabs>
          <w:tab w:val="right" w:leader="dot" w:pos="8494"/>
        </w:tabs>
        <w:rPr>
          <w:rFonts w:ascii="彩虹粗仿宋" w:eastAsia="彩虹粗仿宋" w:hAnsi="宋体"/>
          <w:sz w:val="28"/>
        </w:rPr>
      </w:pPr>
      <w:hyperlink w:anchor="_Toc124325888" w:history="1">
        <w:r w:rsidR="003654F0">
          <w:rPr>
            <w:rStyle w:val="af"/>
            <w:rFonts w:ascii="彩虹粗仿宋" w:eastAsia="彩虹粗仿宋" w:hAnsi="宋体" w:hint="eastAsia"/>
            <w:sz w:val="28"/>
            <w:szCs w:val="32"/>
          </w:rPr>
          <w:t>四、基金管理人对基金托管人的业务核查</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_Toc124325888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15</w:t>
        </w:r>
        <w:r w:rsidR="003654F0">
          <w:rPr>
            <w:rFonts w:ascii="彩虹粗仿宋" w:eastAsia="彩虹粗仿宋" w:hAnsi="宋体" w:hint="eastAsia"/>
            <w:sz w:val="28"/>
          </w:rPr>
          <w:fldChar w:fldCharType="end"/>
        </w:r>
      </w:hyperlink>
    </w:p>
    <w:p w14:paraId="6C8FC69C" w14:textId="77777777" w:rsidR="004561F4" w:rsidRDefault="004C6A9E">
      <w:pPr>
        <w:pStyle w:val="21"/>
        <w:tabs>
          <w:tab w:val="right" w:leader="dot" w:pos="8494"/>
        </w:tabs>
        <w:rPr>
          <w:rFonts w:ascii="彩虹粗仿宋" w:eastAsia="彩虹粗仿宋" w:hAnsi="宋体"/>
          <w:sz w:val="28"/>
        </w:rPr>
      </w:pPr>
      <w:hyperlink w:anchor="_Toc124325889" w:history="1">
        <w:r w:rsidR="003654F0">
          <w:rPr>
            <w:rStyle w:val="af"/>
            <w:rFonts w:ascii="彩虹粗仿宋" w:eastAsia="彩虹粗仿宋" w:hAnsi="宋体" w:hint="eastAsia"/>
            <w:sz w:val="28"/>
            <w:szCs w:val="32"/>
          </w:rPr>
          <w:t>五、基金财产的保管</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_Toc124325889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16</w:t>
        </w:r>
        <w:r w:rsidR="003654F0">
          <w:rPr>
            <w:rFonts w:ascii="彩虹粗仿宋" w:eastAsia="彩虹粗仿宋" w:hAnsi="宋体" w:hint="eastAsia"/>
            <w:sz w:val="28"/>
          </w:rPr>
          <w:fldChar w:fldCharType="end"/>
        </w:r>
      </w:hyperlink>
    </w:p>
    <w:p w14:paraId="62C33865" w14:textId="77777777" w:rsidR="004561F4" w:rsidRDefault="004C6A9E">
      <w:pPr>
        <w:pStyle w:val="21"/>
        <w:tabs>
          <w:tab w:val="right" w:leader="dot" w:pos="8494"/>
        </w:tabs>
        <w:rPr>
          <w:rFonts w:ascii="彩虹粗仿宋" w:eastAsia="彩虹粗仿宋" w:hAnsi="宋体"/>
          <w:sz w:val="28"/>
        </w:rPr>
      </w:pPr>
      <w:hyperlink w:anchor="_Toc124325890" w:history="1">
        <w:r w:rsidR="003654F0">
          <w:rPr>
            <w:rStyle w:val="af"/>
            <w:rFonts w:ascii="彩虹粗仿宋" w:eastAsia="彩虹粗仿宋" w:hAnsi="宋体" w:hint="eastAsia"/>
            <w:sz w:val="28"/>
            <w:szCs w:val="32"/>
          </w:rPr>
          <w:t>六、指令的发送、确认及执行</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_Toc124325890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19</w:t>
        </w:r>
        <w:r w:rsidR="003654F0">
          <w:rPr>
            <w:rFonts w:ascii="彩虹粗仿宋" w:eastAsia="彩虹粗仿宋" w:hAnsi="宋体" w:hint="eastAsia"/>
            <w:sz w:val="28"/>
          </w:rPr>
          <w:fldChar w:fldCharType="end"/>
        </w:r>
      </w:hyperlink>
    </w:p>
    <w:p w14:paraId="76575FEB" w14:textId="77777777" w:rsidR="004561F4" w:rsidRDefault="004C6A9E">
      <w:pPr>
        <w:pStyle w:val="21"/>
        <w:tabs>
          <w:tab w:val="right" w:leader="dot" w:pos="8494"/>
        </w:tabs>
        <w:rPr>
          <w:rFonts w:ascii="彩虹粗仿宋" w:eastAsia="彩虹粗仿宋" w:hAnsi="宋体"/>
          <w:sz w:val="28"/>
        </w:rPr>
      </w:pPr>
      <w:hyperlink w:anchor="_Toc124325891" w:history="1">
        <w:r w:rsidR="003654F0">
          <w:rPr>
            <w:rStyle w:val="af"/>
            <w:rFonts w:ascii="彩虹粗仿宋" w:eastAsia="彩虹粗仿宋" w:hAnsi="宋体" w:hint="eastAsia"/>
            <w:sz w:val="28"/>
            <w:szCs w:val="32"/>
          </w:rPr>
          <w:t>七、交易及清算交收安排</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_Toc124325891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22</w:t>
        </w:r>
        <w:r w:rsidR="003654F0">
          <w:rPr>
            <w:rFonts w:ascii="彩虹粗仿宋" w:eastAsia="彩虹粗仿宋" w:hAnsi="宋体" w:hint="eastAsia"/>
            <w:sz w:val="28"/>
          </w:rPr>
          <w:fldChar w:fldCharType="end"/>
        </w:r>
      </w:hyperlink>
    </w:p>
    <w:p w14:paraId="1107A36C" w14:textId="77777777" w:rsidR="004561F4" w:rsidRDefault="004C6A9E">
      <w:pPr>
        <w:pStyle w:val="21"/>
        <w:tabs>
          <w:tab w:val="right" w:leader="dot" w:pos="8494"/>
        </w:tabs>
        <w:rPr>
          <w:rFonts w:ascii="彩虹粗仿宋" w:eastAsia="彩虹粗仿宋" w:hAnsi="宋体"/>
          <w:sz w:val="28"/>
        </w:rPr>
      </w:pPr>
      <w:hyperlink w:anchor="_Toc124325892" w:history="1">
        <w:r w:rsidR="003654F0">
          <w:rPr>
            <w:rStyle w:val="af"/>
            <w:rFonts w:ascii="彩虹粗仿宋" w:eastAsia="彩虹粗仿宋" w:hAnsi="宋体" w:hint="eastAsia"/>
            <w:sz w:val="28"/>
            <w:szCs w:val="32"/>
          </w:rPr>
          <w:t>八、基金资产净值计算和会计核算</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_Toc124325892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27</w:t>
        </w:r>
        <w:r w:rsidR="003654F0">
          <w:rPr>
            <w:rFonts w:ascii="彩虹粗仿宋" w:eastAsia="彩虹粗仿宋" w:hAnsi="宋体" w:hint="eastAsia"/>
            <w:sz w:val="28"/>
          </w:rPr>
          <w:fldChar w:fldCharType="end"/>
        </w:r>
      </w:hyperlink>
    </w:p>
    <w:p w14:paraId="6D15332F" w14:textId="77777777" w:rsidR="004561F4" w:rsidRDefault="004C6A9E">
      <w:pPr>
        <w:pStyle w:val="21"/>
        <w:tabs>
          <w:tab w:val="right" w:leader="dot" w:pos="8494"/>
        </w:tabs>
        <w:rPr>
          <w:rFonts w:ascii="彩虹粗仿宋" w:eastAsia="彩虹粗仿宋" w:hAnsi="宋体"/>
          <w:sz w:val="28"/>
        </w:rPr>
      </w:pPr>
      <w:hyperlink w:anchor="_Toc124325893" w:history="1">
        <w:r w:rsidR="003654F0">
          <w:rPr>
            <w:rStyle w:val="af"/>
            <w:rFonts w:ascii="彩虹粗仿宋" w:eastAsia="彩虹粗仿宋" w:hAnsi="宋体" w:hint="eastAsia"/>
            <w:sz w:val="28"/>
            <w:szCs w:val="32"/>
          </w:rPr>
          <w:t>九、基金收益分配</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_Toc124325893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32</w:t>
        </w:r>
        <w:r w:rsidR="003654F0">
          <w:rPr>
            <w:rFonts w:ascii="彩虹粗仿宋" w:eastAsia="彩虹粗仿宋" w:hAnsi="宋体" w:hint="eastAsia"/>
            <w:sz w:val="28"/>
          </w:rPr>
          <w:fldChar w:fldCharType="end"/>
        </w:r>
      </w:hyperlink>
    </w:p>
    <w:p w14:paraId="615980D1" w14:textId="77777777" w:rsidR="004561F4" w:rsidRDefault="004C6A9E">
      <w:pPr>
        <w:pStyle w:val="21"/>
        <w:tabs>
          <w:tab w:val="right" w:leader="dot" w:pos="8494"/>
        </w:tabs>
        <w:rPr>
          <w:rFonts w:ascii="彩虹粗仿宋" w:eastAsia="彩虹粗仿宋" w:hAnsi="宋体"/>
          <w:sz w:val="28"/>
        </w:rPr>
      </w:pPr>
      <w:hyperlink w:anchor="_Toc124325894" w:history="1">
        <w:r w:rsidR="003654F0">
          <w:rPr>
            <w:rStyle w:val="af"/>
            <w:rFonts w:ascii="彩虹粗仿宋" w:eastAsia="彩虹粗仿宋" w:hAnsi="宋体" w:hint="eastAsia"/>
            <w:sz w:val="28"/>
            <w:szCs w:val="32"/>
          </w:rPr>
          <w:t>十、基金信息披露</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_Toc124325894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33</w:t>
        </w:r>
        <w:r w:rsidR="003654F0">
          <w:rPr>
            <w:rFonts w:ascii="彩虹粗仿宋" w:eastAsia="彩虹粗仿宋" w:hAnsi="宋体" w:hint="eastAsia"/>
            <w:sz w:val="28"/>
          </w:rPr>
          <w:fldChar w:fldCharType="end"/>
        </w:r>
      </w:hyperlink>
    </w:p>
    <w:p w14:paraId="41AFBDBF" w14:textId="77777777" w:rsidR="004561F4" w:rsidRDefault="004C6A9E">
      <w:pPr>
        <w:pStyle w:val="21"/>
        <w:tabs>
          <w:tab w:val="right" w:leader="dot" w:pos="8494"/>
        </w:tabs>
        <w:rPr>
          <w:rFonts w:ascii="彩虹粗仿宋" w:eastAsia="彩虹粗仿宋" w:hAnsi="宋体"/>
          <w:sz w:val="28"/>
        </w:rPr>
      </w:pPr>
      <w:hyperlink w:anchor="_Toc124325895" w:history="1">
        <w:r w:rsidR="003654F0">
          <w:rPr>
            <w:rStyle w:val="af"/>
            <w:rFonts w:ascii="彩虹粗仿宋" w:eastAsia="彩虹粗仿宋" w:hAnsi="宋体" w:hint="eastAsia"/>
            <w:sz w:val="28"/>
            <w:szCs w:val="32"/>
          </w:rPr>
          <w:t>十一、基金费用</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_Toc124325895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35</w:t>
        </w:r>
        <w:r w:rsidR="003654F0">
          <w:rPr>
            <w:rFonts w:ascii="彩虹粗仿宋" w:eastAsia="彩虹粗仿宋" w:hAnsi="宋体" w:hint="eastAsia"/>
            <w:sz w:val="28"/>
          </w:rPr>
          <w:fldChar w:fldCharType="end"/>
        </w:r>
      </w:hyperlink>
    </w:p>
    <w:p w14:paraId="0E0F30D7" w14:textId="77777777" w:rsidR="004561F4" w:rsidRDefault="004C6A9E">
      <w:pPr>
        <w:pStyle w:val="21"/>
        <w:tabs>
          <w:tab w:val="right" w:leader="dot" w:pos="8494"/>
        </w:tabs>
        <w:rPr>
          <w:rFonts w:ascii="彩虹粗仿宋" w:eastAsia="彩虹粗仿宋" w:hAnsi="宋体"/>
          <w:sz w:val="28"/>
        </w:rPr>
      </w:pPr>
      <w:hyperlink w:anchor="_Toc124325896" w:history="1">
        <w:r w:rsidR="003654F0">
          <w:rPr>
            <w:rStyle w:val="af"/>
            <w:rFonts w:ascii="彩虹粗仿宋" w:eastAsia="彩虹粗仿宋" w:hAnsi="宋体" w:hint="eastAsia"/>
            <w:sz w:val="28"/>
            <w:szCs w:val="32"/>
          </w:rPr>
          <w:t>十二、基金份额持有人名册的保管</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_Toc124325896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37</w:t>
        </w:r>
        <w:r w:rsidR="003654F0">
          <w:rPr>
            <w:rFonts w:ascii="彩虹粗仿宋" w:eastAsia="彩虹粗仿宋" w:hAnsi="宋体" w:hint="eastAsia"/>
            <w:sz w:val="28"/>
          </w:rPr>
          <w:fldChar w:fldCharType="end"/>
        </w:r>
      </w:hyperlink>
    </w:p>
    <w:p w14:paraId="77D16385" w14:textId="77777777" w:rsidR="004561F4" w:rsidRDefault="004C6A9E">
      <w:pPr>
        <w:pStyle w:val="21"/>
        <w:tabs>
          <w:tab w:val="right" w:leader="dot" w:pos="8494"/>
        </w:tabs>
        <w:rPr>
          <w:rFonts w:ascii="彩虹粗仿宋" w:eastAsia="彩虹粗仿宋" w:hAnsi="宋体"/>
          <w:sz w:val="28"/>
        </w:rPr>
      </w:pPr>
      <w:hyperlink w:anchor="_Toc124325897" w:history="1">
        <w:r w:rsidR="003654F0">
          <w:rPr>
            <w:rStyle w:val="af"/>
            <w:rFonts w:ascii="彩虹粗仿宋" w:eastAsia="彩虹粗仿宋" w:hAnsi="宋体" w:hint="eastAsia"/>
            <w:sz w:val="28"/>
            <w:szCs w:val="32"/>
          </w:rPr>
          <w:t>十三、基金有关文件档案的保存</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_Toc124325897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38</w:t>
        </w:r>
        <w:r w:rsidR="003654F0">
          <w:rPr>
            <w:rFonts w:ascii="彩虹粗仿宋" w:eastAsia="彩虹粗仿宋" w:hAnsi="宋体" w:hint="eastAsia"/>
            <w:sz w:val="28"/>
          </w:rPr>
          <w:fldChar w:fldCharType="end"/>
        </w:r>
      </w:hyperlink>
    </w:p>
    <w:p w14:paraId="36E3E718" w14:textId="77777777" w:rsidR="004561F4" w:rsidRDefault="004C6A9E">
      <w:pPr>
        <w:pStyle w:val="21"/>
        <w:tabs>
          <w:tab w:val="right" w:leader="dot" w:pos="8494"/>
        </w:tabs>
        <w:rPr>
          <w:rFonts w:ascii="彩虹粗仿宋" w:eastAsia="彩虹粗仿宋" w:hAnsi="宋体"/>
          <w:sz w:val="28"/>
        </w:rPr>
      </w:pPr>
      <w:hyperlink w:anchor="_Toc124325898" w:history="1">
        <w:r w:rsidR="003654F0">
          <w:rPr>
            <w:rStyle w:val="af"/>
            <w:rFonts w:ascii="彩虹粗仿宋" w:eastAsia="彩虹粗仿宋" w:hAnsi="宋体" w:hint="eastAsia"/>
            <w:sz w:val="28"/>
            <w:szCs w:val="32"/>
          </w:rPr>
          <w:t>十四、基金管理人和基金托管人的更换</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_Toc124325898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39</w:t>
        </w:r>
        <w:r w:rsidR="003654F0">
          <w:rPr>
            <w:rFonts w:ascii="彩虹粗仿宋" w:eastAsia="彩虹粗仿宋" w:hAnsi="宋体" w:hint="eastAsia"/>
            <w:sz w:val="28"/>
          </w:rPr>
          <w:fldChar w:fldCharType="end"/>
        </w:r>
      </w:hyperlink>
    </w:p>
    <w:p w14:paraId="60254E45" w14:textId="77777777" w:rsidR="004561F4" w:rsidRDefault="004C6A9E">
      <w:pPr>
        <w:pStyle w:val="21"/>
        <w:tabs>
          <w:tab w:val="right" w:leader="dot" w:pos="8494"/>
        </w:tabs>
        <w:rPr>
          <w:rFonts w:ascii="彩虹粗仿宋" w:eastAsia="彩虹粗仿宋" w:hAnsi="宋体"/>
          <w:sz w:val="28"/>
        </w:rPr>
      </w:pPr>
      <w:hyperlink w:anchor="_Toc124325899" w:history="1">
        <w:r w:rsidR="003654F0">
          <w:rPr>
            <w:rStyle w:val="af"/>
            <w:rFonts w:ascii="彩虹粗仿宋" w:eastAsia="彩虹粗仿宋" w:hAnsi="宋体" w:hint="eastAsia"/>
            <w:sz w:val="28"/>
            <w:szCs w:val="32"/>
          </w:rPr>
          <w:t>十五、禁止行为</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_Toc124325899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42</w:t>
        </w:r>
        <w:r w:rsidR="003654F0">
          <w:rPr>
            <w:rFonts w:ascii="彩虹粗仿宋" w:eastAsia="彩虹粗仿宋" w:hAnsi="宋体" w:hint="eastAsia"/>
            <w:sz w:val="28"/>
          </w:rPr>
          <w:fldChar w:fldCharType="end"/>
        </w:r>
      </w:hyperlink>
    </w:p>
    <w:p w14:paraId="1238A302" w14:textId="77777777" w:rsidR="004561F4" w:rsidRDefault="004C6A9E">
      <w:pPr>
        <w:pStyle w:val="21"/>
        <w:tabs>
          <w:tab w:val="right" w:leader="dot" w:pos="8494"/>
        </w:tabs>
        <w:rPr>
          <w:rFonts w:ascii="彩虹粗仿宋" w:eastAsia="彩虹粗仿宋" w:hAnsi="宋体"/>
          <w:sz w:val="28"/>
        </w:rPr>
      </w:pPr>
      <w:hyperlink w:anchor="_Toc124325900" w:history="1">
        <w:r w:rsidR="003654F0">
          <w:rPr>
            <w:rStyle w:val="af"/>
            <w:rFonts w:ascii="彩虹粗仿宋" w:eastAsia="彩虹粗仿宋" w:hAnsi="宋体" w:hint="eastAsia"/>
            <w:sz w:val="28"/>
            <w:szCs w:val="32"/>
          </w:rPr>
          <w:t>十六、托管协议的变更、终止与基金财产的清算</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_Toc124325900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43</w:t>
        </w:r>
        <w:r w:rsidR="003654F0">
          <w:rPr>
            <w:rFonts w:ascii="彩虹粗仿宋" w:eastAsia="彩虹粗仿宋" w:hAnsi="宋体" w:hint="eastAsia"/>
            <w:sz w:val="28"/>
          </w:rPr>
          <w:fldChar w:fldCharType="end"/>
        </w:r>
      </w:hyperlink>
    </w:p>
    <w:p w14:paraId="21D23375" w14:textId="77777777" w:rsidR="004561F4" w:rsidRDefault="004C6A9E">
      <w:pPr>
        <w:pStyle w:val="21"/>
        <w:tabs>
          <w:tab w:val="right" w:leader="dot" w:pos="8494"/>
        </w:tabs>
        <w:rPr>
          <w:rFonts w:ascii="彩虹粗仿宋" w:eastAsia="彩虹粗仿宋" w:hAnsi="宋体"/>
          <w:sz w:val="28"/>
        </w:rPr>
      </w:pPr>
      <w:hyperlink w:anchor="_Toc124325901" w:history="1">
        <w:r w:rsidR="003654F0">
          <w:rPr>
            <w:rStyle w:val="af"/>
            <w:rFonts w:ascii="彩虹粗仿宋" w:eastAsia="彩虹粗仿宋" w:hAnsi="宋体" w:hint="eastAsia"/>
            <w:sz w:val="28"/>
            <w:szCs w:val="32"/>
          </w:rPr>
          <w:t>十七、违约责任</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_Toc124325901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45</w:t>
        </w:r>
        <w:r w:rsidR="003654F0">
          <w:rPr>
            <w:rFonts w:ascii="彩虹粗仿宋" w:eastAsia="彩虹粗仿宋" w:hAnsi="宋体" w:hint="eastAsia"/>
            <w:sz w:val="28"/>
          </w:rPr>
          <w:fldChar w:fldCharType="end"/>
        </w:r>
      </w:hyperlink>
    </w:p>
    <w:p w14:paraId="180CDE08" w14:textId="77777777" w:rsidR="004561F4" w:rsidRDefault="004C6A9E">
      <w:pPr>
        <w:pStyle w:val="21"/>
        <w:tabs>
          <w:tab w:val="right" w:leader="dot" w:pos="8494"/>
        </w:tabs>
        <w:rPr>
          <w:rFonts w:ascii="彩虹粗仿宋" w:eastAsia="彩虹粗仿宋" w:hAnsi="宋体"/>
          <w:sz w:val="28"/>
        </w:rPr>
      </w:pPr>
      <w:hyperlink w:anchor="_Toc124325902" w:history="1">
        <w:r w:rsidR="003654F0">
          <w:rPr>
            <w:rStyle w:val="af"/>
            <w:rFonts w:ascii="彩虹粗仿宋" w:eastAsia="彩虹粗仿宋" w:hAnsi="宋体" w:hint="eastAsia"/>
            <w:sz w:val="28"/>
            <w:szCs w:val="32"/>
          </w:rPr>
          <w:t>十八、争议解决方式</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_Toc124325902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46</w:t>
        </w:r>
        <w:r w:rsidR="003654F0">
          <w:rPr>
            <w:rFonts w:ascii="彩虹粗仿宋" w:eastAsia="彩虹粗仿宋" w:hAnsi="宋体" w:hint="eastAsia"/>
            <w:sz w:val="28"/>
          </w:rPr>
          <w:fldChar w:fldCharType="end"/>
        </w:r>
      </w:hyperlink>
    </w:p>
    <w:p w14:paraId="40AE9A2B" w14:textId="77777777" w:rsidR="004561F4" w:rsidRDefault="004C6A9E">
      <w:pPr>
        <w:pStyle w:val="21"/>
        <w:tabs>
          <w:tab w:val="right" w:leader="dot" w:pos="8494"/>
        </w:tabs>
        <w:rPr>
          <w:rFonts w:ascii="彩虹粗仿宋" w:eastAsia="彩虹粗仿宋" w:hAnsi="宋体"/>
          <w:sz w:val="28"/>
        </w:rPr>
      </w:pPr>
      <w:hyperlink w:anchor="_Toc124325903" w:history="1">
        <w:r w:rsidR="003654F0">
          <w:rPr>
            <w:rStyle w:val="af"/>
            <w:rFonts w:ascii="彩虹粗仿宋" w:eastAsia="彩虹粗仿宋" w:hAnsi="宋体" w:hint="eastAsia"/>
            <w:sz w:val="28"/>
            <w:szCs w:val="32"/>
          </w:rPr>
          <w:t>十九、托管协议的效力</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_Toc124325903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47</w:t>
        </w:r>
        <w:r w:rsidR="003654F0">
          <w:rPr>
            <w:rFonts w:ascii="彩虹粗仿宋" w:eastAsia="彩虹粗仿宋" w:hAnsi="宋体" w:hint="eastAsia"/>
            <w:sz w:val="28"/>
          </w:rPr>
          <w:fldChar w:fldCharType="end"/>
        </w:r>
      </w:hyperlink>
    </w:p>
    <w:p w14:paraId="055D457B" w14:textId="77777777" w:rsidR="004561F4" w:rsidRDefault="004C6A9E">
      <w:pPr>
        <w:pStyle w:val="21"/>
        <w:tabs>
          <w:tab w:val="right" w:leader="dot" w:pos="8494"/>
        </w:tabs>
        <w:rPr>
          <w:rFonts w:ascii="彩虹粗仿宋" w:eastAsia="彩虹粗仿宋" w:hAnsi="宋体"/>
          <w:sz w:val="28"/>
        </w:rPr>
      </w:pPr>
      <w:hyperlink w:anchor="_Toc124325904" w:history="1">
        <w:r w:rsidR="003654F0">
          <w:rPr>
            <w:rStyle w:val="af"/>
            <w:rFonts w:ascii="彩虹粗仿宋" w:eastAsia="彩虹粗仿宋" w:hAnsi="宋体" w:hint="eastAsia"/>
            <w:sz w:val="28"/>
            <w:szCs w:val="32"/>
          </w:rPr>
          <w:t>二十、其他事项</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_Toc124325904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48</w:t>
        </w:r>
        <w:r w:rsidR="003654F0">
          <w:rPr>
            <w:rFonts w:ascii="彩虹粗仿宋" w:eastAsia="彩虹粗仿宋" w:hAnsi="宋体" w:hint="eastAsia"/>
            <w:sz w:val="28"/>
          </w:rPr>
          <w:fldChar w:fldCharType="end"/>
        </w:r>
      </w:hyperlink>
    </w:p>
    <w:p w14:paraId="663F3BB3" w14:textId="77777777" w:rsidR="004561F4" w:rsidRDefault="004C6A9E">
      <w:pPr>
        <w:pStyle w:val="21"/>
        <w:tabs>
          <w:tab w:val="right" w:leader="dot" w:pos="8494"/>
        </w:tabs>
        <w:rPr>
          <w:rFonts w:ascii="彩虹粗仿宋" w:eastAsia="彩虹粗仿宋" w:hAnsi="宋体"/>
          <w:sz w:val="28"/>
        </w:rPr>
      </w:pPr>
      <w:hyperlink w:anchor="_Toc124325905" w:history="1">
        <w:r w:rsidR="003654F0">
          <w:rPr>
            <w:rStyle w:val="af"/>
            <w:rFonts w:ascii="彩虹粗仿宋" w:eastAsia="彩虹粗仿宋" w:hAnsi="宋体" w:hint="eastAsia"/>
            <w:sz w:val="28"/>
            <w:szCs w:val="32"/>
          </w:rPr>
          <w:t>二十一、托管协议的签订</w:t>
        </w:r>
        <w:r w:rsidR="003654F0">
          <w:rPr>
            <w:rFonts w:ascii="彩虹粗仿宋" w:eastAsia="彩虹粗仿宋" w:hAnsi="宋体" w:hint="eastAsia"/>
            <w:sz w:val="28"/>
          </w:rPr>
          <w:tab/>
        </w:r>
        <w:r w:rsidR="003654F0">
          <w:rPr>
            <w:rFonts w:ascii="彩虹粗仿宋" w:eastAsia="彩虹粗仿宋" w:hAnsi="宋体" w:hint="eastAsia"/>
            <w:sz w:val="28"/>
          </w:rPr>
          <w:fldChar w:fldCharType="begin"/>
        </w:r>
        <w:r w:rsidR="003654F0">
          <w:rPr>
            <w:rFonts w:ascii="彩虹粗仿宋" w:eastAsia="彩虹粗仿宋" w:hAnsi="宋体" w:hint="eastAsia"/>
            <w:sz w:val="28"/>
          </w:rPr>
          <w:instrText xml:space="preserve"> PAGEREF _Toc124325905 \h </w:instrText>
        </w:r>
        <w:r w:rsidR="003654F0">
          <w:rPr>
            <w:rFonts w:ascii="彩虹粗仿宋" w:eastAsia="彩虹粗仿宋" w:hAnsi="宋体" w:hint="eastAsia"/>
            <w:sz w:val="28"/>
          </w:rPr>
        </w:r>
        <w:r w:rsidR="003654F0">
          <w:rPr>
            <w:rFonts w:ascii="彩虹粗仿宋" w:eastAsia="彩虹粗仿宋" w:hAnsi="宋体" w:hint="eastAsia"/>
            <w:sz w:val="28"/>
          </w:rPr>
          <w:fldChar w:fldCharType="separate"/>
        </w:r>
        <w:r w:rsidR="003654F0">
          <w:rPr>
            <w:rFonts w:ascii="彩虹粗仿宋" w:eastAsia="彩虹粗仿宋" w:hAnsi="宋体"/>
            <w:sz w:val="28"/>
          </w:rPr>
          <w:t>49</w:t>
        </w:r>
        <w:r w:rsidR="003654F0">
          <w:rPr>
            <w:rFonts w:ascii="彩虹粗仿宋" w:eastAsia="彩虹粗仿宋" w:hAnsi="宋体" w:hint="eastAsia"/>
            <w:sz w:val="28"/>
          </w:rPr>
          <w:fldChar w:fldCharType="end"/>
        </w:r>
      </w:hyperlink>
    </w:p>
    <w:p w14:paraId="22E22ED3" w14:textId="77777777" w:rsidR="004561F4" w:rsidRDefault="003654F0">
      <w:pPr>
        <w:rPr>
          <w:rFonts w:ascii="彩虹粗仿宋" w:eastAsia="彩虹粗仿宋"/>
          <w:sz w:val="24"/>
        </w:rPr>
      </w:pPr>
      <w:r>
        <w:rPr>
          <w:rFonts w:ascii="彩虹粗仿宋" w:eastAsia="彩虹粗仿宋" w:hAnsi="宋体" w:hint="eastAsia"/>
          <w:sz w:val="28"/>
        </w:rPr>
        <w:fldChar w:fldCharType="end"/>
      </w:r>
    </w:p>
    <w:p w14:paraId="5A2B2499" w14:textId="77777777" w:rsidR="004561F4" w:rsidRDefault="003654F0">
      <w:pPr>
        <w:widowControl/>
        <w:jc w:val="left"/>
        <w:rPr>
          <w:rFonts w:ascii="彩虹粗仿宋" w:eastAsia="彩虹粗仿宋" w:hAnsi="宋体" w:cs="Arial"/>
          <w:kern w:val="0"/>
          <w:sz w:val="24"/>
        </w:rPr>
      </w:pPr>
      <w:r>
        <w:rPr>
          <w:rFonts w:ascii="彩虹粗仿宋" w:eastAsia="彩虹粗仿宋" w:hAnsi="宋体" w:cs="Arial"/>
          <w:kern w:val="0"/>
          <w:sz w:val="24"/>
        </w:rPr>
        <w:br w:type="page"/>
      </w:r>
    </w:p>
    <w:p w14:paraId="4427FA84" w14:textId="77777777"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鉴于嘉实基金管理有限公司系一家依照中国法律合法成立并有效存续的有限责任公司，按照相关法律法规的规定具备担任基金管理人的资格和能力，拟募集发行嘉实长青竞争优势股票型证券投资基金；</w:t>
      </w:r>
    </w:p>
    <w:p w14:paraId="4CC27A3C" w14:textId="77777777"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BD8394B" w14:textId="77777777"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鉴于嘉实基金管理有限公司拟担任嘉实长青竞争优势股票型证券投资基金的基金管理人，中国建设银行股份有限公司拟担任嘉实长青竞争优势股票型证券投资基金的基金托管人；</w:t>
      </w:r>
    </w:p>
    <w:p w14:paraId="111AE8DC" w14:textId="77777777"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为明确嘉实长青竞争优势股票型证券投资基金的基金管理人和基金托管人之间的权利义务关系，特制订本托管协议；</w:t>
      </w:r>
    </w:p>
    <w:p w14:paraId="50640801" w14:textId="77777777" w:rsidR="004561F4" w:rsidRDefault="003654F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除非另有约定，《嘉实长青竞争优势股票型证券投资基金基金合同》(以下简称“基金合同”)中定义的术语在用于本托管协议时应具有相同的含义；若有抵触应以《基金合同》为准，并依其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2893DE2A" w14:textId="77777777" w:rsidR="004561F4" w:rsidRDefault="004561F4">
      <w:pPr>
        <w:rPr>
          <w:rFonts w:ascii="彩虹粗仿宋" w:eastAsia="彩虹粗仿宋"/>
          <w:sz w:val="24"/>
          <w:lang w:val="en-GB"/>
        </w:rPr>
      </w:pPr>
    </w:p>
    <w:p w14:paraId="4BBEB5E4" w14:textId="77777777" w:rsidR="004561F4" w:rsidRDefault="003654F0">
      <w:pPr>
        <w:widowControl/>
        <w:jc w:val="left"/>
        <w:rPr>
          <w:rFonts w:ascii="彩虹粗仿宋" w:eastAsia="彩虹粗仿宋" w:hAnsi="Arial"/>
          <w:b/>
          <w:sz w:val="32"/>
          <w:szCs w:val="20"/>
        </w:rPr>
      </w:pPr>
      <w:bookmarkStart w:id="0" w:name="_Toc124325885"/>
      <w:r>
        <w:rPr>
          <w:rFonts w:ascii="彩虹粗仿宋" w:eastAsia="彩虹粗仿宋"/>
        </w:rPr>
        <w:br w:type="page"/>
      </w:r>
    </w:p>
    <w:p w14:paraId="6E54D45A" w14:textId="77777777" w:rsidR="004561F4" w:rsidRDefault="003654F0">
      <w:pPr>
        <w:pStyle w:val="2"/>
        <w:jc w:val="center"/>
        <w:rPr>
          <w:rFonts w:ascii="彩虹粗仿宋" w:eastAsia="彩虹粗仿宋"/>
        </w:rPr>
      </w:pPr>
      <w:r>
        <w:rPr>
          <w:rFonts w:ascii="彩虹粗仿宋" w:eastAsia="彩虹粗仿宋" w:hint="eastAsia"/>
        </w:rPr>
        <w:lastRenderedPageBreak/>
        <w:t>一、基金托管协议当事人</w:t>
      </w:r>
      <w:bookmarkEnd w:id="0"/>
    </w:p>
    <w:p w14:paraId="47636972" w14:textId="77777777" w:rsidR="004561F4" w:rsidRDefault="003654F0">
      <w:pPr>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4BD111D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名称：嘉实基金管理有限公司</w:t>
      </w:r>
    </w:p>
    <w:p w14:paraId="2EA6D76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注册地址：中国（上海）自由贸易试验区世纪大道8号上海国金中心二期53层09-11单元</w:t>
      </w:r>
    </w:p>
    <w:p w14:paraId="51A3346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办公地址：北京市建国门北大街8号华润大厦8层</w:t>
      </w:r>
    </w:p>
    <w:p w14:paraId="7D1E626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100005</w:t>
      </w:r>
    </w:p>
    <w:p w14:paraId="11B112F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法定代表人：赵学军</w:t>
      </w:r>
    </w:p>
    <w:p w14:paraId="5131144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成立日期：1999</w:t>
      </w:r>
      <w:r>
        <w:rPr>
          <w:rStyle w:val="read"/>
          <w:rFonts w:ascii="彩虹粗仿宋" w:eastAsia="彩虹粗仿宋" w:hAnsi="宋体" w:cs="Arial" w:hint="eastAsia"/>
          <w:sz w:val="24"/>
        </w:rPr>
        <w:t>年3月25日</w:t>
      </w:r>
    </w:p>
    <w:p w14:paraId="62E2AD8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rPr>
          <w:rStyle w:val="read"/>
          <w:rFonts w:ascii="彩虹粗仿宋" w:eastAsia="彩虹粗仿宋" w:hAnsi="宋体" w:cs="Arial" w:hint="eastAsia"/>
          <w:sz w:val="24"/>
        </w:rPr>
        <w:t>[1999]5</w:t>
      </w:r>
      <w:r>
        <w:rPr>
          <w:rFonts w:ascii="彩虹粗仿宋" w:eastAsia="彩虹粗仿宋" w:hAnsi="宋体" w:cs="Arial" w:hint="eastAsia"/>
          <w:sz w:val="24"/>
        </w:rPr>
        <w:t>号</w:t>
      </w:r>
    </w:p>
    <w:p w14:paraId="2D27B21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组织形式：有限责任公司（中外合资）</w:t>
      </w:r>
    </w:p>
    <w:p w14:paraId="66E7EFF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注册资本：1.5亿</w:t>
      </w:r>
      <w:r>
        <w:rPr>
          <w:rStyle w:val="read"/>
          <w:rFonts w:ascii="彩虹粗仿宋" w:eastAsia="彩虹粗仿宋" w:hAnsi="宋体" w:cs="Arial" w:hint="eastAsia"/>
          <w:sz w:val="24"/>
        </w:rPr>
        <w:t>元</w:t>
      </w:r>
    </w:p>
    <w:p w14:paraId="6AEE189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4B316F3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经营范围：基金募集、基金销售、资产管理及中国证监会许可的其他业务</w:t>
      </w:r>
    </w:p>
    <w:p w14:paraId="428419E6" w14:textId="77777777" w:rsidR="004561F4" w:rsidRDefault="003654F0">
      <w:pPr>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60E257A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6648BBD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0F5B06B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321D6BA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2DB6CE7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14:paraId="591B6FF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0CA239A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14:paraId="468BACD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77728BC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14:paraId="0068F25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5525AB20" w14:textId="77777777" w:rsidR="004561F4" w:rsidRDefault="003654F0">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122DB52" w14:textId="77777777" w:rsidR="004561F4" w:rsidRDefault="004561F4">
      <w:pPr>
        <w:rPr>
          <w:rFonts w:ascii="彩虹粗仿宋" w:eastAsia="彩虹粗仿宋"/>
          <w:sz w:val="24"/>
        </w:rPr>
      </w:pPr>
    </w:p>
    <w:p w14:paraId="5144A1D8" w14:textId="77777777" w:rsidR="004561F4" w:rsidRDefault="003654F0">
      <w:pPr>
        <w:widowControl/>
        <w:jc w:val="left"/>
        <w:rPr>
          <w:rFonts w:ascii="彩虹粗仿宋" w:eastAsia="彩虹粗仿宋" w:hAnsi="Arial"/>
          <w:b/>
          <w:sz w:val="30"/>
          <w:szCs w:val="20"/>
        </w:rPr>
      </w:pPr>
      <w:bookmarkStart w:id="2" w:name="_Toc124325886"/>
      <w:r>
        <w:rPr>
          <w:rFonts w:ascii="彩虹粗仿宋" w:eastAsia="彩虹粗仿宋"/>
          <w:sz w:val="30"/>
        </w:rPr>
        <w:lastRenderedPageBreak/>
        <w:br w:type="page"/>
      </w:r>
    </w:p>
    <w:p w14:paraId="5101B921"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二、基金托管协议的依据、目的和原则</w:t>
      </w:r>
      <w:bookmarkEnd w:id="2"/>
    </w:p>
    <w:p w14:paraId="4A2802C6" w14:textId="77777777" w:rsidR="004561F4" w:rsidRDefault="003654F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7BFF535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0D2C787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7E170516" w14:textId="77777777" w:rsidR="004561F4" w:rsidRDefault="003654F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基金份额持有人名册的建立和保管及相互监督等相关事宜中的权利义务及职责，确保基金财产的安全，保护基金份额持有人的合法权益。</w:t>
      </w:r>
    </w:p>
    <w:p w14:paraId="542B073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11C19EE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4BF8F0E9" w14:textId="77777777" w:rsidR="004561F4" w:rsidRDefault="004561F4">
      <w:pPr>
        <w:rPr>
          <w:rFonts w:ascii="彩虹粗仿宋" w:eastAsia="彩虹粗仿宋"/>
          <w:sz w:val="24"/>
        </w:rPr>
      </w:pPr>
    </w:p>
    <w:p w14:paraId="283EE5F3" w14:textId="77777777" w:rsidR="004561F4" w:rsidRDefault="003654F0">
      <w:pPr>
        <w:widowControl/>
        <w:jc w:val="left"/>
        <w:rPr>
          <w:rFonts w:ascii="彩虹粗仿宋" w:eastAsia="彩虹粗仿宋" w:hAnsi="Arial"/>
          <w:b/>
          <w:sz w:val="30"/>
          <w:szCs w:val="20"/>
        </w:rPr>
      </w:pPr>
      <w:bookmarkStart w:id="3" w:name="_Toc124325887"/>
      <w:r>
        <w:rPr>
          <w:rFonts w:ascii="彩虹粗仿宋" w:eastAsia="彩虹粗仿宋"/>
          <w:sz w:val="30"/>
        </w:rPr>
        <w:br w:type="page"/>
      </w:r>
    </w:p>
    <w:p w14:paraId="100863D0" w14:textId="77777777" w:rsidR="004561F4" w:rsidRDefault="003654F0">
      <w:pPr>
        <w:pStyle w:val="2"/>
        <w:jc w:val="center"/>
        <w:rPr>
          <w:rFonts w:ascii="彩虹粗仿宋" w:eastAsia="彩虹粗仿宋"/>
          <w:sz w:val="30"/>
          <w:szCs w:val="24"/>
        </w:rPr>
      </w:pPr>
      <w:r>
        <w:rPr>
          <w:rFonts w:ascii="彩虹粗仿宋" w:eastAsia="彩虹粗仿宋" w:hint="eastAsia"/>
          <w:sz w:val="30"/>
        </w:rPr>
        <w:lastRenderedPageBreak/>
        <w:t>三、基金托管人对基金管理人的业务监督和核查</w:t>
      </w:r>
      <w:bookmarkEnd w:id="3"/>
    </w:p>
    <w:p w14:paraId="2CE9CF7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0C81AB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依法发行上市的股票、债券等金融工具及法律法规或中国证监会允许基金投资的其他金融工具。具体包括：股票（包含中小板、创业板及其他经中国证监会核准上市的股票），股指期货、权证，债券〔国债、</w:t>
      </w:r>
      <w:r w:rsidR="008E235C" w:rsidRPr="008E235C">
        <w:rPr>
          <w:rFonts w:ascii="彩虹粗仿宋" w:eastAsia="彩虹粗仿宋" w:hAnsi="宋体" w:cs="Arial" w:hint="eastAsia"/>
          <w:sz w:val="24"/>
        </w:rPr>
        <w:t>地方政府债、</w:t>
      </w:r>
      <w:r>
        <w:rPr>
          <w:rFonts w:ascii="彩虹粗仿宋" w:eastAsia="彩虹粗仿宋" w:hAnsi="宋体" w:cs="Arial" w:hint="eastAsia"/>
          <w:sz w:val="24"/>
        </w:rPr>
        <w:t>金融债、企业债、公司债、次级债、可转换债券（含分离交易可转债）、可交换公司债券、央行票据、短期融资券、超短期融资券、中期票据、中小企业私募债等〕、资产支持证券、债券回购、银行存款、同业存单</w:t>
      </w:r>
      <w:r w:rsidR="00F621AB">
        <w:rPr>
          <w:rFonts w:ascii="彩虹粗仿宋" w:eastAsia="彩虹粗仿宋" w:hAnsi="宋体" w:cs="Arial" w:hint="eastAsia"/>
          <w:sz w:val="24"/>
        </w:rPr>
        <w:t>、</w:t>
      </w:r>
      <w:r>
        <w:rPr>
          <w:rFonts w:ascii="彩虹粗仿宋" w:eastAsia="彩虹粗仿宋" w:hAnsi="宋体" w:cs="Arial" w:hint="eastAsia"/>
          <w:sz w:val="24"/>
        </w:rPr>
        <w:t>现金，以及法律法规或中国证监会允许基金投资的其他金融工具（但须符合中国证监会的相关规定）。</w:t>
      </w:r>
    </w:p>
    <w:p w14:paraId="37B4965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25F8A7F4" w14:textId="77777777" w:rsidR="004561F4" w:rsidRDefault="003654F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本基金的投资组合比例为：股票资产的比例不低于基金资产的</w:t>
      </w:r>
      <w:r>
        <w:rPr>
          <w:rFonts w:ascii="彩虹粗仿宋" w:eastAsia="彩虹粗仿宋" w:hAnsi="宋体" w:cs="Arial"/>
          <w:sz w:val="24"/>
        </w:rPr>
        <w:t>80%</w:t>
      </w:r>
      <w:r>
        <w:rPr>
          <w:rFonts w:ascii="彩虹粗仿宋" w:eastAsia="彩虹粗仿宋" w:hAnsi="宋体" w:cs="Arial" w:hint="eastAsia"/>
          <w:sz w:val="24"/>
        </w:rPr>
        <w:t>，投资于本基金界定的</w:t>
      </w:r>
      <w:r w:rsidRPr="007F78AE">
        <w:rPr>
          <w:rFonts w:ascii="彩虹粗仿宋" w:eastAsia="彩虹粗仿宋" w:hAnsi="宋体" w:cs="Arial" w:hint="eastAsia"/>
          <w:sz w:val="24"/>
        </w:rPr>
        <w:t>长期可持续竞争优势公司的</w:t>
      </w:r>
      <w:r w:rsidR="000C6BC2">
        <w:rPr>
          <w:rFonts w:ascii="彩虹粗仿宋" w:eastAsia="彩虹粗仿宋" w:hAnsi="宋体" w:cs="Arial" w:hint="eastAsia"/>
          <w:sz w:val="24"/>
        </w:rPr>
        <w:t>股票不低于非现金</w:t>
      </w:r>
      <w:r>
        <w:rPr>
          <w:rFonts w:ascii="彩虹粗仿宋" w:eastAsia="彩虹粗仿宋" w:hAnsi="宋体" w:cs="Arial" w:hint="eastAsia"/>
          <w:sz w:val="24"/>
        </w:rPr>
        <w:t>资产的80%。每个交易日日终在扣除股指期货合约需缴纳的交易保证金后，应当保持不低于基金资产净值的5%的现金或到期日在一年以内的政府债券，其中现金不包括结算备付金、存出保证金、应收申购款等。如法律法规或中国证监会允许，基金管理人在履行适当程序后，可以调整上述投资品种的投资比例。</w:t>
      </w:r>
    </w:p>
    <w:p w14:paraId="4F500A64"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14:paraId="4CAB747F"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（1）股票资产的比例不低于基金资产的</w:t>
      </w:r>
      <w:r>
        <w:rPr>
          <w:rFonts w:ascii="彩虹粗仿宋" w:eastAsia="彩虹粗仿宋"/>
          <w:sz w:val="24"/>
        </w:rPr>
        <w:t>80%</w:t>
      </w:r>
      <w:r>
        <w:rPr>
          <w:rFonts w:ascii="彩虹粗仿宋" w:eastAsia="彩虹粗仿宋" w:hint="eastAsia"/>
          <w:sz w:val="24"/>
        </w:rPr>
        <w:t>，投资于本基金界定</w:t>
      </w:r>
      <w:r w:rsidRPr="007F78AE">
        <w:rPr>
          <w:rFonts w:ascii="彩虹粗仿宋" w:eastAsia="彩虹粗仿宋" w:hint="eastAsia"/>
          <w:sz w:val="24"/>
        </w:rPr>
        <w:t>的长期可持续竞争优势公司的股</w:t>
      </w:r>
      <w:r w:rsidR="000C6BC2">
        <w:rPr>
          <w:rFonts w:ascii="彩虹粗仿宋" w:eastAsia="彩虹粗仿宋" w:hint="eastAsia"/>
          <w:sz w:val="24"/>
        </w:rPr>
        <w:t>票不低于非现金</w:t>
      </w:r>
      <w:r>
        <w:rPr>
          <w:rFonts w:ascii="彩虹粗仿宋" w:eastAsia="彩虹粗仿宋" w:hint="eastAsia"/>
          <w:sz w:val="24"/>
        </w:rPr>
        <w:t>资产的80%；</w:t>
      </w:r>
    </w:p>
    <w:p w14:paraId="68A101A1"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（2）</w:t>
      </w:r>
      <w:r w:rsidR="00215C2C">
        <w:rPr>
          <w:rFonts w:ascii="彩虹粗仿宋" w:eastAsia="彩虹粗仿宋" w:hint="eastAsia"/>
          <w:sz w:val="24"/>
        </w:rPr>
        <w:t>本基金</w:t>
      </w:r>
      <w:r>
        <w:rPr>
          <w:rFonts w:ascii="彩虹粗仿宋" w:eastAsia="彩虹粗仿宋" w:hint="eastAsia"/>
          <w:sz w:val="24"/>
        </w:rPr>
        <w:t>保持不低于基金资产净值的5%的现金或到期日在一年以内的政府债券，其中现金不包括结算备付金、存出保证金、应收申购款等；</w:t>
      </w:r>
    </w:p>
    <w:p w14:paraId="03C860FF"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14:paraId="393DD281"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（4）本基金管理人管理的且在本基金托管人处托管的全部基金持有一家公司发行的证券，不超过该证券的10％；</w:t>
      </w:r>
    </w:p>
    <w:p w14:paraId="13C17DBA"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（5）本基金持有的全部权证，其市值不得超过基金资产净值的3％；</w:t>
      </w:r>
    </w:p>
    <w:p w14:paraId="0100FA67"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（6）本基金管理人管理的且在本基金托管人处托管的全部基金持有的同一权</w:t>
      </w:r>
      <w:r>
        <w:rPr>
          <w:rFonts w:ascii="彩虹粗仿宋" w:eastAsia="彩虹粗仿宋" w:hint="eastAsia"/>
          <w:sz w:val="24"/>
        </w:rPr>
        <w:lastRenderedPageBreak/>
        <w:t>证，不得超过该权证的10％；</w:t>
      </w:r>
    </w:p>
    <w:p w14:paraId="1D92ECE1"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（7）本基金在任何交易日买入权证的总金额，不得超过上一交易日基金资产净值的0.5％；</w:t>
      </w:r>
    </w:p>
    <w:p w14:paraId="289634B4"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（8）本基金投资于同一原始权益人的各类资产支持证券的比例，不得超过基金资产净值的10％；</w:t>
      </w:r>
    </w:p>
    <w:p w14:paraId="2570AEE1" w14:textId="77777777" w:rsidR="004561F4" w:rsidRDefault="003654F0">
      <w:pPr>
        <w:adjustRightInd w:val="0"/>
        <w:snapToGrid w:val="0"/>
        <w:ind w:firstLineChars="200" w:firstLine="480"/>
        <w:rPr>
          <w:rFonts w:ascii="彩虹粗仿宋" w:eastAsia="彩虹粗仿宋"/>
          <w:sz w:val="24"/>
          <w:shd w:val="pct10" w:color="auto" w:fill="FFFFFF"/>
        </w:rPr>
      </w:pPr>
      <w:r>
        <w:rPr>
          <w:rFonts w:ascii="彩虹粗仿宋" w:eastAsia="彩虹粗仿宋" w:hint="eastAsia"/>
          <w:sz w:val="24"/>
        </w:rPr>
        <w:t>（9）本基金持有的全部资产支持证券，其市值不得超过基金资产净值的15</w:t>
      </w:r>
      <w:r w:rsidRPr="00E6227A">
        <w:rPr>
          <w:rFonts w:ascii="彩虹粗仿宋" w:eastAsia="彩虹粗仿宋" w:hint="eastAsia"/>
          <w:sz w:val="24"/>
        </w:rPr>
        <w:t>％</w:t>
      </w:r>
      <w:r>
        <w:rPr>
          <w:rFonts w:ascii="彩虹粗仿宋" w:eastAsia="彩虹粗仿宋" w:hint="eastAsia"/>
          <w:sz w:val="24"/>
        </w:rPr>
        <w:t>；</w:t>
      </w:r>
    </w:p>
    <w:p w14:paraId="6EF1A286"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（10）本基金持有的同一(指同一信用级别)资产支持证券的比例，不得超过该资产支持证券规模的10％；</w:t>
      </w:r>
    </w:p>
    <w:p w14:paraId="46F4DA64"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（11）本基金管理人管理的且在本基金托管人处托管的全部基金投资于同一原始权益人的各类资产支持证券，不得超过其各类资产支持证券合计规模的10％；</w:t>
      </w:r>
    </w:p>
    <w:p w14:paraId="3A6AF92F"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34E64529"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14:paraId="00F7FB82"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 xml:space="preserve">（14）本基金基金总资产不得超过基金净资产的140%； </w:t>
      </w:r>
    </w:p>
    <w:p w14:paraId="447853E3"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（15）本基金进入全国银行间同业市场进行债券回购的资金余额不得超过基金资产净值的40%，回购最长期限为1年，到期后不得展期；（16）本基金参与股指期货交易，应当符合下列投资限制：</w:t>
      </w:r>
    </w:p>
    <w:p w14:paraId="57370501"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①本基金在任何交易日日终，持有的买入股指期货合约价值，不得超过基金资产净值的10%；</w:t>
      </w:r>
    </w:p>
    <w:p w14:paraId="74C7DEFC"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②本基金在任何交易日日终，持有的买入期货合约价值与有价证券市值之和，不得超过基金资产净值的95%。</w:t>
      </w:r>
    </w:p>
    <w:p w14:paraId="32C271C5"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其中，有价证券指股票、债券（不含到期日在一年以内的政府债券）、权证、资产支持证券、买入返售金融资产（不含质押式回购）等；</w:t>
      </w:r>
    </w:p>
    <w:p w14:paraId="68934EBB"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③本基金在任何交易日日终，持有的卖出期货合约价值不得超过基金持有的股票总市值的20%。</w:t>
      </w:r>
    </w:p>
    <w:p w14:paraId="764056AA"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14:paraId="1D49A5D4"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④本基金所持有的股票市值和买入、卖出股指期货合约价值，合计（轧差计算）应当符合《基金合同》关于股票投资比例的有关规定；</w:t>
      </w:r>
    </w:p>
    <w:p w14:paraId="2D6B896A" w14:textId="77777777" w:rsidR="00215C2C"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⑤本基金在任何交易日内交易（不包括平仓）的股指期货合约的成交金额不得超过上一交易日基金资产净值的20%；</w:t>
      </w:r>
    </w:p>
    <w:p w14:paraId="1183615B" w14:textId="77777777" w:rsidR="004561F4" w:rsidRDefault="00215C2C" w:rsidP="00215C2C">
      <w:pPr>
        <w:adjustRightInd w:val="0"/>
        <w:snapToGrid w:val="0"/>
        <w:ind w:firstLineChars="200" w:firstLine="480"/>
        <w:rPr>
          <w:rFonts w:ascii="彩虹粗仿宋" w:eastAsia="彩虹粗仿宋"/>
          <w:sz w:val="24"/>
        </w:rPr>
      </w:pPr>
      <w:r w:rsidRPr="00215C2C">
        <w:rPr>
          <w:rFonts w:ascii="彩虹粗仿宋" w:eastAsia="彩虹粗仿宋" w:hint="eastAsia"/>
          <w:sz w:val="24"/>
        </w:rPr>
        <w:lastRenderedPageBreak/>
        <w:t>⑥本基金每个交易日日终在扣除股指期货合约需缴纳的交易保证金后，保持不低于基金资产净值5％的现金或者到期日在一年以内的政府债券，其中现金不包括结算备付金、存出保证金、应收申购款等。</w:t>
      </w:r>
    </w:p>
    <w:p w14:paraId="783A9C39"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本基金在开始进行期货投资之前，应与基金托管人、期货公司三方一同就期货开户、清算、估值、交收等事宜另行签署《期货投资托管操作三方备忘录》（协议名称以实际签署为准）。</w:t>
      </w:r>
    </w:p>
    <w:p w14:paraId="7B883170"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（17）本基金持有单只中小企业私募债券，其市值不得超过该基金资产净值的10%；</w:t>
      </w:r>
    </w:p>
    <w:p w14:paraId="32DD83E8" w14:textId="77777777" w:rsidR="004561F4" w:rsidRDefault="003654F0">
      <w:pPr>
        <w:adjustRightInd w:val="0"/>
        <w:snapToGrid w:val="0"/>
        <w:ind w:firstLineChars="200" w:firstLine="480"/>
        <w:rPr>
          <w:rFonts w:ascii="彩虹粗仿宋" w:eastAsia="彩虹粗仿宋"/>
          <w:color w:val="000000"/>
          <w:sz w:val="24"/>
        </w:rPr>
      </w:pPr>
      <w:r>
        <w:rPr>
          <w:rFonts w:ascii="彩虹粗仿宋" w:eastAsia="彩虹粗仿宋" w:hint="eastAsia"/>
          <w:sz w:val="24"/>
        </w:rPr>
        <w:t>（18）本基金管理人管理</w:t>
      </w:r>
      <w:r w:rsidR="009122BB" w:rsidRPr="009122BB">
        <w:rPr>
          <w:rFonts w:ascii="彩虹粗仿宋" w:eastAsia="彩虹粗仿宋" w:hint="eastAsia"/>
          <w:sz w:val="24"/>
        </w:rPr>
        <w:t>且在本基金托管人处托管</w:t>
      </w:r>
      <w:r>
        <w:rPr>
          <w:rFonts w:ascii="彩虹粗仿宋" w:eastAsia="彩虹粗仿宋" w:hint="eastAsia"/>
          <w:sz w:val="24"/>
        </w:rPr>
        <w:t>的全部开放式基金持有一家上市公司发行的可流通股票，不得超过该上市公司可流通股票的15%；本基金管理人管理</w:t>
      </w:r>
      <w:r w:rsidR="009122BB" w:rsidRPr="009122BB">
        <w:rPr>
          <w:rFonts w:ascii="彩虹粗仿宋" w:eastAsia="彩虹粗仿宋" w:hint="eastAsia"/>
          <w:sz w:val="24"/>
        </w:rPr>
        <w:t>且在本基金托管人处托管</w:t>
      </w:r>
      <w:r>
        <w:rPr>
          <w:rFonts w:ascii="彩虹粗仿宋" w:eastAsia="彩虹粗仿宋" w:hint="eastAsia"/>
          <w:sz w:val="24"/>
        </w:rPr>
        <w:t xml:space="preserve">的全部投资组合持有一家上市公司发行的可流通股票，不得超过该上市公司可流通股票的30%； </w:t>
      </w:r>
    </w:p>
    <w:p w14:paraId="771A3C9C" w14:textId="77777777" w:rsidR="004561F4" w:rsidRDefault="003654F0">
      <w:pPr>
        <w:adjustRightInd w:val="0"/>
        <w:snapToGrid w:val="0"/>
        <w:ind w:firstLineChars="200" w:firstLine="480"/>
        <w:rPr>
          <w:rFonts w:ascii="彩虹粗仿宋" w:eastAsia="彩虹粗仿宋"/>
          <w:color w:val="000000"/>
          <w:sz w:val="24"/>
        </w:rPr>
      </w:pPr>
      <w:r>
        <w:rPr>
          <w:rFonts w:ascii="彩虹粗仿宋" w:eastAsia="彩虹粗仿宋" w:hint="eastAsia"/>
          <w:color w:val="000000"/>
          <w:sz w:val="24"/>
        </w:rPr>
        <w:t>（19）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44942B00" w14:textId="77777777" w:rsidR="004561F4" w:rsidRDefault="003654F0" w:rsidP="009122BB">
      <w:pPr>
        <w:adjustRightInd w:val="0"/>
        <w:snapToGrid w:val="0"/>
        <w:ind w:firstLineChars="200" w:firstLine="480"/>
        <w:rPr>
          <w:rFonts w:ascii="彩虹粗仿宋" w:eastAsia="彩虹粗仿宋"/>
          <w:sz w:val="24"/>
        </w:rPr>
      </w:pPr>
      <w:r>
        <w:rPr>
          <w:rFonts w:ascii="彩虹粗仿宋" w:eastAsia="彩虹粗仿宋" w:hint="eastAsia"/>
          <w:color w:val="000000"/>
          <w:sz w:val="24"/>
        </w:rPr>
        <w:t>（20）</w:t>
      </w:r>
      <w:r>
        <w:rPr>
          <w:rFonts w:ascii="彩虹粗仿宋" w:eastAsia="彩虹粗仿宋" w:hint="eastAsia"/>
          <w:sz w:val="24"/>
        </w:rPr>
        <w:t>法律法规及中国证监会规定的和《基金合同》约定的其他投资限制。</w:t>
      </w:r>
    </w:p>
    <w:p w14:paraId="0342826F"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因证券、期货市场波动、证券发行人合并、基金规模变动等基金管理人之外的因素致使基金投资比例不符合上述规定投资比例的，为被动超标，不属于基金管理人违反基金合同和本协议的情形。基金管理人应当在所涉证券可交易之日起10个交易日内进行调整，上述第（2）、（12）、（19）项对调整时间另有约定的除外。法律法规或监管机构另有规定的，从其规定。</w:t>
      </w:r>
    </w:p>
    <w:p w14:paraId="2992913A"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14:paraId="76DA1AB0"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对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则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或变更注册。</w:t>
      </w:r>
    </w:p>
    <w:p w14:paraId="283EC0C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w:t>
      </w:r>
      <w:r>
        <w:rPr>
          <w:rFonts w:ascii="彩虹粗仿宋" w:eastAsia="彩虹粗仿宋" w:hAnsi="宋体" w:cs="Arial" w:hint="eastAsia"/>
          <w:sz w:val="24"/>
        </w:rPr>
        <w:lastRenderedPageBreak/>
        <w:t>管协议第十五条第九款基金投资禁止行为通过事后监督方式进行监督。</w:t>
      </w:r>
    </w:p>
    <w:p w14:paraId="0A759ED5" w14:textId="77777777" w:rsidR="004561F4" w:rsidRDefault="003654F0">
      <w:pPr>
        <w:adjustRightInd w:val="0"/>
        <w:snapToGrid w:val="0"/>
        <w:ind w:firstLineChars="200" w:firstLine="480"/>
        <w:rPr>
          <w:rFonts w:ascii="彩虹粗仿宋" w:eastAsia="彩虹粗仿宋"/>
          <w:sz w:val="24"/>
          <w:shd w:val="pct10" w:color="auto" w:fill="FFFFFF"/>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5D5B0860" w14:textId="77777777"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85D3128" w14:textId="77777777"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w:t>
      </w:r>
      <w:r w:rsidR="00AE7588" w:rsidRPr="00AE7588">
        <w:rPr>
          <w:rFonts w:ascii="彩虹粗仿宋" w:eastAsia="彩虹粗仿宋" w:hint="eastAsia"/>
          <w:sz w:val="24"/>
        </w:rPr>
        <w:t>因交易对手违约给基金资产造成损失的，由基金管理人负责向违约方进行追偿；违约方在基金托管人与基金管理人确定的时间内未进行赔偿或赔偿不足以弥补基金资产损失的，由基金管理人承担相应损失。</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改正，基金托管人不承担由此造成的任何损失和责任。</w:t>
      </w:r>
    </w:p>
    <w:p w14:paraId="7A337CA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14:paraId="2443256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w:t>
      </w:r>
      <w:r>
        <w:rPr>
          <w:rFonts w:ascii="彩虹粗仿宋" w:eastAsia="彩虹粗仿宋" w:hAnsi="宋体" w:cs="Arial" w:hint="eastAsia"/>
          <w:sz w:val="24"/>
        </w:rPr>
        <w:lastRenderedPageBreak/>
        <w:t>性风险、法律风险和操作风险等各种风险。基金托管人对基金管理人是否遵守相关制度、流动性风险处置预案以及相关投资额度和比例等的情况进行监督。</w:t>
      </w:r>
    </w:p>
    <w:p w14:paraId="3EFEECE9"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4D3703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4E8522C8"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基金管理人原因导致的流通受限证券存管问题而直接影响本基金安全的责任及损失，由基金管理人承担。</w:t>
      </w:r>
    </w:p>
    <w:p w14:paraId="649437F5"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p>
    <w:p w14:paraId="2533A20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8DB88D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按照法律法规和基金合同的规定处理</w:t>
      </w:r>
      <w:r w:rsidR="00AE7588" w:rsidRPr="00AE7588">
        <w:rPr>
          <w:rFonts w:ascii="彩虹粗仿宋" w:eastAsia="彩虹粗仿宋" w:hAnsi="宋体" w:cs="Arial" w:hint="eastAsia"/>
          <w:sz w:val="24"/>
        </w:rPr>
        <w:t>并承担相应责任</w:t>
      </w:r>
      <w:r>
        <w:rPr>
          <w:rFonts w:ascii="彩虹粗仿宋" w:eastAsia="彩虹粗仿宋" w:hAnsi="宋体" w:cs="Arial" w:hint="eastAsia"/>
          <w:sz w:val="24"/>
        </w:rPr>
        <w:t>。对本基金因投资流通受限证券导致的流动性风险，基金托管人不承担任何责任。</w:t>
      </w:r>
    </w:p>
    <w:p w14:paraId="291E411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如因基金管理人原因导致本基金出现损失致使基金托管人承担连带赔偿责任的，基金管理人应赔偿基金托管人由此遭受的损失。</w:t>
      </w:r>
    </w:p>
    <w:p w14:paraId="08B472D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DA6674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14:paraId="43D4684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46B15E0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（3）非公开发行股票发行人与中国证券登记结算有限责任公司或中央国债登记结算有限责任公司签订的证券登记及服务协议。</w:t>
      </w:r>
    </w:p>
    <w:p w14:paraId="1D723F5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（4）基金拟认购的数量、价格、总成本、账面价值。</w:t>
      </w:r>
    </w:p>
    <w:p w14:paraId="42F5AB6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5BE49D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本基金有关投资流通受限证券比例如违反有关限制规定，在合理期限内未能进行及时调整，基金管理人应在两日内编制临时报告书，予以公告。</w:t>
      </w:r>
    </w:p>
    <w:p w14:paraId="5024983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5.基金托管人根据有关规定有权对基金管理人进行以下事项监督：</w:t>
      </w:r>
    </w:p>
    <w:p w14:paraId="26F1977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（1）本基金投资流通受限证券时的法律法规遵守情况。</w:t>
      </w:r>
    </w:p>
    <w:p w14:paraId="1D4D276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（2）在基金投资流通受限证券管理工作方面有关制度、流动性风险处置预案的建立与完善情况。</w:t>
      </w:r>
    </w:p>
    <w:p w14:paraId="33EE16A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（3）有关比例限制的执行情况。</w:t>
      </w:r>
    </w:p>
    <w:p w14:paraId="4FE6E16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（4）信息披露情况。</w:t>
      </w:r>
    </w:p>
    <w:p w14:paraId="6761E7C2"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6.</w:t>
      </w:r>
      <w:r>
        <w:rPr>
          <w:rFonts w:ascii="彩虹粗仿宋" w:eastAsia="彩虹粗仿宋" w:hint="eastAsia"/>
          <w:sz w:val="24"/>
        </w:rPr>
        <w:t>相关法律法规对基金投资流通受限证券有新规定的，从其规定。</w:t>
      </w:r>
    </w:p>
    <w:p w14:paraId="3204F849"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03B5D733"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720D685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769916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w:t>
      </w:r>
      <w:r>
        <w:rPr>
          <w:rFonts w:ascii="彩虹粗仿宋" w:eastAsia="彩虹粗仿宋" w:hAnsi="宋体" w:cs="Arial" w:hint="eastAsia"/>
          <w:sz w:val="24"/>
        </w:rPr>
        <w:lastRenderedPageBreak/>
        <w:t>在规定期限内及时改正。在上述规定期限内，基金托管人有权随时对通知事项进行复查，督促基金管理人改正。基金管理人对基金托管人通知的违规事项未能在限期内纠正的，基金托管人应报告中国证监会。</w:t>
      </w:r>
    </w:p>
    <w:p w14:paraId="77FBD92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3C7C5D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71FD234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73ECBF6" w14:textId="77777777" w:rsidR="004561F4" w:rsidRDefault="004561F4">
      <w:pPr>
        <w:rPr>
          <w:rFonts w:ascii="彩虹粗仿宋" w:eastAsia="彩虹粗仿宋"/>
          <w:sz w:val="24"/>
        </w:rPr>
      </w:pPr>
    </w:p>
    <w:p w14:paraId="5F235157" w14:textId="77777777" w:rsidR="004561F4" w:rsidRDefault="003654F0">
      <w:pPr>
        <w:widowControl/>
        <w:jc w:val="left"/>
        <w:rPr>
          <w:rFonts w:ascii="彩虹粗仿宋" w:eastAsia="彩虹粗仿宋" w:hAnsi="Arial"/>
          <w:b/>
          <w:sz w:val="30"/>
          <w:szCs w:val="20"/>
        </w:rPr>
      </w:pPr>
      <w:bookmarkStart w:id="5" w:name="_Toc118774803"/>
      <w:bookmarkStart w:id="6" w:name="_Toc86225291"/>
      <w:bookmarkStart w:id="7" w:name="_Toc86649722"/>
      <w:bookmarkStart w:id="8" w:name="_Toc86726439"/>
      <w:bookmarkStart w:id="9" w:name="_Toc86737929"/>
      <w:bookmarkStart w:id="10" w:name="_Toc124325888"/>
      <w:bookmarkStart w:id="11" w:name="_Toc118212950"/>
      <w:bookmarkStart w:id="12" w:name="_Toc86727355"/>
      <w:bookmarkStart w:id="13" w:name="_Toc89163368"/>
      <w:bookmarkStart w:id="14" w:name="_Toc110761796"/>
      <w:bookmarkStart w:id="15" w:name="_Toc110830492"/>
      <w:bookmarkStart w:id="16" w:name="_Toc110765660"/>
      <w:bookmarkStart w:id="17" w:name="_Toc108512358"/>
      <w:bookmarkStart w:id="18" w:name="_Toc86223242"/>
      <w:bookmarkStart w:id="19" w:name="_Toc120435783"/>
      <w:bookmarkStart w:id="20" w:name="_Toc119402710"/>
      <w:bookmarkStart w:id="21" w:name="_Toc118972648"/>
      <w:r>
        <w:rPr>
          <w:rFonts w:ascii="彩虹粗仿宋" w:eastAsia="彩虹粗仿宋"/>
          <w:sz w:val="30"/>
        </w:rPr>
        <w:br w:type="page"/>
      </w:r>
    </w:p>
    <w:p w14:paraId="68F4608D"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228FB4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w:t>
      </w:r>
      <w:r>
        <w:rPr>
          <w:rFonts w:ascii="彩虹粗仿宋" w:eastAsia="彩虹粗仿宋" w:hAnsi="宋体" w:cs="Arial"/>
          <w:sz w:val="24"/>
        </w:rPr>
        <w:t>所需账户</w:t>
      </w:r>
      <w:r>
        <w:rPr>
          <w:rFonts w:ascii="彩虹粗仿宋" w:eastAsia="彩虹粗仿宋" w:hAnsi="宋体" w:cs="Arial" w:hint="eastAsia"/>
          <w:sz w:val="24"/>
        </w:rPr>
        <w:t>、复核基金管理人计算的基金资产净值和各类基金份额净值、根据基金管理人指令办理清算交收、相关信息披露和监督基金投资运作等行为。</w:t>
      </w:r>
    </w:p>
    <w:p w14:paraId="793CCED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CD9396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47CD11B" w14:textId="77777777" w:rsidR="004561F4" w:rsidRDefault="004561F4">
      <w:pPr>
        <w:rPr>
          <w:rFonts w:ascii="彩虹粗仿宋" w:eastAsia="彩虹粗仿宋"/>
          <w:sz w:val="24"/>
        </w:rPr>
      </w:pPr>
    </w:p>
    <w:p w14:paraId="636ECFB9" w14:textId="77777777" w:rsidR="004561F4" w:rsidRDefault="003654F0">
      <w:pPr>
        <w:widowControl/>
        <w:jc w:val="left"/>
        <w:rPr>
          <w:rFonts w:ascii="彩虹粗仿宋" w:eastAsia="彩虹粗仿宋" w:hAnsi="Arial"/>
          <w:b/>
          <w:sz w:val="30"/>
          <w:szCs w:val="20"/>
        </w:rPr>
      </w:pPr>
      <w:bookmarkStart w:id="22" w:name="_Toc118774804"/>
      <w:bookmarkStart w:id="23" w:name="_Toc124325889"/>
      <w:bookmarkStart w:id="24" w:name="_Toc86727356"/>
      <w:bookmarkStart w:id="25" w:name="_Toc120435784"/>
      <w:bookmarkStart w:id="26" w:name="_Toc84234388"/>
      <w:bookmarkStart w:id="27" w:name="_Toc84133786"/>
      <w:bookmarkStart w:id="28" w:name="_Toc118212951"/>
      <w:bookmarkStart w:id="29" w:name="_Toc86225292"/>
      <w:bookmarkStart w:id="30" w:name="_Toc84234435"/>
      <w:bookmarkStart w:id="31" w:name="_Toc86223243"/>
      <w:bookmarkStart w:id="32" w:name="_Toc86204789"/>
      <w:bookmarkStart w:id="33" w:name="_Toc108512359"/>
      <w:bookmarkStart w:id="34" w:name="_Toc110830493"/>
      <w:bookmarkStart w:id="35" w:name="_Toc86737930"/>
      <w:bookmarkStart w:id="36" w:name="_Toc110765661"/>
      <w:bookmarkStart w:id="37" w:name="_Toc89163369"/>
      <w:bookmarkStart w:id="38" w:name="_Toc110761797"/>
      <w:bookmarkStart w:id="39" w:name="_Toc86649723"/>
      <w:bookmarkStart w:id="40" w:name="_Toc86726440"/>
      <w:bookmarkStart w:id="41" w:name="_Toc119402711"/>
      <w:bookmarkStart w:id="42" w:name="_Toc118972649"/>
      <w:r>
        <w:rPr>
          <w:rFonts w:ascii="彩虹粗仿宋" w:eastAsia="彩虹粗仿宋"/>
          <w:sz w:val="30"/>
        </w:rPr>
        <w:br w:type="page"/>
      </w:r>
    </w:p>
    <w:p w14:paraId="2D23E106"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47C5D7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421AD0E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19CE42D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18E6AF5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w:t>
      </w:r>
      <w:r>
        <w:rPr>
          <w:rFonts w:ascii="彩虹粗仿宋" w:eastAsia="彩虹粗仿宋" w:hAnsi="宋体" w:cs="Arial"/>
          <w:sz w:val="24"/>
        </w:rPr>
        <w:t>所需账户</w:t>
      </w:r>
      <w:r>
        <w:rPr>
          <w:rFonts w:ascii="彩虹粗仿宋" w:eastAsia="彩虹粗仿宋" w:hAnsi="宋体" w:cs="Arial" w:hint="eastAsia"/>
          <w:sz w:val="24"/>
        </w:rPr>
        <w:t>。</w:t>
      </w:r>
    </w:p>
    <w:p w14:paraId="64E1346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2EA5570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的交易费、结算费和账户维护费等费用）。</w:t>
      </w:r>
    </w:p>
    <w:p w14:paraId="18084CB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配合。</w:t>
      </w:r>
    </w:p>
    <w:p w14:paraId="1173993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1AC8B3A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20A213F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04E4F14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公开募集证券投资基金运作管理办法》（以下简称“《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E09F98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3.若基金募集期限届满，未能达到《基金合同》备案的条件，由基金管理人按规定办理退款等事宜。</w:t>
      </w:r>
    </w:p>
    <w:p w14:paraId="3FB59E3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35842B8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w:t>
      </w:r>
      <w:r>
        <w:rPr>
          <w:rFonts w:ascii="彩虹粗仿宋" w:eastAsia="彩虹粗仿宋" w:hAnsi="宋体" w:cs="Arial" w:hint="eastAsia"/>
          <w:sz w:val="24"/>
        </w:rPr>
        <w:lastRenderedPageBreak/>
        <w:t>管理人合法合规的指令办理资金收付。本基金的银行预留印鉴由基金托管人保管和使用。</w:t>
      </w:r>
    </w:p>
    <w:p w14:paraId="2A85C72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9372F5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051EF6B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0FEB9E7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5D2B798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67E2D7C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47D116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4D10D4D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9C2EA3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5A02834" w14:textId="77777777" w:rsidR="009122BB"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9122BB" w:rsidRPr="009122BB">
        <w:rPr>
          <w:rFonts w:hint="eastAsia"/>
        </w:rPr>
        <w:t xml:space="preserve"> </w:t>
      </w:r>
      <w:r w:rsidR="009122BB" w:rsidRPr="009122BB">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4C334621" w14:textId="77777777" w:rsidR="004561F4" w:rsidRDefault="009122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3654F0">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661647C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14:paraId="7FCBF3A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E4E67F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30F8428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F1D2B4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D1234C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1E7EDAE2" w14:textId="77777777"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039FD2D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25693C0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14:paraId="5131C1C6"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7CE396DA" w14:textId="77777777" w:rsidR="004561F4" w:rsidRDefault="004561F4">
      <w:pPr>
        <w:rPr>
          <w:rFonts w:ascii="彩虹粗仿宋" w:eastAsia="彩虹粗仿宋"/>
          <w:sz w:val="24"/>
        </w:rPr>
      </w:pPr>
    </w:p>
    <w:p w14:paraId="421F25CD" w14:textId="77777777" w:rsidR="004561F4" w:rsidRDefault="003654F0">
      <w:pPr>
        <w:widowControl/>
        <w:jc w:val="left"/>
        <w:rPr>
          <w:rFonts w:ascii="彩虹粗仿宋" w:eastAsia="彩虹粗仿宋" w:hAnsi="Arial"/>
          <w:b/>
          <w:sz w:val="30"/>
          <w:szCs w:val="20"/>
        </w:rPr>
      </w:pPr>
      <w:bookmarkStart w:id="43" w:name="_Toc84133787"/>
      <w:bookmarkStart w:id="44" w:name="_Toc84234389"/>
      <w:bookmarkStart w:id="45" w:name="_Toc84234436"/>
      <w:bookmarkStart w:id="46" w:name="_Toc86737931"/>
      <w:bookmarkStart w:id="47" w:name="_Toc89163370"/>
      <w:bookmarkStart w:id="48" w:name="_Toc86225293"/>
      <w:bookmarkStart w:id="49" w:name="_Toc108512360"/>
      <w:bookmarkStart w:id="50" w:name="_Toc86649724"/>
      <w:bookmarkStart w:id="51" w:name="_Toc110765662"/>
      <w:bookmarkStart w:id="52" w:name="_Toc86727357"/>
      <w:bookmarkStart w:id="53" w:name="_Toc86726441"/>
      <w:bookmarkStart w:id="54" w:name="_Toc86223244"/>
      <w:bookmarkStart w:id="55" w:name="_Toc86204790"/>
      <w:bookmarkStart w:id="56" w:name="_Toc110761798"/>
      <w:bookmarkStart w:id="57" w:name="_Toc118774805"/>
      <w:bookmarkStart w:id="58" w:name="_Toc110830494"/>
      <w:bookmarkStart w:id="59" w:name="_Toc124325890"/>
      <w:bookmarkStart w:id="60" w:name="_Toc118972650"/>
      <w:bookmarkStart w:id="61" w:name="_Toc119402712"/>
      <w:bookmarkStart w:id="62" w:name="_Toc118212952"/>
      <w:bookmarkStart w:id="63" w:name="_Toc120435785"/>
      <w:r>
        <w:rPr>
          <w:rFonts w:ascii="彩虹粗仿宋" w:eastAsia="彩虹粗仿宋"/>
          <w:sz w:val="30"/>
        </w:rPr>
        <w:br w:type="page"/>
      </w:r>
    </w:p>
    <w:p w14:paraId="3FFA0602"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5C5611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02A1AC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5A51138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73675C2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5F47989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8B5B0E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D502B7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179F574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6E3443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7BC9F2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4A32D60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1B4A17E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04848DD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C42CB3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597B1A2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62A833D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69D9DD3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607F7C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5AB91F46" w14:textId="77777777" w:rsidR="004561F4" w:rsidRDefault="003654F0">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0AF1B10D" w14:textId="77777777" w:rsidR="004561F4" w:rsidRDefault="003654F0">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7521F36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32845CD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基金托管人在履行监督职能时，发现基金管理人的指令错误时，应拒绝执行，并及时通知基金管理人改正。如需撤销指令，基金管理人应出具书面说明，并加盖业务用章。</w:t>
      </w:r>
    </w:p>
    <w:p w14:paraId="1AE964A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06C7A41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3EE505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588CA82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w:t>
      </w:r>
      <w:r w:rsidR="009122BB">
        <w:rPr>
          <w:rFonts w:ascii="彩虹粗仿宋" w:eastAsia="彩虹粗仿宋" w:hAnsi="宋体" w:cs="Arial" w:hint="eastAsia"/>
          <w:sz w:val="24"/>
        </w:rPr>
        <w:t>过错</w:t>
      </w:r>
      <w:r>
        <w:rPr>
          <w:rFonts w:ascii="彩虹粗仿宋" w:eastAsia="彩虹粗仿宋" w:hAnsi="宋体" w:cs="Arial" w:hint="eastAsia"/>
          <w:sz w:val="24"/>
        </w:rPr>
        <w:t>，未按照基金管理人发送的指令执行并对基金管理人、基金财产或投资人造成的直接损失，由基金托管人</w:t>
      </w:r>
      <w:r>
        <w:rPr>
          <w:rFonts w:ascii="彩虹粗仿宋" w:eastAsia="彩虹粗仿宋" w:hint="eastAsia"/>
          <w:sz w:val="24"/>
        </w:rPr>
        <w:t>赔偿由此造成的直接损失。</w:t>
      </w:r>
    </w:p>
    <w:p w14:paraId="271B500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14:paraId="5DDB274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w:t>
      </w:r>
      <w:r>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14:paraId="3B7E310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14:paraId="732C6EE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AA8649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9271339" w14:textId="77777777" w:rsidR="004561F4" w:rsidRDefault="004561F4">
      <w:pPr>
        <w:adjustRightInd w:val="0"/>
        <w:snapToGrid w:val="0"/>
        <w:rPr>
          <w:rFonts w:ascii="彩虹粗仿宋" w:eastAsia="彩虹粗仿宋" w:hAnsi="宋体" w:cs="Arial"/>
          <w:sz w:val="24"/>
        </w:rPr>
      </w:pPr>
    </w:p>
    <w:p w14:paraId="6B1957E8" w14:textId="77777777" w:rsidR="004561F4" w:rsidRDefault="003654F0">
      <w:pPr>
        <w:widowControl/>
        <w:jc w:val="left"/>
        <w:rPr>
          <w:rFonts w:ascii="彩虹粗仿宋" w:eastAsia="彩虹粗仿宋" w:hAnsi="Arial"/>
          <w:b/>
          <w:sz w:val="30"/>
          <w:szCs w:val="20"/>
        </w:rPr>
      </w:pPr>
      <w:bookmarkStart w:id="64" w:name="_Toc86223245"/>
      <w:bookmarkStart w:id="65" w:name="_Toc86649725"/>
      <w:bookmarkStart w:id="66" w:name="_Toc86204791"/>
      <w:bookmarkStart w:id="67" w:name="_Toc86726442"/>
      <w:bookmarkStart w:id="68" w:name="_Toc110830495"/>
      <w:bookmarkStart w:id="69" w:name="_Toc86225294"/>
      <w:bookmarkStart w:id="70" w:name="_Toc84234437"/>
      <w:bookmarkStart w:id="71" w:name="_Toc119402713"/>
      <w:bookmarkStart w:id="72" w:name="_Toc84133788"/>
      <w:bookmarkStart w:id="73" w:name="_Toc120435786"/>
      <w:bookmarkStart w:id="74" w:name="_Toc110765663"/>
      <w:bookmarkStart w:id="75" w:name="_Toc86727358"/>
      <w:bookmarkStart w:id="76" w:name="_Toc84234390"/>
      <w:bookmarkStart w:id="77" w:name="_Toc124325891"/>
      <w:bookmarkStart w:id="78" w:name="_Toc86737932"/>
      <w:bookmarkStart w:id="79" w:name="_Toc118972651"/>
      <w:bookmarkStart w:id="80" w:name="_Toc110761799"/>
      <w:bookmarkStart w:id="81" w:name="_Toc118774806"/>
      <w:bookmarkStart w:id="82" w:name="_Toc89163371"/>
      <w:bookmarkStart w:id="83" w:name="_Toc118212953"/>
      <w:bookmarkStart w:id="84" w:name="_Toc108512361"/>
      <w:r>
        <w:rPr>
          <w:rFonts w:ascii="彩虹粗仿宋" w:eastAsia="彩虹粗仿宋"/>
          <w:sz w:val="30"/>
        </w:rPr>
        <w:br w:type="page"/>
      </w:r>
    </w:p>
    <w:p w14:paraId="464E5631"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64D79D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14:paraId="2547A6A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8D189C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299F256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5969D9C5" w14:textId="77777777" w:rsidR="004561F4" w:rsidRDefault="003654F0">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基金管理人与基金托管人应根据有关法律法规及相关业务规则，签订《托管银行证券资金结算协议》，用以具体明确基金管理人与基金托管人在证券交易资金结算业务中的责任。</w:t>
      </w:r>
    </w:p>
    <w:p w14:paraId="4CD44B1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0752444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A11CF6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w:t>
      </w:r>
      <w:r w:rsidR="00D878D2">
        <w:rPr>
          <w:rFonts w:ascii="彩虹粗仿宋" w:eastAsia="彩虹粗仿宋" w:hAnsi="宋体" w:cs="Arial" w:hint="eastAsia"/>
          <w:sz w:val="24"/>
        </w:rPr>
        <w:t>过错</w:t>
      </w:r>
      <w:r>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w:t>
      </w:r>
      <w:r w:rsidR="00254073" w:rsidRPr="00254073">
        <w:rPr>
          <w:rFonts w:ascii="彩虹粗仿宋" w:eastAsia="彩虹粗仿宋" w:hAnsi="宋体" w:cs="Arial" w:hint="eastAsia"/>
          <w:sz w:val="24"/>
        </w:rPr>
        <w:t>由此给基金托管人、基金资产及基金托管人托管的其他资产造成的直接损失由基金管理人按照其与基金托管人签署的《托管</w:t>
      </w:r>
      <w:r w:rsidR="00254073" w:rsidRPr="00254073">
        <w:rPr>
          <w:rFonts w:ascii="彩虹粗仿宋" w:eastAsia="彩虹粗仿宋" w:hAnsi="宋体" w:cs="Arial" w:hint="eastAsia"/>
          <w:sz w:val="24"/>
        </w:rPr>
        <w:lastRenderedPageBreak/>
        <w:t>银行证券资金结算协议》的约定承担相关责任 。</w:t>
      </w:r>
    </w:p>
    <w:p w14:paraId="184E6F13" w14:textId="77777777" w:rsidR="004561F4" w:rsidRDefault="003654F0">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254073" w:rsidRPr="00254073">
        <w:rPr>
          <w:rFonts w:ascii="彩虹粗仿宋" w:eastAsia="彩虹粗仿宋" w:hAnsi="宋体" w:cs="宋体" w:hint="eastAsia"/>
          <w:color w:val="000000"/>
          <w:kern w:val="0"/>
          <w:sz w:val="24"/>
        </w:rPr>
        <w:t>由此给基金托管人、基金资产及基金托管人托管的其他资产造成的直接损失由基金管理人按照其与基金托管人签署的《托管银行证券资金结算协议》的约定承担相关责任。</w:t>
      </w:r>
    </w:p>
    <w:p w14:paraId="1407D87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直接损失由基金管理人承担。</w:t>
      </w:r>
    </w:p>
    <w:p w14:paraId="0C08E9D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14:paraId="4CFE7F1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14:paraId="5A5E8DD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78744DF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与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责任方承担。</w:t>
      </w:r>
    </w:p>
    <w:p w14:paraId="20DEF26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24069AA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2C680A2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2E5B56D0" w14:textId="77777777" w:rsidR="004561F4" w:rsidRDefault="003654F0">
      <w:pPr>
        <w:adjustRightInd w:val="0"/>
        <w:spacing w:line="360" w:lineRule="auto"/>
        <w:ind w:firstLine="420"/>
        <w:rPr>
          <w:rFonts w:ascii="彩虹粗仿宋" w:eastAsia="彩虹粗仿宋" w:hAnsi="宋体" w:cs="Arial"/>
          <w:sz w:val="24"/>
        </w:rPr>
      </w:pPr>
      <w:r>
        <w:rPr>
          <w:rFonts w:ascii="彩虹粗仿宋" w:eastAsia="彩虹粗仿宋" w:hAnsi="宋体" w:cs="Arial" w:hint="eastAsia"/>
          <w:sz w:val="24"/>
        </w:rPr>
        <w:tab/>
        <w:t>基金管理人和基金托管人每交易日结束后核对基金交易所场内证券账目，确保双方账目相符。基金管理人和基金托管人每月月末最后一个交易日核对非交易所场内的证券账目。</w:t>
      </w:r>
    </w:p>
    <w:p w14:paraId="011E23B6" w14:textId="77777777" w:rsidR="004561F4" w:rsidRDefault="004561F4">
      <w:pPr>
        <w:adjustRightInd w:val="0"/>
        <w:snapToGrid w:val="0"/>
        <w:ind w:firstLineChars="200" w:firstLine="480"/>
        <w:rPr>
          <w:rFonts w:ascii="彩虹粗仿宋" w:eastAsia="彩虹粗仿宋" w:hAnsi="宋体" w:cs="Arial"/>
          <w:sz w:val="24"/>
        </w:rPr>
      </w:pPr>
    </w:p>
    <w:p w14:paraId="7C4CAEC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24DA8BF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1.基金份额申购、赎回的确认、清算由基金管理人或其委托的注册登记机构负责。</w:t>
      </w:r>
    </w:p>
    <w:p w14:paraId="6F398A6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w:t>
      </w:r>
      <w:r>
        <w:rPr>
          <w:rFonts w:ascii="彩虹粗仿宋" w:eastAsia="彩虹粗仿宋" w:hAnsi="宋体" w:cs="Arial" w:hint="eastAsia"/>
          <w:sz w:val="24"/>
        </w:rPr>
        <w:lastRenderedPageBreak/>
        <w:t>责。基金托管人应及时查收申购及转入资金的到账情况并根据基金管理人指令及时划付赎回及转出款项。</w:t>
      </w:r>
    </w:p>
    <w:p w14:paraId="0D7E95C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4C45253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3B2CAF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D2025F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655E3BB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14:paraId="6B25CF6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4922F7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1733665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9EA9C8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2882ECD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1C49DC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2EE541B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2C17F23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基金托管账户与“基金清算账户”间的资金结算遵循“全额清算、净额交收”的原则，每日(T日：资金交收日，下同)按照托管账户应收资金(包括</w:t>
      </w:r>
      <w:r>
        <w:rPr>
          <w:rFonts w:ascii="彩虹粗仿宋" w:eastAsia="彩虹粗仿宋" w:hAnsi="宋体" w:cs="Arial"/>
          <w:sz w:val="24"/>
        </w:rPr>
        <w:t xml:space="preserve"> T</w:t>
      </w:r>
      <w:r>
        <w:rPr>
          <w:rFonts w:ascii="彩虹粗仿宋" w:eastAsia="彩虹粗仿宋" w:hAnsi="宋体" w:cs="Arial" w:hint="eastAsia"/>
          <w:sz w:val="24"/>
        </w:rPr>
        <w:t>-</w:t>
      </w:r>
      <w:r>
        <w:rPr>
          <w:rFonts w:ascii="彩虹粗仿宋" w:eastAsia="彩虹粗仿宋" w:hAnsi="宋体" w:cs="Arial"/>
          <w:sz w:val="24"/>
        </w:rPr>
        <w:t xml:space="preserve">2 </w:t>
      </w:r>
      <w:r>
        <w:rPr>
          <w:rFonts w:ascii="彩虹粗仿宋" w:eastAsia="彩虹粗仿宋" w:hAnsi="宋体" w:cs="Arial" w:hint="eastAsia"/>
          <w:sz w:val="24"/>
        </w:rPr>
        <w:t>日申购资金及基金转换转入款)与应付资金(含</w:t>
      </w:r>
      <w:r>
        <w:rPr>
          <w:rFonts w:ascii="彩虹粗仿宋" w:eastAsia="彩虹粗仿宋" w:hAnsi="宋体" w:cs="Arial"/>
          <w:sz w:val="24"/>
        </w:rPr>
        <w:t xml:space="preserve"> T</w:t>
      </w:r>
      <w:r>
        <w:rPr>
          <w:rFonts w:ascii="彩虹粗仿宋" w:eastAsia="彩虹粗仿宋" w:hAnsi="宋体" w:cs="Arial" w:hint="eastAsia"/>
          <w:sz w:val="24"/>
        </w:rPr>
        <w:t>-</w:t>
      </w:r>
      <w:r>
        <w:rPr>
          <w:rFonts w:ascii="彩虹粗仿宋" w:eastAsia="彩虹粗仿宋" w:hAnsi="宋体" w:cs="Arial"/>
          <w:sz w:val="24"/>
        </w:rPr>
        <w:t>3日赎回资金及扣除</w:t>
      </w:r>
      <w:r>
        <w:rPr>
          <w:rFonts w:ascii="彩虹粗仿宋" w:eastAsia="彩虹粗仿宋" w:hAnsi="宋体" w:cs="Arial" w:hint="eastAsia"/>
          <w:sz w:val="24"/>
        </w:rPr>
        <w:t>归基金资产的赎回费、</w:t>
      </w:r>
      <w:r>
        <w:rPr>
          <w:rFonts w:ascii="彩虹粗仿宋" w:eastAsia="彩虹粗仿宋" w:hAnsi="宋体" w:cs="Arial"/>
          <w:sz w:val="24"/>
        </w:rPr>
        <w:t>T</w:t>
      </w:r>
      <w:r>
        <w:rPr>
          <w:rFonts w:ascii="彩虹粗仿宋" w:eastAsia="彩虹粗仿宋" w:hAnsi="宋体" w:cs="Arial" w:hint="eastAsia"/>
          <w:sz w:val="24"/>
        </w:rPr>
        <w:t>-</w:t>
      </w:r>
      <w:r>
        <w:rPr>
          <w:rFonts w:ascii="彩虹粗仿宋" w:eastAsia="彩虹粗仿宋" w:hAnsi="宋体" w:cs="Arial"/>
          <w:sz w:val="24"/>
        </w:rPr>
        <w:t xml:space="preserve">2 </w:t>
      </w:r>
      <w:r>
        <w:rPr>
          <w:rFonts w:ascii="彩虹粗仿宋" w:eastAsia="彩虹粗仿宋" w:hAnsi="宋体" w:cs="Arial" w:hint="eastAsia"/>
          <w:sz w:val="24"/>
        </w:rPr>
        <w:t>日基金转换转出款及扣除归基金资产的转换费)的差额来确定托管账户净应收额或净应付额，以此确定资金交收额。当存在托管账户净应收额时，基金管理人</w:t>
      </w:r>
      <w:r>
        <w:rPr>
          <w:rFonts w:ascii="彩虹粗仿宋" w:eastAsia="彩虹粗仿宋" w:hAnsi="宋体" w:cs="Arial" w:hint="eastAsia"/>
          <w:sz w:val="24"/>
        </w:rPr>
        <w:lastRenderedPageBreak/>
        <w:t>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2DB2DEF3" w14:textId="77777777" w:rsidR="004561F4" w:rsidRDefault="004561F4">
      <w:pPr>
        <w:adjustRightInd w:val="0"/>
        <w:snapToGrid w:val="0"/>
        <w:ind w:firstLine="480"/>
        <w:rPr>
          <w:rFonts w:ascii="彩虹粗仿宋" w:eastAsia="彩虹粗仿宋" w:hAnsi="宋体" w:cs="Arial"/>
          <w:i/>
          <w:sz w:val="24"/>
        </w:rPr>
      </w:pPr>
    </w:p>
    <w:p w14:paraId="421FDD0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5B6E493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0FB219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2D436AB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0E61499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（六）基金现金分红</w:t>
      </w:r>
    </w:p>
    <w:p w14:paraId="4551FE2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依照《信息披露办法》的有关规定在中国证监会指定媒介上公告并</w:t>
      </w:r>
      <w:r>
        <w:rPr>
          <w:rFonts w:ascii="彩虹粗仿宋" w:eastAsia="彩虹粗仿宋" w:hint="eastAsia"/>
          <w:sz w:val="24"/>
        </w:rPr>
        <w:t>报中国证监会备案</w:t>
      </w:r>
      <w:r>
        <w:rPr>
          <w:rFonts w:ascii="彩虹粗仿宋" w:eastAsia="彩虹粗仿宋" w:hAnsi="宋体" w:cs="Arial" w:hint="eastAsia"/>
          <w:sz w:val="24"/>
        </w:rPr>
        <w:t>。</w:t>
      </w:r>
    </w:p>
    <w:p w14:paraId="758FEA2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D166E5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50933AB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3B418E0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5CF15CF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3287FD5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60FDB3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495A6FB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2D7C1D3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w:t>
      </w:r>
      <w:r>
        <w:rPr>
          <w:rFonts w:ascii="彩虹粗仿宋" w:eastAsia="彩虹粗仿宋" w:hAnsi="宋体" w:cs="Arial" w:hint="eastAsia"/>
          <w:sz w:val="24"/>
        </w:rPr>
        <w:lastRenderedPageBreak/>
        <w:t>开户证实书进行保管，不负责对存款开户证实书真伪的辨别，不承担存款开户证实书对应存款的本金及收益的安全。</w:t>
      </w:r>
    </w:p>
    <w:p w14:paraId="0D7A86A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08B7D52" w14:textId="77777777" w:rsidR="004561F4" w:rsidRDefault="003654F0">
      <w:pPr>
        <w:widowControl/>
        <w:jc w:val="left"/>
        <w:rPr>
          <w:rFonts w:ascii="彩虹粗仿宋" w:eastAsia="彩虹粗仿宋" w:hAnsi="Arial"/>
          <w:b/>
          <w:sz w:val="30"/>
          <w:szCs w:val="20"/>
        </w:rPr>
      </w:pPr>
      <w:bookmarkStart w:id="85" w:name="_Toc124325892"/>
      <w:r>
        <w:rPr>
          <w:rFonts w:ascii="彩虹粗仿宋" w:eastAsia="彩虹粗仿宋"/>
          <w:sz w:val="30"/>
        </w:rPr>
        <w:br w:type="page"/>
      </w:r>
    </w:p>
    <w:p w14:paraId="72537A6B"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八、基金资产净值计算和会计核算</w:t>
      </w:r>
      <w:bookmarkEnd w:id="85"/>
    </w:p>
    <w:p w14:paraId="078C4D97" w14:textId="77777777" w:rsidR="004561F4" w:rsidRDefault="003654F0">
      <w:pPr>
        <w:ind w:firstLineChars="150" w:firstLine="360"/>
      </w:pPr>
      <w:r>
        <w:rPr>
          <w:rFonts w:ascii="彩虹粗仿宋" w:eastAsia="彩虹粗仿宋" w:hAnsi="宋体" w:cs="Arial" w:hint="eastAsia"/>
          <w:sz w:val="24"/>
        </w:rPr>
        <w:t>（一）基金资产净值的计算、复核与完成的时间及程序</w:t>
      </w:r>
    </w:p>
    <w:p w14:paraId="2C8950E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1.基金资产净值是指基金资产总值减去负债后的金额。某一类别基金份额净值是按照每个工作日闭市后，该类别基金资产净值除以当日该类别基金份额的余额数量计算，精确到0.00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1元，小数点后第五位四舍五入。国家另有规定的，从其规定。本基金A类基金份额和C类基金份额将分别计算基金份额净值。</w:t>
      </w:r>
    </w:p>
    <w:p w14:paraId="2AF2815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每个工作日计算基金资产净值及各类基金份额净值，并按规定公告。</w:t>
      </w:r>
    </w:p>
    <w:p w14:paraId="3458E05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14:paraId="50A42FFE" w14:textId="77777777" w:rsidR="004561F4" w:rsidRDefault="003654F0">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45D205C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2535843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基金所拥有的股票、权证、债券和银行存款本息、应收款项、股指期货合约、其它投资等资产及负债。</w:t>
      </w:r>
    </w:p>
    <w:p w14:paraId="111DACF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3A812CB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14:paraId="089C352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6BB0E5F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7461FE" w14:textId="77777777" w:rsidR="004561F4" w:rsidRDefault="003654F0">
      <w:pPr>
        <w:adjustRightInd w:val="0"/>
        <w:snapToGrid w:val="0"/>
        <w:ind w:firstLineChars="200" w:firstLine="480"/>
        <w:rPr>
          <w:rFonts w:ascii="彩虹粗仿宋" w:eastAsia="彩虹粗仿宋" w:hAnsi="宋体" w:cs="Arial"/>
          <w:sz w:val="24"/>
        </w:rPr>
      </w:pPr>
      <w:r>
        <w:rPr>
          <w:rFonts w:ascii="Arial Unicode MS" w:eastAsia="Arial Unicode MS" w:hAnsi="Arial Unicode MS" w:cs="Arial Unicode MS" w:hint="eastAsia"/>
          <w:sz w:val="24"/>
        </w:rPr>
        <w:t>②</w:t>
      </w:r>
      <w:r>
        <w:rPr>
          <w:rFonts w:ascii="彩虹粗仿宋" w:eastAsia="彩虹粗仿宋" w:hAnsi="宋体" w:cs="Arial" w:hint="eastAsia"/>
          <w:sz w:val="24"/>
        </w:rPr>
        <w:t>交易所上市交易或挂牌转让的固定收益品种（基金合同另有规定的除外），选取估值日第三方估值机构提供的相应品种对应的估值净价估值。</w:t>
      </w:r>
    </w:p>
    <w:p w14:paraId="17E03EF1" w14:textId="77777777" w:rsidR="004561F4" w:rsidRDefault="003654F0">
      <w:pPr>
        <w:adjustRightInd w:val="0"/>
        <w:snapToGrid w:val="0"/>
        <w:ind w:firstLineChars="200" w:firstLine="480"/>
        <w:rPr>
          <w:rFonts w:ascii="彩虹粗仿宋" w:eastAsia="彩虹粗仿宋" w:hAnsi="宋体" w:cs="Arial"/>
          <w:sz w:val="24"/>
        </w:rPr>
      </w:pPr>
      <w:r>
        <w:rPr>
          <w:rFonts w:ascii="Arial Unicode MS" w:eastAsia="Arial Unicode MS" w:hAnsi="Arial Unicode MS" w:cs="Arial Unicode MS" w:hint="eastAsia"/>
          <w:sz w:val="24"/>
        </w:rPr>
        <w:t>③</w:t>
      </w:r>
      <w:r>
        <w:rPr>
          <w:rFonts w:ascii="彩虹粗仿宋" w:eastAsia="彩虹粗仿宋" w:hAnsi="宋体" w:cs="Arial" w:hint="eastAsia"/>
          <w:sz w:val="24"/>
        </w:rPr>
        <w:t>对在交易所市场上市交易的可转换债券，按照每日收盘价作为估值全价。</w:t>
      </w:r>
    </w:p>
    <w:p w14:paraId="10DB6C2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14:paraId="4CD114B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0C15B18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①送股、转增股、配股和公开增发的新股，按估值日在证券交易所挂牌的同一股票的估值方法估值；该日无交易的，以最近一日的市价（收盘价）估值。</w:t>
      </w:r>
    </w:p>
    <w:p w14:paraId="3748BFE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14:paraId="7CF76A7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流通受限股票（指在发行时明确一定期限限售期的股票，包括但不限于非公开发行股票、公开发行股票网下配售部分、首次公开发行股票公司股东公开发售股份、通过大宗交易取得的带限售期的股票等，不包括停牌、新发行未上市、回购交易中质押券等。）按监管机构或行业协会发布的有关规定确定公允价值。</w:t>
      </w:r>
    </w:p>
    <w:p w14:paraId="3ABC5E1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全国银行间债券市场交易的债券、资产支持证券等固定收益品种，采用估值技术确定公允价值。</w:t>
      </w:r>
    </w:p>
    <w:p w14:paraId="6772E37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（4）同一证券同时在两个或两个以上市场交易的，按证券所处的市场分别估值。</w:t>
      </w:r>
    </w:p>
    <w:p w14:paraId="3D8DF64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（5）本基金投资股指期货合约，一般以估值当日结算价进行估值，估值当日无结算价的，且最近交易日后经济环境未发生重大变化的，采用最近交易日结算价估值。</w:t>
      </w:r>
    </w:p>
    <w:p w14:paraId="0A2E8AD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（6）中小企业私募债，采用估值技术确定公允价值，在估值技术难以可靠计量公允价值的情况下，按成本估值。</w:t>
      </w:r>
    </w:p>
    <w:p w14:paraId="36903929" w14:textId="77777777" w:rsidR="004561F4" w:rsidRDefault="004561F4">
      <w:pPr>
        <w:adjustRightInd w:val="0"/>
        <w:snapToGrid w:val="0"/>
        <w:ind w:firstLineChars="200" w:firstLine="480"/>
        <w:rPr>
          <w:rFonts w:ascii="彩虹粗仿宋" w:eastAsia="彩虹粗仿宋" w:hAnsi="宋体" w:cs="Arial"/>
          <w:sz w:val="24"/>
        </w:rPr>
      </w:pPr>
    </w:p>
    <w:p w14:paraId="55EDAD7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14:paraId="1A238FD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（8）当本基金发生大额申购或赎回情形时，本基金管理人可以采用摆动定价机制，以确保基金估值的公平性。</w:t>
      </w:r>
    </w:p>
    <w:p w14:paraId="6151B8A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（9）相关法律法规以及监管部门有强制规定的，从其规定。如有新增事项，按国家最新规定估值。</w:t>
      </w:r>
    </w:p>
    <w:p w14:paraId="17264D3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36E0430" w14:textId="77777777" w:rsidR="004561F4" w:rsidRDefault="003654F0">
      <w:pPr>
        <w:adjustRightInd w:val="0"/>
        <w:snapToGrid w:val="0"/>
        <w:ind w:firstLine="480"/>
        <w:rPr>
          <w:rFonts w:ascii="彩虹粗仿宋" w:eastAsia="彩虹粗仿宋"/>
          <w:sz w:val="24"/>
          <w:szCs w:val="21"/>
        </w:rPr>
      </w:pPr>
      <w:r>
        <w:rPr>
          <w:rFonts w:ascii="彩虹粗仿宋" w:eastAsia="彩虹粗仿宋" w:hint="eastAsia"/>
          <w:sz w:val="24"/>
          <w:szCs w:val="21"/>
        </w:rPr>
        <w:t>基金管理人负责基金资产净值计算和基金会计核算，并担任本基金的会计责任方。就与本基金有关的会计问题，如经相关各方在平等基础上充分讨论后，仍无法达成一致的意见，基金管理人向基金托管人出具盖章的书面说明后，按照基金管理人对基金资产净值的计算结果对外予以公布。</w:t>
      </w:r>
    </w:p>
    <w:p w14:paraId="1EA375EA" w14:textId="77777777" w:rsidR="004561F4" w:rsidRDefault="003654F0">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7FEF48A1" w14:textId="77777777" w:rsidR="004561F4" w:rsidRDefault="003654F0">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（1）基金管理人或基金托管人按基金合同约定的估值方法第（7）项进行估</w:t>
      </w:r>
      <w:r>
        <w:rPr>
          <w:rStyle w:val="read"/>
          <w:rFonts w:ascii="彩虹粗仿宋" w:eastAsia="彩虹粗仿宋" w:hAnsi="宋体" w:cs="Arial" w:hint="eastAsia"/>
          <w:sz w:val="24"/>
        </w:rPr>
        <w:lastRenderedPageBreak/>
        <w:t>值时，所造成的误差不作为基金资产估值错误处理。</w:t>
      </w:r>
    </w:p>
    <w:p w14:paraId="19C2324A"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2）由于不可抗力原因，或由于证券交易所、期货交易所、第三方估值机构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4A1006A4"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63DB9F89"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别基金份额净值小数点后4位以内(含第4位)发生差错时，视为该类基金份额净值错误；基金份额净值出现错误时，基金管理人、基金托管人应当立即予以纠正，并采取合理的措施防止损失进一步扩大；错误偏差达到该类别基金份额净值的0.25%时，基金管理人应当通报基金托管人并报中国证监会备案</w:t>
      </w:r>
      <w:r>
        <w:rPr>
          <w:rFonts w:ascii="彩虹粗仿宋" w:eastAsia="彩虹粗仿宋" w:cs="Arial" w:hint="eastAsia"/>
          <w:sz w:val="24"/>
        </w:rPr>
        <w:t>；错误偏差达到该类别基金份额净值的</w:t>
      </w:r>
      <w:r>
        <w:rPr>
          <w:rFonts w:ascii="彩虹粗仿宋" w:eastAsia="彩虹粗仿宋" w:hAnsi="宋体" w:hint="eastAsia"/>
          <w:sz w:val="24"/>
        </w:rPr>
        <w:t>0.5%时，基金管理人应当公告，通知基金托管人，并同时报中国证监会备案；当发生净值计算错误时，由基金管理人负责处理，由此给基金份额持有人和基金造成损失的，应由基金管理人先行赔付，基金管理人按差错情形，有权向其他当事人追偿</w:t>
      </w:r>
      <w:r>
        <w:rPr>
          <w:rStyle w:val="read"/>
          <w:rFonts w:ascii="彩虹粗仿宋" w:eastAsia="彩虹粗仿宋" w:hint="eastAsia"/>
          <w:sz w:val="24"/>
        </w:rPr>
        <w:t>。</w:t>
      </w:r>
    </w:p>
    <w:p w14:paraId="7B84426D"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BF552E0" w14:textId="77777777" w:rsidR="004561F4" w:rsidRDefault="003654F0">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2D7917D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994835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17FCAE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Pr>
          <w:rFonts w:ascii="彩虹粗仿宋" w:eastAsia="彩虹粗仿宋" w:hint="eastAsia"/>
          <w:kern w:val="0"/>
          <w:sz w:val="24"/>
        </w:rPr>
        <w:lastRenderedPageBreak/>
        <w:t>基金管理人负责赔付。</w:t>
      </w:r>
    </w:p>
    <w:p w14:paraId="4E986E3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14:paraId="48C818F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3F722999" w14:textId="77777777" w:rsidR="004561F4" w:rsidRDefault="003654F0">
      <w:pPr>
        <w:ind w:firstLineChars="150" w:firstLine="36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19B2AE12" w14:textId="77777777" w:rsidR="004561F4" w:rsidRDefault="003654F0">
      <w:pPr>
        <w:ind w:firstLineChars="150" w:firstLine="360"/>
        <w:rPr>
          <w:rFonts w:ascii="彩虹粗仿宋" w:eastAsia="彩虹粗仿宋" w:hAnsi="宋体" w:cs="Arial"/>
          <w:sz w:val="24"/>
        </w:rPr>
      </w:pPr>
      <w:r>
        <w:rPr>
          <w:rFonts w:ascii="彩虹粗仿宋" w:eastAsia="彩虹粗仿宋" w:hAnsi="宋体" w:cs="Arial" w:hint="eastAsia"/>
          <w:sz w:val="24"/>
        </w:rPr>
        <w:t>发生以下情形之一的，暂停估值和公告基金份额净值：</w:t>
      </w:r>
    </w:p>
    <w:p w14:paraId="76CCBA0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交易市场遇法定节假日或因其他原因暂停营业时；</w:t>
      </w:r>
    </w:p>
    <w:p w14:paraId="270AC34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62F1DE3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50%以上的资产出现无可参考的活跃市场价格且采用估值技术仍导致公允价值存在重大不确定性时，经与基金托管人协商确认后</w:t>
      </w:r>
      <w:r>
        <w:rPr>
          <w:rFonts w:ascii="彩虹粗仿宋" w:eastAsia="彩虹粗仿宋" w:hAnsi="宋体" w:cs="Arial"/>
          <w:sz w:val="24"/>
        </w:rPr>
        <w:t>，</w:t>
      </w:r>
      <w:r>
        <w:rPr>
          <w:rFonts w:ascii="彩虹粗仿宋" w:eastAsia="彩虹粗仿宋" w:hAnsi="宋体" w:cs="Arial" w:hint="eastAsia"/>
          <w:sz w:val="24"/>
        </w:rPr>
        <w:t>基金管理人应当暂停基金估值；</w:t>
      </w:r>
    </w:p>
    <w:p w14:paraId="73E7E8D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4.中国证监会和《基金合同》认定的其他情形。</w:t>
      </w:r>
    </w:p>
    <w:p w14:paraId="22DD0ED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（五）基金会计制度</w:t>
      </w:r>
    </w:p>
    <w:p w14:paraId="158E727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14CA39D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（六）基金账册的建立</w:t>
      </w:r>
    </w:p>
    <w:p w14:paraId="2D18C0B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29A5483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44D0B19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1538A8A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39AA98C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60B41E8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902F94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0221FE6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6D294E3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w:t>
      </w:r>
      <w:r>
        <w:rPr>
          <w:rFonts w:ascii="彩虹粗仿宋" w:eastAsia="彩虹粗仿宋" w:hAnsi="宋体" w:cs="Arial" w:hint="eastAsia"/>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4AA98E7"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7FB8CFAC"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004000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6482FB9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0FFBB0D9" w14:textId="77777777" w:rsidR="004561F4" w:rsidRDefault="004561F4">
      <w:pPr>
        <w:pStyle w:val="a0"/>
        <w:adjustRightInd w:val="0"/>
        <w:snapToGrid w:val="0"/>
        <w:ind w:firstLineChars="0" w:firstLine="0"/>
        <w:rPr>
          <w:rFonts w:ascii="彩虹粗仿宋" w:eastAsia="彩虹粗仿宋" w:hAnsi="宋体" w:cs="Arial"/>
          <w:sz w:val="24"/>
        </w:rPr>
      </w:pPr>
    </w:p>
    <w:p w14:paraId="45BC1D25" w14:textId="77777777" w:rsidR="004561F4" w:rsidRDefault="003654F0">
      <w:pPr>
        <w:widowControl/>
        <w:jc w:val="left"/>
        <w:rPr>
          <w:rFonts w:ascii="彩虹粗仿宋" w:eastAsia="彩虹粗仿宋" w:hAnsi="Arial"/>
          <w:b/>
          <w:sz w:val="30"/>
          <w:szCs w:val="20"/>
        </w:rPr>
      </w:pPr>
      <w:bookmarkStart w:id="86" w:name="_Toc124325893"/>
      <w:r>
        <w:rPr>
          <w:rFonts w:ascii="彩虹粗仿宋" w:eastAsia="彩虹粗仿宋"/>
          <w:sz w:val="30"/>
        </w:rPr>
        <w:br w:type="page"/>
      </w:r>
    </w:p>
    <w:p w14:paraId="5CB6E3A4"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 xml:space="preserve"> 九、基金收益分配</w:t>
      </w:r>
      <w:bookmarkEnd w:id="86"/>
    </w:p>
    <w:p w14:paraId="6F47E431"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340A0EE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00EBA64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6B5738F3"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.在符合有关基金分红条件的前提下，本基金可以进行收益分配，本基金每年收益分配次数最多为12次，每份</w:t>
      </w:r>
      <w:r>
        <w:rPr>
          <w:rFonts w:ascii="彩虹粗仿宋" w:eastAsia="彩虹粗仿宋" w:hAnsi="宋体" w:cs="Arial"/>
          <w:sz w:val="24"/>
        </w:rPr>
        <w:t>基金份额</w:t>
      </w:r>
      <w:r>
        <w:rPr>
          <w:rFonts w:ascii="彩虹粗仿宋" w:eastAsia="彩虹粗仿宋" w:hAnsi="宋体" w:cs="Arial" w:hint="eastAsia"/>
          <w:sz w:val="24"/>
        </w:rPr>
        <w:t>每次收益分配比例不得低于收益分配基准日每份基金份额可供分配利润的20%；若《基金合同》生效不满3个月可不进行收益分配；</w:t>
      </w:r>
    </w:p>
    <w:p w14:paraId="0C30BAD7"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本基金收益分配方式分为两种：现金分红与红利再投资，投资者可选择现金红利或将现金红利按除息日的该类基金份额净值自动转为同一类别的基金份额进行再投资；若投资者不选择，本基金默认的收益分配方式是现金分红；</w:t>
      </w:r>
    </w:p>
    <w:p w14:paraId="447C9329"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.基金收益分配后各类基金份额净值不能低于面值；即基金收益分配基准日的各类基金份额净值减去每单位该类基金份额收益分配金额后不能低于面值；</w:t>
      </w:r>
    </w:p>
    <w:p w14:paraId="7A26698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4.由于本基金A类基金份额不收取销售服务费，而C类基金份额收取销售服务费，各基金份额类别对应的可供分配利润将有所不同。本基金同一类别的每一基金份额享有同等分配权；</w:t>
      </w:r>
    </w:p>
    <w:p w14:paraId="2EAC4860"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226151FC"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在不违反法律法规规定及基金合同约定，且不损害基金份额持有人实际利益的前提下，基金管理人可对基金收益分配原则和支付方式进行调整，不需召开基金份额持有人大会。</w:t>
      </w:r>
    </w:p>
    <w:p w14:paraId="0A92F27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426D52E4"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在2个工作日内在指定媒介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7711D87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02AAD6DB" w14:textId="77777777" w:rsidR="004561F4" w:rsidRDefault="004561F4">
      <w:pPr>
        <w:adjustRightInd w:val="0"/>
        <w:snapToGrid w:val="0"/>
        <w:rPr>
          <w:rFonts w:ascii="彩虹粗仿宋" w:eastAsia="彩虹粗仿宋" w:hAnsi="宋体" w:cs="Arial"/>
          <w:sz w:val="24"/>
        </w:rPr>
      </w:pPr>
    </w:p>
    <w:p w14:paraId="6F013FE3" w14:textId="77777777" w:rsidR="004561F4" w:rsidRDefault="003654F0">
      <w:pPr>
        <w:widowControl/>
        <w:jc w:val="left"/>
        <w:rPr>
          <w:rFonts w:ascii="彩虹粗仿宋" w:eastAsia="彩虹粗仿宋" w:hAnsi="Arial"/>
          <w:b/>
          <w:sz w:val="30"/>
          <w:szCs w:val="20"/>
        </w:rPr>
      </w:pPr>
      <w:bookmarkStart w:id="87" w:name="_Toc124325894"/>
      <w:r>
        <w:rPr>
          <w:rFonts w:ascii="彩虹粗仿宋" w:eastAsia="彩虹粗仿宋"/>
          <w:sz w:val="30"/>
        </w:rPr>
        <w:br w:type="page"/>
      </w:r>
    </w:p>
    <w:p w14:paraId="1DFCC761"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十、基金信息披露</w:t>
      </w:r>
      <w:bookmarkEnd w:id="87"/>
    </w:p>
    <w:p w14:paraId="05798B9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（一）保密义务</w:t>
      </w:r>
    </w:p>
    <w:p w14:paraId="22EDC26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648B8E0"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7EE924B7"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1327B4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14:paraId="18B094A3"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4942E105"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基金的信息披露内容主要包括基金招募说明书、《基金合同》、托管协议、基金份额发售公告、《基金合同》生效公告、基金资产净值、</w:t>
      </w:r>
      <w:r w:rsidR="00302DCA">
        <w:rPr>
          <w:rFonts w:ascii="彩虹粗仿宋" w:eastAsia="彩虹粗仿宋" w:hAnsi="宋体" w:cs="Arial" w:hint="eastAsia"/>
          <w:sz w:val="24"/>
        </w:rPr>
        <w:t>各类</w:t>
      </w:r>
      <w:r>
        <w:rPr>
          <w:rFonts w:ascii="彩虹粗仿宋" w:eastAsia="彩虹粗仿宋" w:hAnsi="宋体" w:cs="Arial" w:hint="eastAsia"/>
          <w:sz w:val="24"/>
        </w:rPr>
        <w:t>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25BF5250"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37C58434"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1.职责</w:t>
      </w:r>
    </w:p>
    <w:p w14:paraId="2F6DA11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BCB012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55F6DA7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7A2765F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47F75B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当出现下述情况之一时，基金管理人和基金托管人可暂停或延迟披露基金相关信息：</w:t>
      </w:r>
    </w:p>
    <w:p w14:paraId="38D2F3B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交易所遇法定节假日或因其他原因暂停营业时；</w:t>
      </w:r>
    </w:p>
    <w:p w14:paraId="0FDCD3A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25B17B0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（3）法律法规规定、中国证监会或《基金合同》认定的其他情形。</w:t>
      </w:r>
    </w:p>
    <w:p w14:paraId="24C9739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5F643C9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375A42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73266B1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3E6464A" w14:textId="77777777" w:rsidR="004561F4" w:rsidRDefault="004561F4">
      <w:pPr>
        <w:pStyle w:val="a0"/>
        <w:ind w:firstLineChars="0" w:firstLine="0"/>
        <w:rPr>
          <w:rFonts w:ascii="彩虹粗仿宋" w:eastAsia="彩虹粗仿宋" w:hAnsi="宋体" w:cs="Arial"/>
          <w:sz w:val="24"/>
        </w:rPr>
      </w:pPr>
    </w:p>
    <w:p w14:paraId="542359ED" w14:textId="77777777" w:rsidR="004561F4" w:rsidRDefault="003654F0">
      <w:pPr>
        <w:widowControl/>
        <w:jc w:val="left"/>
        <w:rPr>
          <w:rFonts w:ascii="彩虹粗仿宋" w:eastAsia="彩虹粗仿宋" w:hAnsi="Arial"/>
          <w:b/>
          <w:sz w:val="30"/>
          <w:szCs w:val="20"/>
        </w:rPr>
      </w:pPr>
      <w:bookmarkStart w:id="88" w:name="_Toc124325895"/>
      <w:r>
        <w:rPr>
          <w:rFonts w:ascii="彩虹粗仿宋" w:eastAsia="彩虹粗仿宋"/>
          <w:sz w:val="30"/>
        </w:rPr>
        <w:br w:type="page"/>
      </w:r>
    </w:p>
    <w:p w14:paraId="6B3DB927"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十一、基金费用</w:t>
      </w:r>
      <w:bookmarkEnd w:id="88"/>
    </w:p>
    <w:p w14:paraId="39F5082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0845905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本基金的管理费按前一日基金资产净值的1.5%年费率计提。管理费的计算方法如下：</w:t>
      </w:r>
    </w:p>
    <w:p w14:paraId="6FBE1AF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H＝E×1.5%÷当年天数</w:t>
      </w:r>
    </w:p>
    <w:p w14:paraId="6B1E322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0076DEB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6B4A85D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24FC886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本基金的托管费按前一日基金资产净值的0.25%年费率计提。托管费的计算方法如下：</w:t>
      </w:r>
    </w:p>
    <w:p w14:paraId="0708D45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H＝E×0.25%÷当年天数</w:t>
      </w:r>
    </w:p>
    <w:p w14:paraId="78C7FFE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2BB10E0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4273AC3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（三）基金销售服务费的计提比例和计提方法</w:t>
      </w:r>
    </w:p>
    <w:p w14:paraId="6AA257A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 xml:space="preserve">本基金A类基金份额不收取销售服务费，C类基金份额的销售服务费年费率为0.50%，销售服务费按前一日C类基金份额的基金资产净值的0.50%年费率计提。计算方法如下： </w:t>
      </w:r>
    </w:p>
    <w:p w14:paraId="710978C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 xml:space="preserve">H＝E×0.50%÷当年天数 </w:t>
      </w:r>
    </w:p>
    <w:p w14:paraId="136C808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448C9C0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14:paraId="614AAD94"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（四）证券、</w:t>
      </w:r>
      <w:r>
        <w:rPr>
          <w:rFonts w:ascii="彩虹粗仿宋" w:eastAsia="彩虹粗仿宋" w:hAnsi="宋体" w:cs="Arial"/>
          <w:sz w:val="24"/>
        </w:rPr>
        <w:t>期货</w:t>
      </w:r>
      <w:r>
        <w:rPr>
          <w:rFonts w:ascii="彩虹粗仿宋" w:eastAsia="彩虹粗仿宋" w:hAnsi="宋体" w:cs="Arial" w:hint="eastAsia"/>
          <w:sz w:val="24"/>
        </w:rPr>
        <w:t>账户开户费用、证券、</w:t>
      </w:r>
      <w:r>
        <w:rPr>
          <w:rFonts w:ascii="彩虹粗仿宋" w:eastAsia="彩虹粗仿宋" w:hAnsi="宋体" w:cs="Arial"/>
          <w:sz w:val="24"/>
        </w:rPr>
        <w:t>期货</w:t>
      </w:r>
      <w:r>
        <w:rPr>
          <w:rFonts w:ascii="彩虹粗仿宋" w:eastAsia="彩虹粗仿宋" w:hAnsi="宋体" w:cs="Arial" w:hint="eastAsia"/>
          <w:sz w:val="24"/>
        </w:rPr>
        <w:t>交易结算费用、基金财产划拨支付的银行费用、账户维护费、《基金合同》生效后与</w:t>
      </w:r>
      <w:r>
        <w:rPr>
          <w:rFonts w:ascii="彩虹粗仿宋" w:eastAsia="彩虹粗仿宋" w:hAnsi="宋体" w:cs="Arial"/>
          <w:sz w:val="24"/>
        </w:rPr>
        <w:t>基金相关</w:t>
      </w:r>
      <w:r>
        <w:rPr>
          <w:rFonts w:ascii="彩虹粗仿宋" w:eastAsia="彩虹粗仿宋" w:hAnsi="宋体" w:cs="Arial" w:hint="eastAsia"/>
          <w:sz w:val="24"/>
        </w:rPr>
        <w:t>的信息披露费用、基金份额持有人大会费用、《基金合同》生效后与基金有关的会计师费、律师费和</w:t>
      </w:r>
      <w:r>
        <w:rPr>
          <w:rFonts w:ascii="彩虹粗仿宋" w:eastAsia="彩虹粗仿宋" w:hAnsi="宋体" w:cs="Arial"/>
          <w:sz w:val="24"/>
        </w:rPr>
        <w:t>诉讼费或仲裁费</w:t>
      </w:r>
      <w:r>
        <w:rPr>
          <w:rFonts w:ascii="彩虹粗仿宋" w:eastAsia="彩虹粗仿宋" w:hAnsi="宋体" w:cs="Arial" w:hint="eastAsia"/>
          <w:sz w:val="24"/>
        </w:rPr>
        <w:t>等根据有关法律法规、《基金合同》及相应协议的规定，列入当期基金费用。</w:t>
      </w:r>
    </w:p>
    <w:p w14:paraId="08F1FC55"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（五）不列入基金费用的项目</w:t>
      </w:r>
    </w:p>
    <w:p w14:paraId="4669FC21"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AFA611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14:paraId="226CA1A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3C8250E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w:t>
      </w:r>
      <w:r>
        <w:rPr>
          <w:rFonts w:ascii="彩虹粗仿宋" w:eastAsia="彩虹粗仿宋" w:hAnsi="宋体" w:cs="Arial" w:hint="eastAsia"/>
          <w:sz w:val="24"/>
        </w:rPr>
        <w:lastRenderedPageBreak/>
        <w:t>根据本托管协议和《基金合同》的有关规定进行复核。</w:t>
      </w:r>
    </w:p>
    <w:p w14:paraId="6E672B9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0701745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基金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5DD7FD2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w:t>
      </w:r>
      <w:r w:rsidR="00254073">
        <w:rPr>
          <w:rFonts w:ascii="彩虹粗仿宋" w:eastAsia="彩虹粗仿宋" w:hAnsi="宋体" w:cs="Arial" w:hint="eastAsia"/>
          <w:sz w:val="24"/>
        </w:rPr>
        <w:t>、基金销售服务费</w:t>
      </w:r>
      <w:r>
        <w:rPr>
          <w:rFonts w:ascii="彩虹粗仿宋" w:eastAsia="彩虹粗仿宋" w:hAnsi="宋体" w:cs="Arial" w:hint="eastAsia"/>
          <w:sz w:val="24"/>
        </w:rPr>
        <w:t>前，基金管理人应向托管人出具正式函件指定基金管理费</w:t>
      </w:r>
      <w:r w:rsidR="00254073">
        <w:rPr>
          <w:rFonts w:ascii="彩虹粗仿宋" w:eastAsia="彩虹粗仿宋" w:hAnsi="宋体" w:cs="Arial" w:hint="eastAsia"/>
          <w:sz w:val="24"/>
        </w:rPr>
        <w:t>、基金销售服务费</w:t>
      </w:r>
      <w:r>
        <w:rPr>
          <w:rFonts w:ascii="彩虹粗仿宋" w:eastAsia="彩虹粗仿宋" w:hAnsi="宋体" w:cs="Arial" w:hint="eastAsia"/>
          <w:sz w:val="24"/>
        </w:rPr>
        <w:t>的收款账户。基金管理人如需要变更此账户，应提前5个工作日向托管人出具书面的收款账户变更通知。</w:t>
      </w:r>
    </w:p>
    <w:p w14:paraId="42177DB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1A3E7FF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AC00031" w14:textId="77777777" w:rsidR="004561F4" w:rsidRDefault="004561F4">
      <w:pPr>
        <w:adjustRightInd w:val="0"/>
        <w:snapToGrid w:val="0"/>
        <w:rPr>
          <w:rFonts w:ascii="彩虹粗仿宋" w:eastAsia="彩虹粗仿宋" w:hAnsi="宋体" w:cs="Arial"/>
          <w:sz w:val="24"/>
        </w:rPr>
      </w:pPr>
    </w:p>
    <w:p w14:paraId="62D4535B" w14:textId="77777777" w:rsidR="004561F4" w:rsidRDefault="003654F0">
      <w:pPr>
        <w:widowControl/>
        <w:jc w:val="left"/>
        <w:rPr>
          <w:rFonts w:ascii="彩虹粗仿宋" w:eastAsia="彩虹粗仿宋" w:hAnsi="Arial"/>
          <w:b/>
          <w:sz w:val="30"/>
          <w:szCs w:val="20"/>
        </w:rPr>
      </w:pPr>
      <w:bookmarkStart w:id="89" w:name="_Toc124325896"/>
      <w:r>
        <w:rPr>
          <w:rFonts w:ascii="彩虹粗仿宋" w:eastAsia="彩虹粗仿宋"/>
          <w:sz w:val="30"/>
        </w:rPr>
        <w:br w:type="page"/>
      </w:r>
    </w:p>
    <w:p w14:paraId="068EB80F"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十二、基金份额持有人名册的保管</w:t>
      </w:r>
      <w:bookmarkEnd w:id="89"/>
    </w:p>
    <w:p w14:paraId="2C37BD7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法律法规或监管部门另有规定的除外。如不能妥善保管，则按相关法规承担责任。</w:t>
      </w:r>
    </w:p>
    <w:p w14:paraId="716B4F0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3CC465A3" w14:textId="77777777" w:rsidR="004561F4" w:rsidRDefault="004561F4">
      <w:pPr>
        <w:adjustRightInd w:val="0"/>
        <w:snapToGrid w:val="0"/>
        <w:rPr>
          <w:rFonts w:ascii="彩虹粗仿宋" w:eastAsia="彩虹粗仿宋" w:hAnsi="宋体" w:cs="Arial"/>
          <w:sz w:val="24"/>
        </w:rPr>
      </w:pPr>
    </w:p>
    <w:p w14:paraId="557BF5CE" w14:textId="77777777" w:rsidR="004561F4" w:rsidRDefault="003654F0">
      <w:pPr>
        <w:widowControl/>
        <w:jc w:val="left"/>
        <w:rPr>
          <w:rFonts w:ascii="彩虹粗仿宋" w:eastAsia="彩虹粗仿宋" w:hAnsi="Arial"/>
          <w:b/>
          <w:sz w:val="30"/>
          <w:szCs w:val="20"/>
        </w:rPr>
      </w:pPr>
      <w:bookmarkStart w:id="90" w:name="_Toc124325897"/>
      <w:r>
        <w:rPr>
          <w:rFonts w:ascii="彩虹粗仿宋" w:eastAsia="彩虹粗仿宋"/>
          <w:sz w:val="30"/>
        </w:rPr>
        <w:br w:type="page"/>
      </w:r>
    </w:p>
    <w:p w14:paraId="0F91C6A4"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十三、基金有关文件档案的保存</w:t>
      </w:r>
      <w:bookmarkEnd w:id="90"/>
    </w:p>
    <w:p w14:paraId="667E3D25"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（一）档案保存</w:t>
      </w:r>
    </w:p>
    <w:p w14:paraId="13FC9DC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年，法律法规或监管部门另有规定的除外。</w:t>
      </w:r>
    </w:p>
    <w:p w14:paraId="5D3E370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（二）合同档案的建立</w:t>
      </w:r>
    </w:p>
    <w:p w14:paraId="36D30AC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59511CF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17D194D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（三）变更与协助</w:t>
      </w:r>
    </w:p>
    <w:p w14:paraId="5E48A74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若基金管理人/基金托管人发生变更，未变更的一方有义务协助变更后的接任人接收相应文件。</w:t>
      </w:r>
    </w:p>
    <w:p w14:paraId="2446CD40"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（四）基金管理人和基金托管人应按各自职责完整保存原始凭证、记账凭证、基金账册、交易记录和重要合同等，承担保密义务并保存至少十五年以上，法律法规或监管部门另有规定的除外。</w:t>
      </w:r>
    </w:p>
    <w:p w14:paraId="4B3CE465" w14:textId="77777777" w:rsidR="004561F4" w:rsidRDefault="004561F4">
      <w:pPr>
        <w:adjustRightInd w:val="0"/>
        <w:snapToGrid w:val="0"/>
        <w:rPr>
          <w:rFonts w:ascii="彩虹粗仿宋" w:eastAsia="彩虹粗仿宋"/>
          <w:sz w:val="30"/>
          <w:szCs w:val="30"/>
        </w:rPr>
      </w:pPr>
    </w:p>
    <w:p w14:paraId="7A12CFDA" w14:textId="77777777" w:rsidR="004561F4" w:rsidRDefault="003654F0">
      <w:pPr>
        <w:widowControl/>
        <w:jc w:val="left"/>
        <w:rPr>
          <w:rFonts w:ascii="彩虹粗仿宋" w:eastAsia="彩虹粗仿宋" w:hAnsi="Arial"/>
          <w:b/>
          <w:sz w:val="30"/>
          <w:szCs w:val="20"/>
        </w:rPr>
      </w:pPr>
      <w:bookmarkStart w:id="91" w:name="_Toc124325898"/>
      <w:r>
        <w:rPr>
          <w:rFonts w:ascii="彩虹粗仿宋" w:eastAsia="彩虹粗仿宋"/>
          <w:sz w:val="30"/>
        </w:rPr>
        <w:br w:type="page"/>
      </w:r>
    </w:p>
    <w:p w14:paraId="3EBCE43E"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十四、基金管理人和基金托管人的更换</w:t>
      </w:r>
      <w:bookmarkEnd w:id="91"/>
    </w:p>
    <w:p w14:paraId="6F8CF6B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0DE19C4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23361D4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6E0ED8F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4AA5FB8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5CAE6F3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2AEE35C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0F92CD9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0DE6FF9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71E716F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w:t>
      </w:r>
      <w:r>
        <w:rPr>
          <w:rFonts w:ascii="彩虹粗仿宋" w:eastAsia="彩虹粗仿宋"/>
          <w:sz w:val="24"/>
        </w:rPr>
        <w:t>或合计持有</w:t>
      </w:r>
      <w:r>
        <w:rPr>
          <w:rFonts w:ascii="彩虹粗仿宋" w:eastAsia="彩虹粗仿宋" w:hint="eastAsia"/>
          <w:sz w:val="24"/>
        </w:rPr>
        <w:t>10%以上(含10%)基金份额的基金份额持有人</w:t>
      </w:r>
      <w:r>
        <w:rPr>
          <w:rFonts w:ascii="彩虹粗仿宋" w:eastAsia="彩虹粗仿宋" w:hAnsi="宋体" w:cs="Arial" w:hint="eastAsia"/>
          <w:sz w:val="24"/>
        </w:rPr>
        <w:t>提名；</w:t>
      </w:r>
    </w:p>
    <w:p w14:paraId="496A0CC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047812F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0D7C792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7B419F5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(5)公告：基金管理人更换后，由基金托管人在更换基金管理人的基金份额持有人大会决议生效后依照《信息披露办法》的有关规定在指定媒介公告；</w:t>
      </w:r>
    </w:p>
    <w:p w14:paraId="1F89DCD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06E8F11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31764E9C"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22B27A2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340629C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6B7E774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6DB409B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(1)被依法取消基金托管资格；</w:t>
      </w:r>
    </w:p>
    <w:p w14:paraId="2EE64AD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53D1CFF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33249AA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1E4E345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393BAE0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w:t>
      </w:r>
      <w:r>
        <w:rPr>
          <w:rFonts w:ascii="彩虹粗仿宋" w:eastAsia="彩虹粗仿宋"/>
          <w:sz w:val="24"/>
        </w:rPr>
        <w:t>或合计持有</w:t>
      </w:r>
      <w:r>
        <w:rPr>
          <w:rFonts w:ascii="彩虹粗仿宋" w:eastAsia="彩虹粗仿宋" w:hint="eastAsia"/>
          <w:sz w:val="24"/>
        </w:rPr>
        <w:t>10%以上(含10%)基金份额的基金份额持有人</w:t>
      </w:r>
      <w:r>
        <w:rPr>
          <w:rFonts w:ascii="彩虹粗仿宋" w:eastAsia="彩虹粗仿宋" w:hAnsi="宋体" w:cs="Arial" w:hint="eastAsia"/>
          <w:sz w:val="24"/>
        </w:rPr>
        <w:t>提名；</w:t>
      </w:r>
    </w:p>
    <w:p w14:paraId="418F042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269F10F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3F5A30B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020CA32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(5)公告：基金托管人更换后，由基金管理人在更换基金托管人的基金份额持有人大会决议生效后依照《信息披露办法》的有关规定在指定媒介公告；</w:t>
      </w:r>
    </w:p>
    <w:p w14:paraId="39DC80A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5B40BDA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5DB8432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00F4EB5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w:t>
      </w:r>
      <w:r>
        <w:rPr>
          <w:rFonts w:ascii="彩虹粗仿宋" w:eastAsia="彩虹粗仿宋" w:hint="eastAsia"/>
          <w:sz w:val="24"/>
        </w:rPr>
        <w:t>单独</w:t>
      </w:r>
      <w:r>
        <w:rPr>
          <w:rFonts w:ascii="彩虹粗仿宋" w:eastAsia="彩虹粗仿宋"/>
          <w:sz w:val="24"/>
        </w:rPr>
        <w:t>或合计持有</w:t>
      </w:r>
      <w:r>
        <w:rPr>
          <w:rFonts w:ascii="彩虹粗仿宋" w:eastAsia="彩虹粗仿宋" w:hAnsi="宋体" w:cs="Arial" w:hint="eastAsia"/>
          <w:sz w:val="24"/>
        </w:rPr>
        <w:t>10%以上(含10%)基金</w:t>
      </w:r>
      <w:r>
        <w:rPr>
          <w:rFonts w:ascii="彩虹粗仿宋" w:eastAsia="彩虹粗仿宋" w:hAnsi="宋体" w:cs="Arial"/>
          <w:sz w:val="24"/>
        </w:rPr>
        <w:t>份额</w:t>
      </w:r>
      <w:r>
        <w:rPr>
          <w:rFonts w:ascii="彩虹粗仿宋" w:eastAsia="彩虹粗仿宋" w:hAnsi="宋体" w:cs="Arial" w:hint="eastAsia"/>
          <w:sz w:val="24"/>
        </w:rPr>
        <w:t>的基金份额持有人提名新的基金管理人和基金托管人；</w:t>
      </w:r>
    </w:p>
    <w:p w14:paraId="4EF5169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2B714CB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14:paraId="3499F3C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的规定收取基金管理费</w:t>
      </w:r>
      <w:r>
        <w:rPr>
          <w:rFonts w:ascii="彩虹粗仿宋" w:eastAsia="彩虹粗仿宋" w:hAnsi="宋体" w:cs="Arial" w:hint="eastAsia"/>
          <w:sz w:val="24"/>
        </w:rPr>
        <w:lastRenderedPageBreak/>
        <w:t>或基金托管费。</w:t>
      </w:r>
    </w:p>
    <w:p w14:paraId="112B1D6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更换条件和程序除应符合本部分的约定外，还应符合基金合同第八部分“基金份额持有人大会”的约定。在基金管理人、基金托管人更换事宜中，凡是直接引用法律法规或监管规则的部分，如将来法律法规或监管规则修改导致相关内容被取消或变更的，基金管理人与基金托管人协商一致报监管</w:t>
      </w:r>
      <w:r>
        <w:rPr>
          <w:rFonts w:ascii="彩虹粗仿宋" w:eastAsia="彩虹粗仿宋" w:hAnsi="宋体" w:cs="Arial"/>
          <w:sz w:val="24"/>
        </w:rPr>
        <w:t>机关</w:t>
      </w:r>
      <w:r>
        <w:rPr>
          <w:rFonts w:ascii="彩虹粗仿宋" w:eastAsia="彩虹粗仿宋" w:hAnsi="宋体" w:cs="Arial" w:hint="eastAsia"/>
          <w:sz w:val="24"/>
        </w:rPr>
        <w:t>并提前公告后，可直接对相应内容进行修改和调整，无需召开基金份额持有人大会审议。</w:t>
      </w:r>
    </w:p>
    <w:p w14:paraId="3E148E2D" w14:textId="77777777" w:rsidR="004561F4" w:rsidRDefault="003654F0">
      <w:pPr>
        <w:widowControl/>
        <w:jc w:val="left"/>
        <w:rPr>
          <w:rFonts w:ascii="彩虹粗仿宋" w:eastAsia="彩虹粗仿宋" w:hAnsi="宋体" w:cs="Arial"/>
          <w:sz w:val="24"/>
        </w:rPr>
      </w:pPr>
      <w:r>
        <w:rPr>
          <w:rFonts w:ascii="彩虹粗仿宋" w:eastAsia="彩虹粗仿宋" w:hAnsi="宋体" w:cs="Arial"/>
          <w:sz w:val="24"/>
        </w:rPr>
        <w:br w:type="page"/>
      </w:r>
    </w:p>
    <w:p w14:paraId="359F3B4D" w14:textId="77777777" w:rsidR="004561F4" w:rsidRDefault="003654F0">
      <w:pPr>
        <w:pStyle w:val="2"/>
        <w:jc w:val="center"/>
        <w:rPr>
          <w:rFonts w:ascii="彩虹粗仿宋" w:eastAsia="彩虹粗仿宋"/>
          <w:sz w:val="30"/>
        </w:rPr>
      </w:pPr>
      <w:bookmarkStart w:id="92" w:name="_Toc124325899"/>
      <w:r>
        <w:rPr>
          <w:rFonts w:ascii="彩虹粗仿宋" w:eastAsia="彩虹粗仿宋" w:hint="eastAsia"/>
          <w:sz w:val="30"/>
        </w:rPr>
        <w:lastRenderedPageBreak/>
        <w:t>十五、禁止行为</w:t>
      </w:r>
      <w:bookmarkEnd w:id="92"/>
    </w:p>
    <w:p w14:paraId="38B2C27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3CDBA36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5119760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58D18D7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7A2CB41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2004E5F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14:paraId="76F6FCE2" w14:textId="77777777"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7C50673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14:paraId="3395297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C64646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 4.向其基金管理人、基金托管人出资；5.从事内幕交易、操纵证券交易价格及其他不正当的证券交易活动；6</w:t>
      </w:r>
      <w:r>
        <w:rPr>
          <w:rFonts w:ascii="彩虹粗仿宋" w:eastAsia="彩虹粗仿宋" w:hAnsi="宋体" w:cs="Arial"/>
          <w:sz w:val="24"/>
        </w:rPr>
        <w:t>.</w:t>
      </w:r>
      <w:r>
        <w:rPr>
          <w:rFonts w:ascii="彩虹粗仿宋" w:eastAsia="彩虹粗仿宋" w:hAnsi="宋体" w:cs="Arial" w:hint="eastAsia"/>
          <w:sz w:val="24"/>
        </w:rPr>
        <w:t>依照法律法规有关规定，由中国证监会规定禁止的其他活动。</w:t>
      </w:r>
    </w:p>
    <w:p w14:paraId="326D1A7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1E9D06B2" w14:textId="77777777" w:rsidR="004561F4" w:rsidRDefault="004561F4">
      <w:pPr>
        <w:adjustRightInd w:val="0"/>
        <w:snapToGrid w:val="0"/>
        <w:rPr>
          <w:rFonts w:ascii="彩虹粗仿宋" w:eastAsia="彩虹粗仿宋"/>
          <w:sz w:val="30"/>
          <w:szCs w:val="30"/>
        </w:rPr>
      </w:pPr>
    </w:p>
    <w:p w14:paraId="0916AEBD" w14:textId="77777777" w:rsidR="004561F4" w:rsidRDefault="003654F0">
      <w:pPr>
        <w:widowControl/>
        <w:jc w:val="left"/>
        <w:rPr>
          <w:rFonts w:ascii="彩虹粗仿宋" w:eastAsia="彩虹粗仿宋" w:hAnsi="Arial"/>
          <w:b/>
          <w:sz w:val="30"/>
          <w:szCs w:val="20"/>
        </w:rPr>
      </w:pPr>
      <w:bookmarkStart w:id="93" w:name="_Toc124325900"/>
      <w:r>
        <w:rPr>
          <w:rFonts w:ascii="彩虹粗仿宋" w:eastAsia="彩虹粗仿宋"/>
          <w:sz w:val="30"/>
        </w:rPr>
        <w:br w:type="page"/>
      </w:r>
    </w:p>
    <w:p w14:paraId="463A347E"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十六、托管协议的变更、终止与基金财产的清算</w:t>
      </w:r>
      <w:bookmarkEnd w:id="93"/>
    </w:p>
    <w:p w14:paraId="41FCA99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15026A82"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18BCCB9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1DDBACA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发生以下情形之一的，托管协议终止：</w:t>
      </w:r>
    </w:p>
    <w:p w14:paraId="0F7AACF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7049C7E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5987031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2B8F8F3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3D75C10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697A8B5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14:paraId="1D40A77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2.基金财产清算小组组成：基金财产清算小组成员由基金管理人、基金托管人、具有从事证券相关业务资格的注册会计师、律师组成。基金财产清算小组可以聘用必要的工作人员。</w:t>
      </w:r>
    </w:p>
    <w:p w14:paraId="5464E9F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E70F7A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0EDAC29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(1)基金财产清算小组成立后，由基金财产清算小组统一接管基金；</w:t>
      </w:r>
    </w:p>
    <w:p w14:paraId="79675E9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0DA5856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21FA93B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25016CC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42B803D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2877086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7989EF9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5.基金财产清算的期限为6个月，因本基金所持证券流通性受到限制、结算保证金相关规定等客观因素，清算期限可相应延长。</w:t>
      </w:r>
    </w:p>
    <w:p w14:paraId="3BBA73F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6.清算费用</w:t>
      </w:r>
    </w:p>
    <w:p w14:paraId="7AFE9B9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14A5100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1B63F04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的基金份额持有人持有的该类基金份额比例进行分配。同一类别的基金份额持有人对本类别基金份额的剩余资产具有同等的分配权。</w:t>
      </w:r>
    </w:p>
    <w:p w14:paraId="6405753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406E72E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83B036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3AFE471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14:paraId="47F9C11A" w14:textId="77777777" w:rsidR="004561F4" w:rsidRDefault="004561F4">
      <w:pPr>
        <w:adjustRightInd w:val="0"/>
        <w:snapToGrid w:val="0"/>
        <w:rPr>
          <w:rFonts w:ascii="彩虹粗仿宋" w:eastAsia="彩虹粗仿宋" w:hAnsi="宋体" w:cs="Arial"/>
          <w:sz w:val="24"/>
        </w:rPr>
      </w:pPr>
    </w:p>
    <w:p w14:paraId="5371DF6E" w14:textId="77777777" w:rsidR="004561F4" w:rsidRDefault="003654F0">
      <w:pPr>
        <w:widowControl/>
        <w:jc w:val="left"/>
        <w:rPr>
          <w:rFonts w:ascii="彩虹粗仿宋" w:eastAsia="彩虹粗仿宋" w:hAnsi="Arial"/>
          <w:b/>
          <w:sz w:val="30"/>
          <w:szCs w:val="20"/>
        </w:rPr>
      </w:pPr>
      <w:bookmarkStart w:id="94" w:name="_Toc124325901"/>
      <w:r>
        <w:rPr>
          <w:rFonts w:ascii="彩虹粗仿宋" w:eastAsia="彩虹粗仿宋"/>
          <w:sz w:val="30"/>
        </w:rPr>
        <w:br w:type="page"/>
      </w:r>
    </w:p>
    <w:p w14:paraId="529568C2"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十七、违约责任</w:t>
      </w:r>
      <w:bookmarkEnd w:id="94"/>
    </w:p>
    <w:p w14:paraId="48E0C699"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722FB98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2BEDDAC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相应的当事人免责：</w:t>
      </w:r>
    </w:p>
    <w:p w14:paraId="5EEF7AB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1.不可抗力；</w:t>
      </w:r>
    </w:p>
    <w:p w14:paraId="244441BC"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14:paraId="699A8F0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3.基金管理人由于按照《基金合同》规定的投资原则投资或不投资造成的直接损失或潜在损失等。</w:t>
      </w:r>
    </w:p>
    <w:p w14:paraId="696EEA0B" w14:textId="77777777" w:rsidR="004561F4" w:rsidRDefault="004561F4">
      <w:pPr>
        <w:pStyle w:val="a0"/>
        <w:adjustRightInd w:val="0"/>
        <w:snapToGrid w:val="0"/>
        <w:ind w:firstLine="480"/>
        <w:rPr>
          <w:rFonts w:ascii="彩虹粗仿宋" w:eastAsia="彩虹粗仿宋" w:hAnsi="宋体" w:cs="Arial"/>
          <w:sz w:val="24"/>
        </w:rPr>
      </w:pPr>
    </w:p>
    <w:p w14:paraId="5F159FA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B9ACCF1"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CB51C61"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B0EA57C" w14:textId="77777777" w:rsidR="004561F4" w:rsidRDefault="003654F0">
      <w:pPr>
        <w:widowControl/>
        <w:jc w:val="left"/>
        <w:rPr>
          <w:rFonts w:ascii="彩虹粗仿宋" w:eastAsia="彩虹粗仿宋" w:hAnsi="Arial"/>
          <w:b/>
          <w:sz w:val="30"/>
          <w:szCs w:val="20"/>
        </w:rPr>
      </w:pPr>
      <w:bookmarkStart w:id="95" w:name="_Toc124325902"/>
      <w:r>
        <w:rPr>
          <w:rFonts w:ascii="彩虹粗仿宋" w:eastAsia="彩虹粗仿宋"/>
          <w:sz w:val="30"/>
        </w:rPr>
        <w:br w:type="page"/>
      </w:r>
    </w:p>
    <w:p w14:paraId="6BEF3D44"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十八、争议解决方式</w:t>
      </w:r>
      <w:bookmarkEnd w:id="95"/>
      <w:r>
        <w:rPr>
          <w:rFonts w:ascii="彩虹粗仿宋" w:eastAsia="彩虹粗仿宋" w:hint="eastAsia"/>
          <w:sz w:val="30"/>
        </w:rPr>
        <w:t>和适用法律</w:t>
      </w:r>
    </w:p>
    <w:p w14:paraId="540E54E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14:paraId="44DB539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D23B55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本协议受中国法律（为本协议之目的，不包括香港特别行政区、澳门特别行政区和台湾地区法律）管辖。</w:t>
      </w:r>
    </w:p>
    <w:p w14:paraId="4DF13F8C" w14:textId="77777777" w:rsidR="004561F4" w:rsidRDefault="004561F4">
      <w:pPr>
        <w:adjustRightInd w:val="0"/>
        <w:snapToGrid w:val="0"/>
        <w:rPr>
          <w:rFonts w:ascii="彩虹粗仿宋" w:eastAsia="彩虹粗仿宋" w:hAnsi="宋体" w:cs="Arial"/>
          <w:sz w:val="24"/>
        </w:rPr>
      </w:pPr>
    </w:p>
    <w:p w14:paraId="3B1FAF62" w14:textId="77777777" w:rsidR="004561F4" w:rsidRDefault="003654F0">
      <w:pPr>
        <w:widowControl/>
        <w:jc w:val="left"/>
        <w:rPr>
          <w:rFonts w:ascii="彩虹粗仿宋" w:eastAsia="彩虹粗仿宋" w:hAnsi="Arial"/>
          <w:b/>
          <w:sz w:val="30"/>
          <w:szCs w:val="20"/>
        </w:rPr>
      </w:pPr>
      <w:bookmarkStart w:id="96" w:name="_Toc124325903"/>
      <w:r>
        <w:rPr>
          <w:rFonts w:ascii="彩虹粗仿宋" w:eastAsia="彩虹粗仿宋"/>
          <w:sz w:val="30"/>
        </w:rPr>
        <w:br w:type="page"/>
      </w:r>
    </w:p>
    <w:p w14:paraId="49980E0E"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十九、托管协议的效力</w:t>
      </w:r>
      <w:bookmarkEnd w:id="96"/>
    </w:p>
    <w:p w14:paraId="6960058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23C1E39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w:t>
      </w:r>
      <w:commentRangeStart w:id="97"/>
      <w:r>
        <w:rPr>
          <w:rFonts w:ascii="彩虹粗仿宋" w:eastAsia="彩虹粗仿宋" w:hAnsi="宋体" w:cs="Arial" w:hint="eastAsia"/>
          <w:sz w:val="24"/>
        </w:rPr>
        <w:t>草案</w:t>
      </w:r>
      <w:commentRangeEnd w:id="97"/>
      <w:r w:rsidR="00CC4F8B">
        <w:rPr>
          <w:rStyle w:val="af0"/>
        </w:rPr>
        <w:commentReference w:id="97"/>
      </w:r>
      <w:r>
        <w:rPr>
          <w:rFonts w:ascii="彩虹粗仿宋" w:eastAsia="彩虹粗仿宋" w:hAnsi="宋体" w:cs="Arial" w:hint="eastAsia"/>
          <w:sz w:val="24"/>
        </w:rPr>
        <w:t>，应经托管协议当事人双方盖章以及双方法定代表人或授权代表签字（或签章），协议当事人双方根据中国证监会的意见修改托管协议草案。托管协议以中国证监会注册的文本为正式文本。</w:t>
      </w:r>
    </w:p>
    <w:p w14:paraId="6044EAE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双方盖章以及双方法定代表人或授权代表签字（或签章），之日起成立，自《基金合同》生效之日起生效。托管协议的有效期自其生效之日起至基金财产清算结果报中国证监会备案并公告之日止。</w:t>
      </w:r>
    </w:p>
    <w:p w14:paraId="4EF3771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6D2D1794"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75EE819F" w14:textId="77777777" w:rsidR="004561F4" w:rsidRDefault="004561F4">
      <w:pPr>
        <w:adjustRightInd w:val="0"/>
        <w:snapToGrid w:val="0"/>
        <w:rPr>
          <w:rFonts w:ascii="彩虹粗仿宋" w:eastAsia="彩虹粗仿宋" w:hAnsi="宋体" w:cs="Arial"/>
          <w:sz w:val="24"/>
        </w:rPr>
      </w:pPr>
    </w:p>
    <w:p w14:paraId="59EFB083" w14:textId="77777777" w:rsidR="004561F4" w:rsidRDefault="003654F0">
      <w:pPr>
        <w:widowControl/>
        <w:jc w:val="left"/>
        <w:rPr>
          <w:rFonts w:ascii="彩虹粗仿宋" w:eastAsia="彩虹粗仿宋" w:hAnsi="Arial"/>
          <w:b/>
          <w:sz w:val="30"/>
          <w:szCs w:val="20"/>
        </w:rPr>
      </w:pPr>
      <w:bookmarkStart w:id="98" w:name="_Toc124325904"/>
      <w:r>
        <w:rPr>
          <w:rFonts w:ascii="彩虹粗仿宋" w:eastAsia="彩虹粗仿宋"/>
          <w:sz w:val="30"/>
        </w:rPr>
        <w:br w:type="page"/>
      </w:r>
    </w:p>
    <w:p w14:paraId="5B538640"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二十、其他事项</w:t>
      </w:r>
      <w:bookmarkEnd w:id="98"/>
    </w:p>
    <w:p w14:paraId="2E523E5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242E311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1B1E6D57" w14:textId="77777777" w:rsidR="004561F4" w:rsidRDefault="004561F4">
      <w:pPr>
        <w:adjustRightInd w:val="0"/>
        <w:snapToGrid w:val="0"/>
        <w:rPr>
          <w:rFonts w:ascii="彩虹粗仿宋" w:eastAsia="彩虹粗仿宋"/>
          <w:b/>
          <w:bCs/>
        </w:rPr>
      </w:pPr>
    </w:p>
    <w:p w14:paraId="7955739A" w14:textId="77777777" w:rsidR="004561F4" w:rsidRDefault="003654F0">
      <w:pPr>
        <w:widowControl/>
        <w:jc w:val="left"/>
        <w:rPr>
          <w:rFonts w:ascii="彩虹粗仿宋" w:eastAsia="彩虹粗仿宋" w:hAnsi="Arial"/>
          <w:b/>
          <w:sz w:val="30"/>
          <w:szCs w:val="20"/>
        </w:rPr>
      </w:pPr>
      <w:bookmarkStart w:id="99" w:name="_Toc124325905"/>
      <w:r>
        <w:rPr>
          <w:rFonts w:ascii="彩虹粗仿宋" w:eastAsia="彩虹粗仿宋"/>
          <w:sz w:val="30"/>
        </w:rPr>
        <w:br w:type="page"/>
      </w:r>
    </w:p>
    <w:p w14:paraId="5E40C258"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二十一、托管协议的签订</w:t>
      </w:r>
      <w:bookmarkEnd w:id="99"/>
    </w:p>
    <w:p w14:paraId="756C9D4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62DAC1E6" w14:textId="77777777" w:rsidR="004561F4" w:rsidRPr="00C37E7F" w:rsidRDefault="004561F4" w:rsidP="00C37E7F">
      <w:pPr>
        <w:adjustRightInd w:val="0"/>
        <w:snapToGrid w:val="0"/>
        <w:rPr>
          <w:rFonts w:ascii="彩虹粗仿宋" w:eastAsia="彩虹粗仿宋" w:hAnsi="宋体" w:cs="Arial" w:hint="eastAsia"/>
          <w:sz w:val="24"/>
        </w:rPr>
        <w:sectPr w:rsidR="004561F4" w:rsidRPr="00C37E7F">
          <w:headerReference w:type="default" r:id="rId11"/>
          <w:pgSz w:w="11906" w:h="16838"/>
          <w:pgMar w:top="1418" w:right="1701" w:bottom="1418" w:left="1701" w:header="851" w:footer="992" w:gutter="0"/>
          <w:cols w:space="425"/>
          <w:docGrid w:type="lines" w:linePitch="312"/>
        </w:sectPr>
      </w:pPr>
      <w:bookmarkStart w:id="100" w:name="_GoBack"/>
      <w:bookmarkEnd w:id="100"/>
    </w:p>
    <w:p w14:paraId="6983287B" w14:textId="0327F914" w:rsidR="004561F4" w:rsidRDefault="004561F4">
      <w:pPr>
        <w:spacing w:line="360" w:lineRule="auto"/>
        <w:ind w:right="26"/>
        <w:rPr>
          <w:rFonts w:ascii="彩虹粗仿宋" w:eastAsia="彩虹粗仿宋"/>
          <w:b/>
          <w:sz w:val="24"/>
          <w:szCs w:val="28"/>
        </w:rPr>
      </w:pPr>
    </w:p>
    <w:sectPr w:rsidR="004561F4">
      <w:headerReference w:type="default" r:id="rId12"/>
      <w:footerReference w:type="default" r:id="rId13"/>
      <w:pgSz w:w="11906" w:h="16838"/>
      <w:pgMar w:top="1418" w:right="1701" w:bottom="1418" w:left="1701"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 w:author="王孝艺" w:date="2019-03-19T22:31:00Z" w:initials="王孝艺">
    <w:p w14:paraId="2459352C" w14:textId="77777777" w:rsidR="00CC4F8B" w:rsidRDefault="00CC4F8B">
      <w:pPr>
        <w:pStyle w:val="a5"/>
      </w:pPr>
      <w:r>
        <w:rPr>
          <w:rStyle w:val="af0"/>
        </w:rPr>
        <w:annotationRef/>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935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A16B6" w14:textId="77777777" w:rsidR="004C6A9E" w:rsidRDefault="004C6A9E">
      <w:r>
        <w:separator/>
      </w:r>
    </w:p>
  </w:endnote>
  <w:endnote w:type="continuationSeparator" w:id="0">
    <w:p w14:paraId="4E35C924" w14:textId="77777777" w:rsidR="004C6A9E" w:rsidRDefault="004C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方正舒体"/>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FDCD" w14:textId="77777777" w:rsidR="004561F4" w:rsidRDefault="003654F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A5E911E" w14:textId="77777777" w:rsidR="004561F4" w:rsidRDefault="004561F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CCDE" w14:textId="77777777" w:rsidR="004561F4" w:rsidRDefault="003654F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37E7F">
      <w:rPr>
        <w:rStyle w:val="ad"/>
        <w:noProof/>
      </w:rPr>
      <w:t>49</w:t>
    </w:r>
    <w:r>
      <w:rPr>
        <w:rStyle w:val="ad"/>
      </w:rPr>
      <w:fldChar w:fldCharType="end"/>
    </w:r>
  </w:p>
  <w:p w14:paraId="3D0B4F2B" w14:textId="77777777" w:rsidR="004561F4" w:rsidRDefault="004561F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C948" w14:textId="77777777" w:rsidR="004561F4" w:rsidRDefault="004561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7F859" w14:textId="77777777" w:rsidR="004C6A9E" w:rsidRDefault="004C6A9E">
      <w:r>
        <w:separator/>
      </w:r>
    </w:p>
  </w:footnote>
  <w:footnote w:type="continuationSeparator" w:id="0">
    <w:p w14:paraId="4698FFC2" w14:textId="77777777" w:rsidR="004C6A9E" w:rsidRDefault="004C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EBD8" w14:textId="77777777" w:rsidR="004561F4" w:rsidRDefault="004561F4">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26B76" w14:textId="77777777" w:rsidR="004561F4" w:rsidRDefault="004561F4">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孝艺">
    <w15:presenceInfo w15:providerId="None" w15:userId="王孝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0D"/>
    <w:rsid w:val="00010A21"/>
    <w:rsid w:val="00037692"/>
    <w:rsid w:val="00041C79"/>
    <w:rsid w:val="00043B84"/>
    <w:rsid w:val="00045CE5"/>
    <w:rsid w:val="000514BA"/>
    <w:rsid w:val="0006457F"/>
    <w:rsid w:val="00065026"/>
    <w:rsid w:val="000A03BA"/>
    <w:rsid w:val="000B2889"/>
    <w:rsid w:val="000C6BC2"/>
    <w:rsid w:val="000D07B1"/>
    <w:rsid w:val="000E0864"/>
    <w:rsid w:val="00100B1B"/>
    <w:rsid w:val="001143D6"/>
    <w:rsid w:val="00114A12"/>
    <w:rsid w:val="001264B9"/>
    <w:rsid w:val="00132BDD"/>
    <w:rsid w:val="00141A08"/>
    <w:rsid w:val="001472AF"/>
    <w:rsid w:val="00151030"/>
    <w:rsid w:val="00151B1E"/>
    <w:rsid w:val="001567FD"/>
    <w:rsid w:val="001773B6"/>
    <w:rsid w:val="00194FD3"/>
    <w:rsid w:val="001A5464"/>
    <w:rsid w:val="001A7E11"/>
    <w:rsid w:val="001B46D1"/>
    <w:rsid w:val="001C413A"/>
    <w:rsid w:val="001D03EB"/>
    <w:rsid w:val="001D2187"/>
    <w:rsid w:val="001D4D09"/>
    <w:rsid w:val="001E3A95"/>
    <w:rsid w:val="001E4E8E"/>
    <w:rsid w:val="001F5F25"/>
    <w:rsid w:val="001F637D"/>
    <w:rsid w:val="00204F20"/>
    <w:rsid w:val="002121B2"/>
    <w:rsid w:val="00215C2C"/>
    <w:rsid w:val="00232D20"/>
    <w:rsid w:val="002353C9"/>
    <w:rsid w:val="00237745"/>
    <w:rsid w:val="00252E11"/>
    <w:rsid w:val="00254073"/>
    <w:rsid w:val="0025427E"/>
    <w:rsid w:val="00262C46"/>
    <w:rsid w:val="00262E03"/>
    <w:rsid w:val="00264CB8"/>
    <w:rsid w:val="00264E87"/>
    <w:rsid w:val="00270301"/>
    <w:rsid w:val="00277778"/>
    <w:rsid w:val="00277F5A"/>
    <w:rsid w:val="002902F5"/>
    <w:rsid w:val="002B7532"/>
    <w:rsid w:val="002C007B"/>
    <w:rsid w:val="002D0C1F"/>
    <w:rsid w:val="002D55DD"/>
    <w:rsid w:val="002E372B"/>
    <w:rsid w:val="002E62FA"/>
    <w:rsid w:val="002F3753"/>
    <w:rsid w:val="002F6C14"/>
    <w:rsid w:val="0030186A"/>
    <w:rsid w:val="00302DCA"/>
    <w:rsid w:val="00311DA1"/>
    <w:rsid w:val="0031261A"/>
    <w:rsid w:val="00313B3E"/>
    <w:rsid w:val="00325872"/>
    <w:rsid w:val="00342B16"/>
    <w:rsid w:val="00362915"/>
    <w:rsid w:val="00363A52"/>
    <w:rsid w:val="00363AB2"/>
    <w:rsid w:val="003654F0"/>
    <w:rsid w:val="00387AD5"/>
    <w:rsid w:val="0039240C"/>
    <w:rsid w:val="003A0DCB"/>
    <w:rsid w:val="003A28A2"/>
    <w:rsid w:val="003B5886"/>
    <w:rsid w:val="003C26A3"/>
    <w:rsid w:val="003C4BE3"/>
    <w:rsid w:val="003D1935"/>
    <w:rsid w:val="003D428A"/>
    <w:rsid w:val="003E5965"/>
    <w:rsid w:val="003F43FF"/>
    <w:rsid w:val="003F51C9"/>
    <w:rsid w:val="00402722"/>
    <w:rsid w:val="00403253"/>
    <w:rsid w:val="00406940"/>
    <w:rsid w:val="00407255"/>
    <w:rsid w:val="00411506"/>
    <w:rsid w:val="00434819"/>
    <w:rsid w:val="00444773"/>
    <w:rsid w:val="0044693D"/>
    <w:rsid w:val="00454557"/>
    <w:rsid w:val="00454B16"/>
    <w:rsid w:val="004561F4"/>
    <w:rsid w:val="00472A20"/>
    <w:rsid w:val="004758B2"/>
    <w:rsid w:val="00477035"/>
    <w:rsid w:val="00492E78"/>
    <w:rsid w:val="00497338"/>
    <w:rsid w:val="004A4A9D"/>
    <w:rsid w:val="004A520E"/>
    <w:rsid w:val="004A74E6"/>
    <w:rsid w:val="004B19CD"/>
    <w:rsid w:val="004B3524"/>
    <w:rsid w:val="004B553E"/>
    <w:rsid w:val="004B73EE"/>
    <w:rsid w:val="004C6A9E"/>
    <w:rsid w:val="004D1883"/>
    <w:rsid w:val="004D5878"/>
    <w:rsid w:val="004D68DB"/>
    <w:rsid w:val="004E7C7D"/>
    <w:rsid w:val="00503E36"/>
    <w:rsid w:val="00521F65"/>
    <w:rsid w:val="00534B52"/>
    <w:rsid w:val="00534F30"/>
    <w:rsid w:val="0053565C"/>
    <w:rsid w:val="00543F17"/>
    <w:rsid w:val="0055547E"/>
    <w:rsid w:val="005651CA"/>
    <w:rsid w:val="00571593"/>
    <w:rsid w:val="00582586"/>
    <w:rsid w:val="005A71C6"/>
    <w:rsid w:val="005A7495"/>
    <w:rsid w:val="005D6B50"/>
    <w:rsid w:val="005F40B8"/>
    <w:rsid w:val="00601690"/>
    <w:rsid w:val="00611329"/>
    <w:rsid w:val="00625BAA"/>
    <w:rsid w:val="0063573F"/>
    <w:rsid w:val="00643EF2"/>
    <w:rsid w:val="0065563D"/>
    <w:rsid w:val="006569E1"/>
    <w:rsid w:val="00667110"/>
    <w:rsid w:val="006771F5"/>
    <w:rsid w:val="00682926"/>
    <w:rsid w:val="006A42C4"/>
    <w:rsid w:val="006B7DCB"/>
    <w:rsid w:val="006C0F76"/>
    <w:rsid w:val="006C4766"/>
    <w:rsid w:val="006F10B4"/>
    <w:rsid w:val="00735A2C"/>
    <w:rsid w:val="007374A8"/>
    <w:rsid w:val="00737EEE"/>
    <w:rsid w:val="00754DCD"/>
    <w:rsid w:val="00757B04"/>
    <w:rsid w:val="0076660D"/>
    <w:rsid w:val="00780AD6"/>
    <w:rsid w:val="0079218D"/>
    <w:rsid w:val="007C3B8F"/>
    <w:rsid w:val="007D6BB7"/>
    <w:rsid w:val="007D7215"/>
    <w:rsid w:val="007E4962"/>
    <w:rsid w:val="007F78AE"/>
    <w:rsid w:val="0080354B"/>
    <w:rsid w:val="00826917"/>
    <w:rsid w:val="00842C9F"/>
    <w:rsid w:val="00852BF1"/>
    <w:rsid w:val="00856E72"/>
    <w:rsid w:val="008623EF"/>
    <w:rsid w:val="008639EE"/>
    <w:rsid w:val="00866ACF"/>
    <w:rsid w:val="00880BFE"/>
    <w:rsid w:val="00885DFF"/>
    <w:rsid w:val="008967CB"/>
    <w:rsid w:val="008A37AB"/>
    <w:rsid w:val="008A53E3"/>
    <w:rsid w:val="008B3DDD"/>
    <w:rsid w:val="008B7A5B"/>
    <w:rsid w:val="008C0DF6"/>
    <w:rsid w:val="008C32D3"/>
    <w:rsid w:val="008C3E3E"/>
    <w:rsid w:val="008C40AE"/>
    <w:rsid w:val="008E235C"/>
    <w:rsid w:val="008E4F4C"/>
    <w:rsid w:val="008F780A"/>
    <w:rsid w:val="009122BB"/>
    <w:rsid w:val="009154E3"/>
    <w:rsid w:val="00921B8A"/>
    <w:rsid w:val="009433F8"/>
    <w:rsid w:val="0096575E"/>
    <w:rsid w:val="00966C10"/>
    <w:rsid w:val="00976751"/>
    <w:rsid w:val="0099029B"/>
    <w:rsid w:val="009A5F03"/>
    <w:rsid w:val="009B64C1"/>
    <w:rsid w:val="009C0419"/>
    <w:rsid w:val="009C066A"/>
    <w:rsid w:val="009C169F"/>
    <w:rsid w:val="009D487E"/>
    <w:rsid w:val="009E2484"/>
    <w:rsid w:val="00A32D49"/>
    <w:rsid w:val="00A33734"/>
    <w:rsid w:val="00A35E52"/>
    <w:rsid w:val="00A36267"/>
    <w:rsid w:val="00A66A30"/>
    <w:rsid w:val="00A67C52"/>
    <w:rsid w:val="00A8002A"/>
    <w:rsid w:val="00A835BF"/>
    <w:rsid w:val="00A87C22"/>
    <w:rsid w:val="00A94970"/>
    <w:rsid w:val="00AA1050"/>
    <w:rsid w:val="00AA5D8B"/>
    <w:rsid w:val="00AB2518"/>
    <w:rsid w:val="00AB62BA"/>
    <w:rsid w:val="00AC562F"/>
    <w:rsid w:val="00AE1E60"/>
    <w:rsid w:val="00AE2EDA"/>
    <w:rsid w:val="00AE6124"/>
    <w:rsid w:val="00AE751C"/>
    <w:rsid w:val="00AE7588"/>
    <w:rsid w:val="00AF4F61"/>
    <w:rsid w:val="00B1273F"/>
    <w:rsid w:val="00B2132D"/>
    <w:rsid w:val="00B24FA6"/>
    <w:rsid w:val="00B360B6"/>
    <w:rsid w:val="00B37C8B"/>
    <w:rsid w:val="00B43E5B"/>
    <w:rsid w:val="00B456C5"/>
    <w:rsid w:val="00B71C35"/>
    <w:rsid w:val="00B74FB2"/>
    <w:rsid w:val="00B92836"/>
    <w:rsid w:val="00BA18EB"/>
    <w:rsid w:val="00BA276C"/>
    <w:rsid w:val="00BA3803"/>
    <w:rsid w:val="00BB07EC"/>
    <w:rsid w:val="00BB117D"/>
    <w:rsid w:val="00BB228A"/>
    <w:rsid w:val="00BB2E19"/>
    <w:rsid w:val="00BC3013"/>
    <w:rsid w:val="00BC355E"/>
    <w:rsid w:val="00BC55DD"/>
    <w:rsid w:val="00BE1B52"/>
    <w:rsid w:val="00C0056F"/>
    <w:rsid w:val="00C02D0A"/>
    <w:rsid w:val="00C0608D"/>
    <w:rsid w:val="00C140E2"/>
    <w:rsid w:val="00C1537D"/>
    <w:rsid w:val="00C160D2"/>
    <w:rsid w:val="00C2022F"/>
    <w:rsid w:val="00C261FF"/>
    <w:rsid w:val="00C37E7F"/>
    <w:rsid w:val="00C5122C"/>
    <w:rsid w:val="00C55706"/>
    <w:rsid w:val="00C614C5"/>
    <w:rsid w:val="00C776C2"/>
    <w:rsid w:val="00C84A4E"/>
    <w:rsid w:val="00C9051C"/>
    <w:rsid w:val="00C945AA"/>
    <w:rsid w:val="00C95885"/>
    <w:rsid w:val="00CA5463"/>
    <w:rsid w:val="00CA7A5B"/>
    <w:rsid w:val="00CC3FF0"/>
    <w:rsid w:val="00CC4F8B"/>
    <w:rsid w:val="00CF07FF"/>
    <w:rsid w:val="00CF32EA"/>
    <w:rsid w:val="00D05C09"/>
    <w:rsid w:val="00D127D9"/>
    <w:rsid w:val="00D273DC"/>
    <w:rsid w:val="00D364E6"/>
    <w:rsid w:val="00D47027"/>
    <w:rsid w:val="00D47F5F"/>
    <w:rsid w:val="00D5422C"/>
    <w:rsid w:val="00D54E49"/>
    <w:rsid w:val="00D759E8"/>
    <w:rsid w:val="00D82873"/>
    <w:rsid w:val="00D878D2"/>
    <w:rsid w:val="00DB2F7D"/>
    <w:rsid w:val="00DB4045"/>
    <w:rsid w:val="00DB426D"/>
    <w:rsid w:val="00DB5A6E"/>
    <w:rsid w:val="00DD32E8"/>
    <w:rsid w:val="00DE0491"/>
    <w:rsid w:val="00DE317F"/>
    <w:rsid w:val="00DF6626"/>
    <w:rsid w:val="00DF7E92"/>
    <w:rsid w:val="00E00969"/>
    <w:rsid w:val="00E00F0C"/>
    <w:rsid w:val="00E1031B"/>
    <w:rsid w:val="00E112E4"/>
    <w:rsid w:val="00E14D76"/>
    <w:rsid w:val="00E16FFE"/>
    <w:rsid w:val="00E279C0"/>
    <w:rsid w:val="00E44C1A"/>
    <w:rsid w:val="00E53DDB"/>
    <w:rsid w:val="00E6227A"/>
    <w:rsid w:val="00E66029"/>
    <w:rsid w:val="00E70AEA"/>
    <w:rsid w:val="00E74DD0"/>
    <w:rsid w:val="00E837A4"/>
    <w:rsid w:val="00E841C3"/>
    <w:rsid w:val="00EA373F"/>
    <w:rsid w:val="00ED37C3"/>
    <w:rsid w:val="00EE1016"/>
    <w:rsid w:val="00EE713A"/>
    <w:rsid w:val="00EE7F27"/>
    <w:rsid w:val="00EF43B3"/>
    <w:rsid w:val="00F06FC2"/>
    <w:rsid w:val="00F1349A"/>
    <w:rsid w:val="00F14356"/>
    <w:rsid w:val="00F22A00"/>
    <w:rsid w:val="00F43460"/>
    <w:rsid w:val="00F621AB"/>
    <w:rsid w:val="00F62666"/>
    <w:rsid w:val="00F66F92"/>
    <w:rsid w:val="00F83D16"/>
    <w:rsid w:val="00FA184B"/>
    <w:rsid w:val="00FA62A5"/>
    <w:rsid w:val="00FB6CA4"/>
    <w:rsid w:val="00FC2900"/>
    <w:rsid w:val="00FC3E76"/>
    <w:rsid w:val="00FD6A84"/>
    <w:rsid w:val="00FF155F"/>
    <w:rsid w:val="00FF3EDD"/>
    <w:rsid w:val="00FF5437"/>
    <w:rsid w:val="02DA5F4F"/>
    <w:rsid w:val="03731302"/>
    <w:rsid w:val="03B13D6F"/>
    <w:rsid w:val="05642F7C"/>
    <w:rsid w:val="057D3AB2"/>
    <w:rsid w:val="065D374F"/>
    <w:rsid w:val="06F16BDB"/>
    <w:rsid w:val="0BB753E6"/>
    <w:rsid w:val="15E24969"/>
    <w:rsid w:val="16F83FCE"/>
    <w:rsid w:val="181828F7"/>
    <w:rsid w:val="182C7E1A"/>
    <w:rsid w:val="18C21972"/>
    <w:rsid w:val="1B946510"/>
    <w:rsid w:val="1BCC2F80"/>
    <w:rsid w:val="1E6D35F1"/>
    <w:rsid w:val="1F0953EF"/>
    <w:rsid w:val="21203265"/>
    <w:rsid w:val="214E0369"/>
    <w:rsid w:val="23FB3E5E"/>
    <w:rsid w:val="26453D30"/>
    <w:rsid w:val="2765693B"/>
    <w:rsid w:val="27F91B25"/>
    <w:rsid w:val="2AF12D2A"/>
    <w:rsid w:val="2B4D5499"/>
    <w:rsid w:val="2C4808D4"/>
    <w:rsid w:val="2E3E0AF7"/>
    <w:rsid w:val="2FC37900"/>
    <w:rsid w:val="35374728"/>
    <w:rsid w:val="35684CE8"/>
    <w:rsid w:val="36A92057"/>
    <w:rsid w:val="394E4BB7"/>
    <w:rsid w:val="3B0D73FA"/>
    <w:rsid w:val="3BA42788"/>
    <w:rsid w:val="3E092218"/>
    <w:rsid w:val="3F757535"/>
    <w:rsid w:val="410B7CD8"/>
    <w:rsid w:val="4263440C"/>
    <w:rsid w:val="43AF530B"/>
    <w:rsid w:val="43E652A3"/>
    <w:rsid w:val="445E7BBB"/>
    <w:rsid w:val="45D9011B"/>
    <w:rsid w:val="47793F3B"/>
    <w:rsid w:val="4BFA009C"/>
    <w:rsid w:val="4E1362D7"/>
    <w:rsid w:val="4F4E0EA6"/>
    <w:rsid w:val="503307C1"/>
    <w:rsid w:val="52354EC2"/>
    <w:rsid w:val="53152F06"/>
    <w:rsid w:val="548B3101"/>
    <w:rsid w:val="54B92341"/>
    <w:rsid w:val="58016F65"/>
    <w:rsid w:val="59E1698C"/>
    <w:rsid w:val="61824CC6"/>
    <w:rsid w:val="6203744F"/>
    <w:rsid w:val="651772C5"/>
    <w:rsid w:val="6569665A"/>
    <w:rsid w:val="657734F4"/>
    <w:rsid w:val="65D41643"/>
    <w:rsid w:val="66395F1E"/>
    <w:rsid w:val="6661601E"/>
    <w:rsid w:val="67220FD6"/>
    <w:rsid w:val="686024DB"/>
    <w:rsid w:val="6B111B69"/>
    <w:rsid w:val="6C7F0A7E"/>
    <w:rsid w:val="6C97353E"/>
    <w:rsid w:val="706316D0"/>
    <w:rsid w:val="708B3FDD"/>
    <w:rsid w:val="71E25709"/>
    <w:rsid w:val="72E572A5"/>
    <w:rsid w:val="773F4EAD"/>
    <w:rsid w:val="77C65802"/>
    <w:rsid w:val="7A8C72B0"/>
    <w:rsid w:val="7AA955D1"/>
    <w:rsid w:val="7B271999"/>
    <w:rsid w:val="7BD05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CFB9E"/>
  <w15:docId w15:val="{06C30554-E2A7-4DAA-A9D0-F40051FE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rPr>
      <w:b/>
      <w:bCs/>
    </w:rPr>
  </w:style>
  <w:style w:type="paragraph" w:styleId="a5">
    <w:name w:val="annotation text"/>
    <w:basedOn w:val="a"/>
    <w:link w:val="Char0"/>
    <w:qFormat/>
    <w:pPr>
      <w:jc w:val="left"/>
    </w:pPr>
  </w:style>
  <w:style w:type="paragraph" w:styleId="7">
    <w:name w:val="toc 7"/>
    <w:basedOn w:val="a"/>
    <w:next w:val="a"/>
    <w:semiHidden/>
    <w:qFormat/>
    <w:pPr>
      <w:ind w:leftChars="1200" w:left="2520"/>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qFormat/>
    <w:rPr>
      <w:color w:val="800080" w:themeColor="followedHyperlink"/>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Style48">
    <w:name w:val="_Style 48"/>
    <w:uiPriority w:val="99"/>
    <w:unhideWhenUsed/>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paragraph" w:styleId="af1">
    <w:name w:val="Revision"/>
    <w:hidden/>
    <w:uiPriority w:val="99"/>
    <w:unhideWhenUsed/>
    <w:rsid w:val="009122B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4731</Words>
  <Characters>26970</Characters>
  <Application>Microsoft Office Word</Application>
  <DocSecurity>0</DocSecurity>
  <Lines>224</Lines>
  <Paragraphs>63</Paragraphs>
  <ScaleCrop>false</ScaleCrop>
  <Company>Microsoft</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柯凯翔</dc:creator>
  <cp:lastModifiedBy>王孝艺</cp:lastModifiedBy>
  <cp:revision>22</cp:revision>
  <cp:lastPrinted>2016-11-04T04:32:00Z</cp:lastPrinted>
  <dcterms:created xsi:type="dcterms:W3CDTF">2018-06-07T07:08:00Z</dcterms:created>
  <dcterms:modified xsi:type="dcterms:W3CDTF">2019-03-22T05:44:00Z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