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6C2" w:rsidRPr="003446C2" w:rsidRDefault="003446C2" w:rsidP="003446C2">
      <w:pPr>
        <w:widowControl w:val="0"/>
        <w:adjustRightInd w:val="0"/>
        <w:snapToGrid w:val="0"/>
        <w:jc w:val="center"/>
        <w:rPr>
          <w:rFonts w:ascii="彩虹粗仿宋" w:eastAsia="彩虹粗仿宋" w:cs="Arial"/>
          <w:kern w:val="2"/>
        </w:rPr>
      </w:pPr>
    </w:p>
    <w:p w:rsidR="003446C2" w:rsidRPr="003446C2" w:rsidRDefault="003446C2" w:rsidP="003446C2">
      <w:pPr>
        <w:widowControl w:val="0"/>
        <w:adjustRightInd w:val="0"/>
        <w:snapToGrid w:val="0"/>
        <w:jc w:val="center"/>
        <w:rPr>
          <w:rFonts w:ascii="彩虹粗仿宋" w:eastAsia="彩虹粗仿宋" w:cs="Arial"/>
          <w:kern w:val="2"/>
        </w:rPr>
      </w:pPr>
    </w:p>
    <w:p w:rsidR="003446C2" w:rsidRPr="003446C2" w:rsidRDefault="003446C2" w:rsidP="003446C2">
      <w:pPr>
        <w:widowControl w:val="0"/>
        <w:adjustRightInd w:val="0"/>
        <w:snapToGrid w:val="0"/>
        <w:jc w:val="center"/>
        <w:rPr>
          <w:rFonts w:ascii="彩虹粗仿宋" w:eastAsia="彩虹粗仿宋" w:cs="Arial"/>
          <w:kern w:val="2"/>
        </w:rPr>
      </w:pPr>
    </w:p>
    <w:p w:rsidR="003446C2" w:rsidRPr="003446C2" w:rsidRDefault="003446C2" w:rsidP="003446C2">
      <w:pPr>
        <w:widowControl w:val="0"/>
        <w:adjustRightInd w:val="0"/>
        <w:snapToGrid w:val="0"/>
        <w:jc w:val="center"/>
        <w:rPr>
          <w:rFonts w:ascii="彩虹粗仿宋" w:eastAsia="彩虹粗仿宋" w:cs="Arial"/>
          <w:kern w:val="2"/>
        </w:rPr>
      </w:pPr>
    </w:p>
    <w:p w:rsidR="003446C2" w:rsidRPr="003446C2" w:rsidRDefault="003446C2" w:rsidP="003446C2">
      <w:pPr>
        <w:widowControl w:val="0"/>
        <w:adjustRightInd w:val="0"/>
        <w:snapToGrid w:val="0"/>
        <w:jc w:val="center"/>
        <w:rPr>
          <w:rFonts w:ascii="彩虹粗仿宋" w:eastAsia="彩虹粗仿宋" w:cs="Arial"/>
          <w:kern w:val="2"/>
        </w:rPr>
      </w:pPr>
    </w:p>
    <w:p w:rsidR="003446C2" w:rsidRPr="003446C2" w:rsidRDefault="003446C2" w:rsidP="003446C2">
      <w:pPr>
        <w:widowControl w:val="0"/>
        <w:adjustRightInd w:val="0"/>
        <w:snapToGrid w:val="0"/>
        <w:jc w:val="center"/>
        <w:rPr>
          <w:rFonts w:ascii="彩虹粗仿宋" w:eastAsia="彩虹粗仿宋" w:cs="Arial"/>
          <w:kern w:val="2"/>
        </w:rPr>
      </w:pPr>
    </w:p>
    <w:p w:rsidR="003446C2" w:rsidRPr="003B72FB" w:rsidRDefault="003446C2" w:rsidP="003446C2">
      <w:pPr>
        <w:widowControl w:val="0"/>
        <w:adjustRightInd w:val="0"/>
        <w:snapToGrid w:val="0"/>
        <w:jc w:val="center"/>
        <w:rPr>
          <w:rFonts w:ascii="彩虹粗仿宋" w:eastAsia="彩虹粗仿宋" w:cs="Arial"/>
          <w:b/>
          <w:kern w:val="2"/>
          <w:sz w:val="44"/>
        </w:rPr>
      </w:pPr>
      <w:r w:rsidRPr="003B72FB">
        <w:rPr>
          <w:rFonts w:ascii="彩虹粗仿宋" w:eastAsia="彩虹粗仿宋" w:cs="Arial" w:hint="eastAsia"/>
          <w:b/>
          <w:kern w:val="2"/>
          <w:sz w:val="44"/>
        </w:rPr>
        <w:t>国联</w:t>
      </w:r>
      <w:proofErr w:type="gramStart"/>
      <w:r w:rsidRPr="003B72FB">
        <w:rPr>
          <w:rFonts w:ascii="彩虹粗仿宋" w:eastAsia="彩虹粗仿宋" w:cs="Arial" w:hint="eastAsia"/>
          <w:b/>
          <w:kern w:val="2"/>
          <w:sz w:val="44"/>
        </w:rPr>
        <w:t>安增富一年</w:t>
      </w:r>
      <w:proofErr w:type="gramEnd"/>
      <w:r w:rsidRPr="003B72FB">
        <w:rPr>
          <w:rFonts w:ascii="彩虹粗仿宋" w:eastAsia="彩虹粗仿宋" w:cs="Arial" w:hint="eastAsia"/>
          <w:b/>
          <w:kern w:val="2"/>
          <w:sz w:val="44"/>
        </w:rPr>
        <w:t>定期开放纯债</w:t>
      </w:r>
    </w:p>
    <w:p w:rsidR="003446C2" w:rsidRPr="003B72FB" w:rsidRDefault="003446C2" w:rsidP="003446C2">
      <w:pPr>
        <w:widowControl w:val="0"/>
        <w:adjustRightInd w:val="0"/>
        <w:snapToGrid w:val="0"/>
        <w:jc w:val="center"/>
        <w:rPr>
          <w:rFonts w:ascii="彩虹粗仿宋" w:eastAsia="彩虹粗仿宋" w:cs="Arial"/>
          <w:b/>
          <w:kern w:val="2"/>
          <w:sz w:val="44"/>
        </w:rPr>
      </w:pPr>
      <w:r w:rsidRPr="003B72FB">
        <w:rPr>
          <w:rFonts w:ascii="彩虹粗仿宋" w:eastAsia="彩虹粗仿宋" w:cs="Arial" w:hint="eastAsia"/>
          <w:b/>
          <w:kern w:val="2"/>
          <w:sz w:val="44"/>
        </w:rPr>
        <w:t>债券型发起式证券投资基金</w:t>
      </w:r>
    </w:p>
    <w:p w:rsidR="003446C2" w:rsidRPr="003B72FB" w:rsidRDefault="003446C2" w:rsidP="003446C2">
      <w:pPr>
        <w:widowControl w:val="0"/>
        <w:adjustRightInd w:val="0"/>
        <w:snapToGrid w:val="0"/>
        <w:jc w:val="center"/>
        <w:rPr>
          <w:rFonts w:ascii="彩虹粗仿宋" w:eastAsia="彩虹粗仿宋" w:cs="Arial"/>
          <w:b/>
          <w:kern w:val="2"/>
          <w:sz w:val="44"/>
        </w:rPr>
      </w:pPr>
      <w:r w:rsidRPr="003B72FB">
        <w:rPr>
          <w:rFonts w:ascii="彩虹粗仿宋" w:eastAsia="彩虹粗仿宋" w:cs="Arial" w:hint="eastAsia"/>
          <w:b/>
          <w:kern w:val="2"/>
          <w:sz w:val="44"/>
        </w:rPr>
        <w:t>托管协议</w:t>
      </w: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center"/>
        <w:outlineLvl w:val="0"/>
        <w:rPr>
          <w:rFonts w:ascii="彩虹粗仿宋" w:eastAsia="彩虹粗仿宋" w:cs="Arial"/>
          <w:b/>
          <w:bCs/>
          <w:kern w:val="2"/>
          <w:sz w:val="28"/>
        </w:rPr>
      </w:pPr>
      <w:r w:rsidRPr="003B72FB">
        <w:rPr>
          <w:rFonts w:ascii="彩虹粗仿宋" w:eastAsia="彩虹粗仿宋" w:cs="Arial" w:hint="eastAsia"/>
          <w:b/>
          <w:bCs/>
          <w:kern w:val="2"/>
          <w:sz w:val="28"/>
        </w:rPr>
        <w:t>基金管理人：国联安基金管理有限公司</w:t>
      </w:r>
    </w:p>
    <w:p w:rsidR="003446C2" w:rsidRPr="003B72FB" w:rsidRDefault="003446C2" w:rsidP="003446C2">
      <w:pPr>
        <w:widowControl w:val="0"/>
        <w:adjustRightInd w:val="0"/>
        <w:snapToGrid w:val="0"/>
        <w:jc w:val="center"/>
        <w:outlineLvl w:val="0"/>
        <w:rPr>
          <w:rFonts w:ascii="彩虹粗仿宋" w:eastAsia="彩虹粗仿宋" w:cs="Arial"/>
          <w:b/>
          <w:bCs/>
          <w:kern w:val="2"/>
          <w:sz w:val="28"/>
        </w:rPr>
      </w:pPr>
      <w:r w:rsidRPr="003B72FB">
        <w:rPr>
          <w:rFonts w:ascii="彩虹粗仿宋" w:eastAsia="彩虹粗仿宋" w:cs="Arial" w:hint="eastAsia"/>
          <w:b/>
          <w:bCs/>
          <w:kern w:val="2"/>
          <w:sz w:val="28"/>
        </w:rPr>
        <w:t xml:space="preserve">  基金托管人：中国建设银行股份有限公司</w:t>
      </w: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center"/>
        <w:outlineLvl w:val="0"/>
        <w:rPr>
          <w:rFonts w:ascii="彩虹粗仿宋" w:eastAsia="彩虹粗仿宋" w:cs="Arial"/>
          <w:kern w:val="2"/>
        </w:rPr>
      </w:pPr>
    </w:p>
    <w:p w:rsidR="003446C2" w:rsidRPr="003B72FB" w:rsidRDefault="003446C2" w:rsidP="003446C2">
      <w:pPr>
        <w:widowControl w:val="0"/>
        <w:adjustRightInd w:val="0"/>
        <w:snapToGrid w:val="0"/>
        <w:jc w:val="both"/>
        <w:outlineLvl w:val="0"/>
        <w:rPr>
          <w:rFonts w:ascii="彩虹粗仿宋" w:eastAsia="彩虹粗仿宋" w:cs="Arial"/>
          <w:kern w:val="2"/>
        </w:rPr>
      </w:pPr>
      <w:r w:rsidRPr="003B72FB">
        <w:rPr>
          <w:rFonts w:ascii="彩虹粗仿宋" w:eastAsia="彩虹粗仿宋" w:cs="Arial" w:hint="eastAsia"/>
          <w:kern w:val="2"/>
        </w:rPr>
        <w:t xml:space="preserve">                            </w:t>
      </w:r>
      <w:bookmarkStart w:id="0" w:name="_GoBack"/>
      <w:bookmarkEnd w:id="0"/>
    </w:p>
    <w:p w:rsidR="003446C2" w:rsidRPr="003B72FB" w:rsidRDefault="003446C2" w:rsidP="003446C2">
      <w:pPr>
        <w:widowControl w:val="0"/>
        <w:adjustRightInd w:val="0"/>
        <w:snapToGrid w:val="0"/>
        <w:jc w:val="center"/>
        <w:rPr>
          <w:rFonts w:ascii="彩虹粗仿宋" w:eastAsia="彩虹粗仿宋" w:cs="Arial"/>
          <w:bCs/>
          <w:kern w:val="2"/>
        </w:rPr>
      </w:pPr>
    </w:p>
    <w:p w:rsidR="003446C2" w:rsidRPr="003B72FB" w:rsidRDefault="003446C2" w:rsidP="003446C2">
      <w:pPr>
        <w:widowControl w:val="0"/>
        <w:adjustRightInd w:val="0"/>
        <w:snapToGrid w:val="0"/>
        <w:jc w:val="center"/>
        <w:rPr>
          <w:rFonts w:ascii="彩虹粗仿宋" w:eastAsia="彩虹粗仿宋" w:cs="Arial"/>
          <w:bCs/>
          <w:kern w:val="2"/>
        </w:rPr>
      </w:pPr>
    </w:p>
    <w:p w:rsidR="003446C2" w:rsidRPr="003B72FB" w:rsidRDefault="003446C2" w:rsidP="003446C2">
      <w:pPr>
        <w:widowControl w:val="0"/>
        <w:adjustRightInd w:val="0"/>
        <w:snapToGrid w:val="0"/>
        <w:jc w:val="center"/>
        <w:rPr>
          <w:rFonts w:ascii="彩虹粗仿宋" w:eastAsia="彩虹粗仿宋" w:cs="Arial"/>
          <w:bCs/>
          <w:kern w:val="2"/>
        </w:rPr>
      </w:pPr>
    </w:p>
    <w:p w:rsidR="003446C2" w:rsidRPr="003B72FB" w:rsidRDefault="003446C2" w:rsidP="003446C2">
      <w:pPr>
        <w:widowControl w:val="0"/>
        <w:adjustRightInd w:val="0"/>
        <w:snapToGrid w:val="0"/>
        <w:jc w:val="center"/>
        <w:rPr>
          <w:rFonts w:ascii="彩虹粗仿宋" w:eastAsia="彩虹粗仿宋" w:cs="Arial"/>
          <w:bCs/>
          <w:kern w:val="2"/>
        </w:rPr>
        <w:sectPr w:rsidR="003446C2" w:rsidRPr="003B72FB">
          <w:footerReference w:type="even" r:id="rId8"/>
          <w:footerReference w:type="default" r:id="rId9"/>
          <w:pgSz w:w="11906" w:h="16838" w:code="9"/>
          <w:pgMar w:top="1418" w:right="1701" w:bottom="1418" w:left="1701" w:header="851" w:footer="992" w:gutter="0"/>
          <w:cols w:space="425"/>
          <w:docGrid w:type="lines" w:linePitch="312"/>
        </w:sectPr>
      </w:pPr>
    </w:p>
    <w:p w:rsidR="003446C2" w:rsidRPr="003B72FB" w:rsidRDefault="003446C2" w:rsidP="003446C2">
      <w:pPr>
        <w:widowControl w:val="0"/>
        <w:jc w:val="center"/>
        <w:rPr>
          <w:rFonts w:ascii="彩虹粗仿宋" w:eastAsia="彩虹粗仿宋" w:hAnsi="Times New Roman" w:cs="Times New Roman"/>
          <w:b/>
          <w:bCs/>
          <w:kern w:val="2"/>
          <w:sz w:val="30"/>
        </w:rPr>
      </w:pPr>
      <w:r w:rsidRPr="003B72FB">
        <w:rPr>
          <w:rFonts w:ascii="彩虹粗仿宋" w:eastAsia="彩虹粗仿宋" w:hAnsi="Times New Roman" w:cs="Times New Roman" w:hint="eastAsia"/>
          <w:b/>
          <w:bCs/>
          <w:kern w:val="2"/>
          <w:sz w:val="30"/>
        </w:rPr>
        <w:lastRenderedPageBreak/>
        <w:t>目    录</w:t>
      </w:r>
    </w:p>
    <w:p w:rsidR="003446C2" w:rsidRPr="003B72FB" w:rsidRDefault="003446C2" w:rsidP="003446C2">
      <w:pPr>
        <w:widowControl w:val="0"/>
        <w:tabs>
          <w:tab w:val="right" w:leader="dot" w:pos="8494"/>
        </w:tabs>
        <w:ind w:leftChars="200" w:left="480"/>
        <w:jc w:val="both"/>
        <w:rPr>
          <w:rFonts w:ascii="彩虹粗仿宋" w:eastAsia="彩虹粗仿宋" w:cs="Times New Roman"/>
          <w:noProof/>
          <w:kern w:val="2"/>
          <w:sz w:val="28"/>
        </w:rPr>
      </w:pPr>
      <w:r w:rsidRPr="003B72FB">
        <w:rPr>
          <w:rFonts w:ascii="彩虹粗仿宋" w:eastAsia="彩虹粗仿宋" w:cs="Times New Roman" w:hint="eastAsia"/>
          <w:kern w:val="2"/>
          <w:sz w:val="28"/>
        </w:rPr>
        <w:fldChar w:fldCharType="begin"/>
      </w:r>
      <w:r w:rsidRPr="003B72FB">
        <w:rPr>
          <w:rFonts w:ascii="彩虹粗仿宋" w:eastAsia="彩虹粗仿宋" w:cs="Times New Roman" w:hint="eastAsia"/>
          <w:kern w:val="2"/>
          <w:sz w:val="28"/>
        </w:rPr>
        <w:instrText xml:space="preserve"> TOC \o "1-2" \h \z </w:instrText>
      </w:r>
      <w:r w:rsidRPr="003B72FB">
        <w:rPr>
          <w:rFonts w:ascii="彩虹粗仿宋" w:eastAsia="彩虹粗仿宋" w:cs="Times New Roman" w:hint="eastAsia"/>
          <w:kern w:val="2"/>
          <w:sz w:val="28"/>
        </w:rPr>
        <w:fldChar w:fldCharType="separate"/>
      </w:r>
      <w:hyperlink w:anchor="_Toc124325885" w:history="1">
        <w:r w:rsidRPr="003B72FB">
          <w:rPr>
            <w:rFonts w:ascii="彩虹粗仿宋" w:eastAsia="彩虹粗仿宋" w:cs="Times New Roman" w:hint="eastAsia"/>
            <w:noProof/>
            <w:kern w:val="2"/>
            <w:sz w:val="28"/>
            <w:szCs w:val="32"/>
          </w:rPr>
          <w:t>一、基金托管协议当事人</w:t>
        </w:r>
        <w:r w:rsidRPr="003B72FB">
          <w:rPr>
            <w:rFonts w:ascii="彩虹粗仿宋" w:eastAsia="彩虹粗仿宋" w:cs="Times New Roman" w:hint="eastAsia"/>
            <w:noProof/>
            <w:webHidden/>
            <w:kern w:val="2"/>
            <w:sz w:val="28"/>
          </w:rPr>
          <w:tab/>
        </w:r>
        <w:r w:rsidRPr="003B72FB">
          <w:rPr>
            <w:rFonts w:ascii="彩虹粗仿宋" w:eastAsia="彩虹粗仿宋" w:cs="Times New Roman" w:hint="eastAsia"/>
            <w:noProof/>
            <w:webHidden/>
            <w:kern w:val="2"/>
            <w:sz w:val="28"/>
          </w:rPr>
          <w:fldChar w:fldCharType="begin"/>
        </w:r>
        <w:r w:rsidRPr="003B72FB">
          <w:rPr>
            <w:rFonts w:ascii="彩虹粗仿宋" w:eastAsia="彩虹粗仿宋" w:cs="Times New Roman" w:hint="eastAsia"/>
            <w:noProof/>
            <w:webHidden/>
            <w:kern w:val="2"/>
            <w:sz w:val="28"/>
          </w:rPr>
          <w:instrText xml:space="preserve"> PAGEREF _Toc124325885 \h </w:instrText>
        </w:r>
        <w:r w:rsidRPr="003B72FB">
          <w:rPr>
            <w:rFonts w:ascii="彩虹粗仿宋" w:eastAsia="彩虹粗仿宋" w:cs="Times New Roman" w:hint="eastAsia"/>
            <w:noProof/>
            <w:webHidden/>
            <w:kern w:val="2"/>
            <w:sz w:val="28"/>
          </w:rPr>
        </w:r>
        <w:r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3</w:t>
        </w:r>
        <w:r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86" w:history="1">
        <w:r w:rsidR="003446C2" w:rsidRPr="003B72FB">
          <w:rPr>
            <w:rFonts w:ascii="彩虹粗仿宋" w:eastAsia="彩虹粗仿宋" w:cs="Times New Roman" w:hint="eastAsia"/>
            <w:noProof/>
            <w:kern w:val="2"/>
            <w:sz w:val="28"/>
            <w:szCs w:val="32"/>
          </w:rPr>
          <w:t>二、基金托管协议的依据、目的和原则</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_Toc124325886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4</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87" w:history="1">
        <w:r w:rsidR="003446C2" w:rsidRPr="003B72FB">
          <w:rPr>
            <w:rFonts w:ascii="彩虹粗仿宋" w:eastAsia="彩虹粗仿宋" w:cs="Times New Roman" w:hint="eastAsia"/>
            <w:noProof/>
            <w:kern w:val="2"/>
            <w:sz w:val="28"/>
            <w:szCs w:val="32"/>
          </w:rPr>
          <w:t>三、基金托管人对基金管理人的业务监督和核查</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_Toc124325887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5</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88" w:history="1">
        <w:r w:rsidR="003446C2" w:rsidRPr="003B72FB">
          <w:rPr>
            <w:rFonts w:ascii="彩虹粗仿宋" w:eastAsia="彩虹粗仿宋" w:cs="Times New Roman" w:hint="eastAsia"/>
            <w:noProof/>
            <w:kern w:val="2"/>
            <w:sz w:val="28"/>
            <w:szCs w:val="32"/>
          </w:rPr>
          <w:t>四、基金管理人对基金托管人的业务核查</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_Toc124325888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9</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89" w:history="1">
        <w:r w:rsidR="003446C2" w:rsidRPr="003B72FB">
          <w:rPr>
            <w:rFonts w:ascii="彩虹粗仿宋" w:eastAsia="彩虹粗仿宋" w:cs="Times New Roman" w:hint="eastAsia"/>
            <w:noProof/>
            <w:kern w:val="2"/>
            <w:sz w:val="28"/>
            <w:szCs w:val="32"/>
          </w:rPr>
          <w:t>五、基金财产的保管</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_Toc124325889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10</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90" w:history="1">
        <w:r w:rsidR="003446C2" w:rsidRPr="003B72FB">
          <w:rPr>
            <w:rFonts w:ascii="彩虹粗仿宋" w:eastAsia="彩虹粗仿宋" w:cs="Times New Roman" w:hint="eastAsia"/>
            <w:noProof/>
            <w:kern w:val="2"/>
            <w:sz w:val="28"/>
            <w:szCs w:val="32"/>
          </w:rPr>
          <w:t>六、指令的发送、确认及执行</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_Toc124325890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13</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91" w:history="1">
        <w:r w:rsidR="003446C2" w:rsidRPr="003B72FB">
          <w:rPr>
            <w:rFonts w:ascii="彩虹粗仿宋" w:eastAsia="彩虹粗仿宋" w:cs="Times New Roman" w:hint="eastAsia"/>
            <w:noProof/>
            <w:kern w:val="2"/>
            <w:sz w:val="28"/>
            <w:szCs w:val="32"/>
          </w:rPr>
          <w:t>七、交易及清算交收安排</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_Toc124325891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15</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92" w:history="1">
        <w:r w:rsidR="003446C2" w:rsidRPr="003B72FB">
          <w:rPr>
            <w:rFonts w:ascii="彩虹粗仿宋" w:eastAsia="彩虹粗仿宋" w:cs="Times New Roman" w:hint="eastAsia"/>
            <w:noProof/>
            <w:kern w:val="2"/>
            <w:sz w:val="28"/>
            <w:szCs w:val="32"/>
          </w:rPr>
          <w:t>八、基金资产净值计算和会计核算</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_Toc124325892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19</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93" w:history="1">
        <w:r w:rsidR="003446C2" w:rsidRPr="003B72FB">
          <w:rPr>
            <w:rFonts w:ascii="彩虹粗仿宋" w:eastAsia="彩虹粗仿宋" w:cs="Times New Roman" w:hint="eastAsia"/>
            <w:noProof/>
            <w:kern w:val="2"/>
            <w:sz w:val="28"/>
            <w:szCs w:val="32"/>
          </w:rPr>
          <w:t>九、基金收益分配</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_Toc124325893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24</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94" w:history="1">
        <w:r w:rsidR="003446C2" w:rsidRPr="003B72FB">
          <w:rPr>
            <w:rFonts w:ascii="彩虹粗仿宋" w:eastAsia="彩虹粗仿宋" w:cs="Times New Roman" w:hint="eastAsia"/>
            <w:noProof/>
            <w:kern w:val="2"/>
            <w:sz w:val="28"/>
            <w:szCs w:val="32"/>
          </w:rPr>
          <w:t>十、基金信息披露</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_Toc124325894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24</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95" w:history="1">
        <w:r w:rsidR="003446C2" w:rsidRPr="003B72FB">
          <w:rPr>
            <w:rFonts w:ascii="彩虹粗仿宋" w:eastAsia="彩虹粗仿宋" w:cs="Times New Roman" w:hint="eastAsia"/>
            <w:noProof/>
            <w:kern w:val="2"/>
            <w:sz w:val="28"/>
            <w:szCs w:val="32"/>
          </w:rPr>
          <w:t>十一、基金费用</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_Toc124325895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26</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96" w:history="1">
        <w:r w:rsidR="003446C2" w:rsidRPr="003B72FB">
          <w:rPr>
            <w:rFonts w:ascii="彩虹粗仿宋" w:eastAsia="彩虹粗仿宋" w:cs="Times New Roman" w:hint="eastAsia"/>
            <w:noProof/>
            <w:kern w:val="2"/>
            <w:sz w:val="28"/>
            <w:szCs w:val="32"/>
          </w:rPr>
          <w:t>十二、基金份额持有人名册的保管</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_Toc124325896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27</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97" w:history="1">
        <w:r w:rsidR="003446C2" w:rsidRPr="003B72FB">
          <w:rPr>
            <w:rFonts w:ascii="彩虹粗仿宋" w:eastAsia="彩虹粗仿宋" w:cs="Times New Roman" w:hint="eastAsia"/>
            <w:noProof/>
            <w:kern w:val="2"/>
            <w:sz w:val="28"/>
            <w:szCs w:val="32"/>
          </w:rPr>
          <w:t>十三、基金有关文件档案的保存</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_Toc124325897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28</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98" w:history="1">
        <w:r w:rsidR="003446C2" w:rsidRPr="003B72FB">
          <w:rPr>
            <w:rFonts w:ascii="彩虹粗仿宋" w:eastAsia="彩虹粗仿宋" w:cs="Times New Roman" w:hint="eastAsia"/>
            <w:noProof/>
            <w:kern w:val="2"/>
            <w:sz w:val="28"/>
            <w:szCs w:val="32"/>
          </w:rPr>
          <w:t>十四、基金管理人和基金托管人的更换</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_Toc124325898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28</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899" w:history="1">
        <w:r w:rsidR="003446C2" w:rsidRPr="003B72FB">
          <w:rPr>
            <w:rFonts w:ascii="彩虹粗仿宋" w:eastAsia="彩虹粗仿宋" w:cs="Times New Roman" w:hint="eastAsia"/>
            <w:noProof/>
            <w:kern w:val="2"/>
            <w:sz w:val="28"/>
            <w:szCs w:val="32"/>
          </w:rPr>
          <w:t>十五、禁止行为</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_Toc124325899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30</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900" w:history="1">
        <w:r w:rsidR="003446C2" w:rsidRPr="003B72FB">
          <w:rPr>
            <w:rFonts w:ascii="彩虹粗仿宋" w:eastAsia="彩虹粗仿宋" w:cs="Times New Roman" w:hint="eastAsia"/>
            <w:noProof/>
            <w:kern w:val="2"/>
            <w:sz w:val="28"/>
            <w:szCs w:val="32"/>
          </w:rPr>
          <w:t>十六、托管协议的变更、终止与基金财产的清算</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_Toc124325900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31</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901" w:history="1">
        <w:r w:rsidR="003446C2" w:rsidRPr="003B72FB">
          <w:rPr>
            <w:rFonts w:ascii="彩虹粗仿宋" w:eastAsia="彩虹粗仿宋" w:cs="Times New Roman" w:hint="eastAsia"/>
            <w:noProof/>
            <w:kern w:val="2"/>
            <w:sz w:val="28"/>
            <w:szCs w:val="32"/>
          </w:rPr>
          <w:t>十七、违约责任</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_Toc124325901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33</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902" w:history="1">
        <w:r w:rsidR="003446C2" w:rsidRPr="003B72FB">
          <w:rPr>
            <w:rFonts w:ascii="彩虹粗仿宋" w:eastAsia="彩虹粗仿宋" w:cs="Times New Roman" w:hint="eastAsia"/>
            <w:noProof/>
            <w:kern w:val="2"/>
            <w:sz w:val="28"/>
            <w:szCs w:val="32"/>
          </w:rPr>
          <w:t>十八、争议解决方式</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_Toc124325902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34</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903" w:history="1">
        <w:r w:rsidR="003446C2" w:rsidRPr="003B72FB">
          <w:rPr>
            <w:rFonts w:ascii="彩虹粗仿宋" w:eastAsia="彩虹粗仿宋" w:cs="Times New Roman" w:hint="eastAsia"/>
            <w:noProof/>
            <w:kern w:val="2"/>
            <w:sz w:val="28"/>
            <w:szCs w:val="32"/>
          </w:rPr>
          <w:t>十九、托管协议的效力</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_Toc124325903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34</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904" w:history="1">
        <w:r w:rsidR="003446C2" w:rsidRPr="003B72FB">
          <w:rPr>
            <w:rFonts w:ascii="彩虹粗仿宋" w:eastAsia="彩虹粗仿宋" w:cs="Times New Roman" w:hint="eastAsia"/>
            <w:noProof/>
            <w:kern w:val="2"/>
            <w:sz w:val="28"/>
            <w:szCs w:val="32"/>
          </w:rPr>
          <w:t>二十、其他事项</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_Toc124325904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34</w:t>
        </w:r>
        <w:r w:rsidR="003446C2" w:rsidRPr="003B72FB">
          <w:rPr>
            <w:rFonts w:ascii="彩虹粗仿宋" w:eastAsia="彩虹粗仿宋" w:cs="Times New Roman" w:hint="eastAsia"/>
            <w:noProof/>
            <w:webHidden/>
            <w:kern w:val="2"/>
            <w:sz w:val="28"/>
          </w:rPr>
          <w:fldChar w:fldCharType="end"/>
        </w:r>
      </w:hyperlink>
    </w:p>
    <w:p w:rsidR="003446C2" w:rsidRPr="003B72FB" w:rsidRDefault="00FB0793" w:rsidP="003446C2">
      <w:pPr>
        <w:widowControl w:val="0"/>
        <w:tabs>
          <w:tab w:val="right" w:leader="dot" w:pos="8494"/>
        </w:tabs>
        <w:ind w:leftChars="200" w:left="480"/>
        <w:jc w:val="both"/>
        <w:rPr>
          <w:rFonts w:ascii="彩虹粗仿宋" w:eastAsia="彩虹粗仿宋" w:cs="Times New Roman"/>
          <w:noProof/>
          <w:kern w:val="2"/>
          <w:sz w:val="28"/>
        </w:rPr>
      </w:pPr>
      <w:hyperlink w:anchor="_Toc124325905" w:history="1">
        <w:r w:rsidR="003446C2" w:rsidRPr="003B72FB">
          <w:rPr>
            <w:rFonts w:ascii="彩虹粗仿宋" w:eastAsia="彩虹粗仿宋" w:cs="Times New Roman" w:hint="eastAsia"/>
            <w:noProof/>
            <w:kern w:val="2"/>
            <w:sz w:val="28"/>
            <w:szCs w:val="32"/>
          </w:rPr>
          <w:t>二十一、托管协议的签订</w:t>
        </w:r>
        <w:r w:rsidR="003446C2" w:rsidRPr="003B72FB">
          <w:rPr>
            <w:rFonts w:ascii="彩虹粗仿宋" w:eastAsia="彩虹粗仿宋" w:cs="Times New Roman" w:hint="eastAsia"/>
            <w:noProof/>
            <w:webHidden/>
            <w:kern w:val="2"/>
            <w:sz w:val="28"/>
          </w:rPr>
          <w:tab/>
        </w:r>
        <w:r w:rsidR="003446C2" w:rsidRPr="003B72FB">
          <w:rPr>
            <w:rFonts w:ascii="彩虹粗仿宋" w:eastAsia="彩虹粗仿宋" w:cs="Times New Roman" w:hint="eastAsia"/>
            <w:noProof/>
            <w:webHidden/>
            <w:kern w:val="2"/>
            <w:sz w:val="28"/>
          </w:rPr>
          <w:fldChar w:fldCharType="begin"/>
        </w:r>
        <w:r w:rsidR="003446C2" w:rsidRPr="003B72FB">
          <w:rPr>
            <w:rFonts w:ascii="彩虹粗仿宋" w:eastAsia="彩虹粗仿宋" w:cs="Times New Roman" w:hint="eastAsia"/>
            <w:noProof/>
            <w:webHidden/>
            <w:kern w:val="2"/>
            <w:sz w:val="28"/>
          </w:rPr>
          <w:instrText xml:space="preserve"> PAGEREF _Toc124325905 \h </w:instrText>
        </w:r>
        <w:r w:rsidR="003446C2" w:rsidRPr="003B72FB">
          <w:rPr>
            <w:rFonts w:ascii="彩虹粗仿宋" w:eastAsia="彩虹粗仿宋" w:cs="Times New Roman" w:hint="eastAsia"/>
            <w:noProof/>
            <w:webHidden/>
            <w:kern w:val="2"/>
            <w:sz w:val="28"/>
          </w:rPr>
        </w:r>
        <w:r w:rsidR="003446C2" w:rsidRPr="003B72FB">
          <w:rPr>
            <w:rFonts w:ascii="彩虹粗仿宋" w:eastAsia="彩虹粗仿宋" w:cs="Times New Roman" w:hint="eastAsia"/>
            <w:noProof/>
            <w:webHidden/>
            <w:kern w:val="2"/>
            <w:sz w:val="28"/>
          </w:rPr>
          <w:fldChar w:fldCharType="separate"/>
        </w:r>
        <w:r w:rsidR="00021A91" w:rsidRPr="003B72FB">
          <w:rPr>
            <w:rFonts w:ascii="彩虹粗仿宋" w:eastAsia="彩虹粗仿宋" w:cs="Times New Roman"/>
            <w:noProof/>
            <w:webHidden/>
            <w:kern w:val="2"/>
            <w:sz w:val="28"/>
          </w:rPr>
          <w:t>35</w:t>
        </w:r>
        <w:r w:rsidR="003446C2" w:rsidRPr="003B72FB">
          <w:rPr>
            <w:rFonts w:ascii="彩虹粗仿宋" w:eastAsia="彩虹粗仿宋" w:cs="Times New Roman" w:hint="eastAsia"/>
            <w:noProof/>
            <w:webHidden/>
            <w:kern w:val="2"/>
            <w:sz w:val="28"/>
          </w:rPr>
          <w:fldChar w:fldCharType="end"/>
        </w:r>
      </w:hyperlink>
    </w:p>
    <w:p w:rsidR="003446C2" w:rsidRPr="003B72FB" w:rsidRDefault="003446C2" w:rsidP="003446C2">
      <w:pPr>
        <w:widowControl w:val="0"/>
        <w:jc w:val="both"/>
        <w:rPr>
          <w:rFonts w:ascii="彩虹粗仿宋" w:eastAsia="彩虹粗仿宋" w:hAnsi="Times New Roman" w:cs="Times New Roman"/>
          <w:kern w:val="2"/>
        </w:rPr>
      </w:pPr>
      <w:r w:rsidRPr="003B72FB">
        <w:rPr>
          <w:rFonts w:ascii="彩虹粗仿宋" w:eastAsia="彩虹粗仿宋" w:cs="Times New Roman" w:hint="eastAsia"/>
          <w:kern w:val="2"/>
          <w:sz w:val="28"/>
        </w:rPr>
        <w:lastRenderedPageBreak/>
        <w:fldChar w:fldCharType="end"/>
      </w:r>
    </w:p>
    <w:p w:rsidR="003446C2" w:rsidRPr="003B72FB" w:rsidRDefault="003446C2" w:rsidP="003446C2">
      <w:pPr>
        <w:adjustRightInd w:val="0"/>
        <w:snapToGrid w:val="0"/>
        <w:ind w:firstLineChars="200" w:firstLine="480"/>
        <w:jc w:val="both"/>
        <w:rPr>
          <w:rFonts w:ascii="彩虹粗仿宋" w:eastAsia="彩虹粗仿宋" w:cs="Arial"/>
        </w:rPr>
      </w:pPr>
      <w:r w:rsidRPr="003B72FB">
        <w:rPr>
          <w:rFonts w:ascii="彩虹粗仿宋" w:eastAsia="彩虹粗仿宋" w:cs="Arial" w:hint="eastAsia"/>
        </w:rPr>
        <w:t>鉴于国联安基金管理有限公司系一家依照中国法律合法成立并有效存续的有限责任公司，按照相关法律法规的规定具备担任基金管理人的资格和能力，拟募集发行国联</w:t>
      </w:r>
      <w:proofErr w:type="gramStart"/>
      <w:r w:rsidRPr="003B72FB">
        <w:rPr>
          <w:rFonts w:ascii="彩虹粗仿宋" w:eastAsia="彩虹粗仿宋" w:cs="Arial" w:hint="eastAsia"/>
        </w:rPr>
        <w:t>安增富一年</w:t>
      </w:r>
      <w:proofErr w:type="gramEnd"/>
      <w:r w:rsidRPr="003B72FB">
        <w:rPr>
          <w:rFonts w:ascii="彩虹粗仿宋" w:eastAsia="彩虹粗仿宋" w:cs="Arial" w:hint="eastAsia"/>
        </w:rPr>
        <w:t>定期</w:t>
      </w:r>
      <w:proofErr w:type="gramStart"/>
      <w:r w:rsidRPr="003B72FB">
        <w:rPr>
          <w:rFonts w:ascii="彩虹粗仿宋" w:eastAsia="彩虹粗仿宋" w:cs="Arial" w:hint="eastAsia"/>
        </w:rPr>
        <w:t>开放纯债债券</w:t>
      </w:r>
      <w:proofErr w:type="gramEnd"/>
      <w:r w:rsidRPr="003B72FB">
        <w:rPr>
          <w:rFonts w:ascii="彩虹粗仿宋" w:eastAsia="彩虹粗仿宋" w:cs="Arial" w:hint="eastAsia"/>
        </w:rPr>
        <w:t>型发起式证券投资基金；</w:t>
      </w:r>
    </w:p>
    <w:p w:rsidR="003446C2" w:rsidRPr="003B72FB" w:rsidRDefault="003446C2" w:rsidP="003446C2">
      <w:pPr>
        <w:adjustRightInd w:val="0"/>
        <w:snapToGrid w:val="0"/>
        <w:ind w:firstLineChars="200" w:firstLine="480"/>
        <w:jc w:val="both"/>
        <w:rPr>
          <w:rFonts w:ascii="彩虹粗仿宋" w:eastAsia="彩虹粗仿宋" w:cs="Arial"/>
        </w:rPr>
      </w:pPr>
      <w:r w:rsidRPr="003B72FB">
        <w:rPr>
          <w:rFonts w:ascii="彩虹粗仿宋" w:eastAsia="彩虹粗仿宋" w:cs="Arial" w:hint="eastAsia"/>
        </w:rPr>
        <w:t>鉴于中国建设银行股份有限公司系一家依照中国法律合法成立并有效存续的银行，按照相关法律法规的规定具备担任基金托管人的资格和能力；</w:t>
      </w:r>
    </w:p>
    <w:p w:rsidR="003446C2" w:rsidRPr="003B72FB" w:rsidRDefault="003446C2" w:rsidP="003446C2">
      <w:pPr>
        <w:adjustRightInd w:val="0"/>
        <w:snapToGrid w:val="0"/>
        <w:ind w:firstLineChars="200" w:firstLine="480"/>
        <w:jc w:val="both"/>
        <w:rPr>
          <w:rFonts w:ascii="彩虹粗仿宋" w:eastAsia="彩虹粗仿宋" w:cs="Arial"/>
        </w:rPr>
      </w:pPr>
      <w:r w:rsidRPr="003B72FB">
        <w:rPr>
          <w:rFonts w:ascii="彩虹粗仿宋" w:eastAsia="彩虹粗仿宋" w:cs="Arial" w:hint="eastAsia"/>
        </w:rPr>
        <w:t>鉴于国联安基金管理有限公司拟担任国联</w:t>
      </w:r>
      <w:proofErr w:type="gramStart"/>
      <w:r w:rsidRPr="003B72FB">
        <w:rPr>
          <w:rFonts w:ascii="彩虹粗仿宋" w:eastAsia="彩虹粗仿宋" w:cs="Arial" w:hint="eastAsia"/>
        </w:rPr>
        <w:t>安增富一年</w:t>
      </w:r>
      <w:proofErr w:type="gramEnd"/>
      <w:r w:rsidRPr="003B72FB">
        <w:rPr>
          <w:rFonts w:ascii="彩虹粗仿宋" w:eastAsia="彩虹粗仿宋" w:cs="Arial" w:hint="eastAsia"/>
        </w:rPr>
        <w:t>定期</w:t>
      </w:r>
      <w:proofErr w:type="gramStart"/>
      <w:r w:rsidRPr="003B72FB">
        <w:rPr>
          <w:rFonts w:ascii="彩虹粗仿宋" w:eastAsia="彩虹粗仿宋" w:cs="Arial" w:hint="eastAsia"/>
        </w:rPr>
        <w:t>开放纯债债券</w:t>
      </w:r>
      <w:proofErr w:type="gramEnd"/>
      <w:r w:rsidRPr="003B72FB">
        <w:rPr>
          <w:rFonts w:ascii="彩虹粗仿宋" w:eastAsia="彩虹粗仿宋" w:cs="Arial" w:hint="eastAsia"/>
        </w:rPr>
        <w:t>型发起式证券投资基金的基金管理人，中国建设银行股份有限公司拟担任国联</w:t>
      </w:r>
      <w:proofErr w:type="gramStart"/>
      <w:r w:rsidRPr="003B72FB">
        <w:rPr>
          <w:rFonts w:ascii="彩虹粗仿宋" w:eastAsia="彩虹粗仿宋" w:cs="Arial" w:hint="eastAsia"/>
        </w:rPr>
        <w:t>安增富一年</w:t>
      </w:r>
      <w:proofErr w:type="gramEnd"/>
      <w:r w:rsidRPr="003B72FB">
        <w:rPr>
          <w:rFonts w:ascii="彩虹粗仿宋" w:eastAsia="彩虹粗仿宋" w:cs="Arial" w:hint="eastAsia"/>
        </w:rPr>
        <w:t>定期</w:t>
      </w:r>
      <w:proofErr w:type="gramStart"/>
      <w:r w:rsidRPr="003B72FB">
        <w:rPr>
          <w:rFonts w:ascii="彩虹粗仿宋" w:eastAsia="彩虹粗仿宋" w:cs="Arial" w:hint="eastAsia"/>
        </w:rPr>
        <w:t>开放纯债债券</w:t>
      </w:r>
      <w:proofErr w:type="gramEnd"/>
      <w:r w:rsidRPr="003B72FB">
        <w:rPr>
          <w:rFonts w:ascii="彩虹粗仿宋" w:eastAsia="彩虹粗仿宋" w:cs="Arial" w:hint="eastAsia"/>
        </w:rPr>
        <w:t>型发起式证券投资基金的基金托管人；</w:t>
      </w:r>
    </w:p>
    <w:p w:rsidR="003446C2" w:rsidRPr="003B72FB" w:rsidRDefault="003446C2" w:rsidP="003446C2">
      <w:pPr>
        <w:adjustRightInd w:val="0"/>
        <w:snapToGrid w:val="0"/>
        <w:ind w:firstLineChars="200" w:firstLine="480"/>
        <w:jc w:val="both"/>
        <w:rPr>
          <w:rFonts w:ascii="彩虹粗仿宋" w:eastAsia="彩虹粗仿宋" w:cs="Arial"/>
        </w:rPr>
      </w:pPr>
      <w:r w:rsidRPr="003B72FB">
        <w:rPr>
          <w:rFonts w:ascii="彩虹粗仿宋" w:eastAsia="彩虹粗仿宋" w:cs="Arial" w:hint="eastAsia"/>
        </w:rPr>
        <w:t>为明确证券投资基金的基金管理人和基金托管人之间的权利义务关系，特制订本托管协议；</w:t>
      </w:r>
    </w:p>
    <w:p w:rsidR="003446C2" w:rsidRPr="003B72FB" w:rsidRDefault="003446C2" w:rsidP="003446C2">
      <w:pPr>
        <w:adjustRightInd w:val="0"/>
        <w:snapToGrid w:val="0"/>
        <w:ind w:firstLineChars="200" w:firstLine="480"/>
        <w:jc w:val="both"/>
        <w:rPr>
          <w:rFonts w:ascii="彩虹粗仿宋" w:eastAsia="彩虹粗仿宋" w:cs="Arial"/>
          <w:lang w:val="en-GB"/>
        </w:rPr>
      </w:pPr>
      <w:r w:rsidRPr="003B72FB">
        <w:rPr>
          <w:rFonts w:ascii="彩虹粗仿宋" w:eastAsia="彩虹粗仿宋" w:cs="Arial" w:hint="eastAsia"/>
          <w:lang w:val="en-GB"/>
        </w:rPr>
        <w:t>除非另有约定，《国联安增富一年定期开放纯债债券型发起式证券投资基金基金合同》(以下简称“基金合同”)中定义的术语在用于本托管协议时应具有相同的含义；若有抵触应以《基金合同》为准，并依其</w:t>
      </w:r>
      <w:r w:rsidRPr="003B72FB">
        <w:rPr>
          <w:rFonts w:ascii="彩虹粗仿宋" w:eastAsia="彩虹粗仿宋" w:cs="Arial" w:hint="eastAsia"/>
        </w:rPr>
        <w:t>条款</w:t>
      </w:r>
      <w:r w:rsidRPr="003B72FB">
        <w:rPr>
          <w:rFonts w:ascii="彩虹粗仿宋" w:eastAsia="彩虹粗仿宋" w:cs="Arial" w:hint="eastAsia"/>
          <w:lang w:val="en-GB"/>
        </w:rPr>
        <w:t>解释。</w:t>
      </w:r>
    </w:p>
    <w:p w:rsidR="003446C2" w:rsidRPr="003B72FB" w:rsidRDefault="003446C2" w:rsidP="003446C2">
      <w:pPr>
        <w:widowControl w:val="0"/>
        <w:jc w:val="both"/>
        <w:rPr>
          <w:rFonts w:ascii="彩虹粗仿宋" w:eastAsia="彩虹粗仿宋" w:hAnsi="Times New Roman" w:cs="Times New Roman"/>
          <w:kern w:val="2"/>
          <w:lang w:val="en-GB"/>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2"/>
          <w:szCs w:val="20"/>
        </w:rPr>
      </w:pPr>
      <w:bookmarkStart w:id="1" w:name="_Toc124325885"/>
      <w:r w:rsidRPr="003B72FB">
        <w:rPr>
          <w:rFonts w:ascii="彩虹粗仿宋" w:eastAsia="彩虹粗仿宋" w:hAnsi="Arial" w:cs="Times New Roman" w:hint="eastAsia"/>
          <w:b/>
          <w:kern w:val="2"/>
          <w:sz w:val="32"/>
          <w:szCs w:val="20"/>
        </w:rPr>
        <w:t>一、基金托管协议当事人</w:t>
      </w:r>
      <w:bookmarkEnd w:id="1"/>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（一）基金管理人</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名称：国联安基金管理有限公司</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注册地址：中国（上海）自由贸易试验区陆家嘴环路1318号9楼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办公地址：中国（上海）自由贸易试验区陆家嘴环路1318号9楼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邮政编码：</w:t>
      </w:r>
      <w:r w:rsidRPr="003B72FB">
        <w:rPr>
          <w:rFonts w:ascii="彩虹粗仿宋" w:eastAsia="彩虹粗仿宋" w:cs="Arial"/>
          <w:kern w:val="2"/>
        </w:rPr>
        <w:t>200121</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法定代表人：</w:t>
      </w:r>
      <w:r w:rsidR="00D03BF5" w:rsidRPr="003B72FB">
        <w:rPr>
          <w:rFonts w:ascii="彩虹粗仿宋" w:eastAsia="彩虹粗仿宋" w:cs="Arial" w:hint="eastAsia"/>
          <w:kern w:val="2"/>
        </w:rPr>
        <w:t>于业明</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成立日期：2003年4月3日</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批准设立机关及批准设立文号：中国证监会证</w:t>
      </w:r>
      <w:proofErr w:type="gramStart"/>
      <w:r w:rsidRPr="003B72FB">
        <w:rPr>
          <w:rFonts w:ascii="彩虹粗仿宋" w:eastAsia="彩虹粗仿宋" w:cs="Arial" w:hint="eastAsia"/>
          <w:kern w:val="2"/>
        </w:rPr>
        <w:t>监基金字</w:t>
      </w:r>
      <w:proofErr w:type="gramEnd"/>
      <w:r w:rsidRPr="003B72FB">
        <w:rPr>
          <w:rFonts w:ascii="彩虹粗仿宋" w:eastAsia="彩虹粗仿宋" w:cs="Arial" w:hint="eastAsia"/>
          <w:kern w:val="2"/>
        </w:rPr>
        <w:t>[</w:t>
      </w:r>
      <w:r w:rsidRPr="003B72FB">
        <w:rPr>
          <w:rFonts w:ascii="彩虹粗仿宋" w:eastAsia="彩虹粗仿宋" w:cs="Arial"/>
          <w:kern w:val="2"/>
        </w:rPr>
        <w:t>2003</w:t>
      </w:r>
      <w:r w:rsidRPr="003B72FB">
        <w:rPr>
          <w:rFonts w:ascii="彩虹粗仿宋" w:eastAsia="彩虹粗仿宋" w:cs="Arial" w:hint="eastAsia"/>
          <w:kern w:val="2"/>
        </w:rPr>
        <w:t>]</w:t>
      </w:r>
      <w:r w:rsidRPr="003B72FB">
        <w:rPr>
          <w:rFonts w:ascii="Times New Roman" w:hAnsi="Times New Roman" w:cs="Times New Roman"/>
          <w:kern w:val="2"/>
          <w:sz w:val="21"/>
        </w:rPr>
        <w:t xml:space="preserve"> </w:t>
      </w:r>
      <w:r w:rsidRPr="003B72FB">
        <w:rPr>
          <w:rFonts w:ascii="彩虹粗仿宋" w:eastAsia="彩虹粗仿宋" w:cs="Arial"/>
          <w:kern w:val="2"/>
        </w:rPr>
        <w:t>42</w:t>
      </w:r>
      <w:r w:rsidRPr="003B72FB">
        <w:rPr>
          <w:rFonts w:ascii="彩虹粗仿宋" w:eastAsia="彩虹粗仿宋" w:cs="Arial" w:hint="eastAsia"/>
          <w:kern w:val="2"/>
        </w:rPr>
        <w:t>号</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组织形式：有限责任公司</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注册资本：</w:t>
      </w:r>
      <w:r w:rsidRPr="003B72FB">
        <w:rPr>
          <w:rFonts w:ascii="彩虹粗仿宋" w:eastAsia="彩虹粗仿宋" w:cs="Arial"/>
          <w:kern w:val="2"/>
        </w:rPr>
        <w:t>1.5</w:t>
      </w:r>
      <w:r w:rsidRPr="003B72FB">
        <w:rPr>
          <w:rFonts w:ascii="彩虹粗仿宋" w:eastAsia="彩虹粗仿宋" w:cs="Arial" w:hint="eastAsia"/>
          <w:kern w:val="2"/>
        </w:rPr>
        <w:t>亿元</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存续期间：五十年或股东一致同意延长的其他期限</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经营范围：基金管理业务；发起设立基金及中国有关政府机构批准</w:t>
      </w:r>
      <w:proofErr w:type="gramStart"/>
      <w:r w:rsidRPr="003B72FB">
        <w:rPr>
          <w:rFonts w:ascii="彩虹粗仿宋" w:eastAsia="彩虹粗仿宋" w:cs="Arial" w:hint="eastAsia"/>
          <w:kern w:val="2"/>
        </w:rPr>
        <w:t>及同意</w:t>
      </w:r>
      <w:proofErr w:type="gramEnd"/>
      <w:r w:rsidRPr="003B72FB">
        <w:rPr>
          <w:rFonts w:ascii="彩虹粗仿宋" w:eastAsia="彩虹粗仿宋" w:cs="Arial" w:hint="eastAsia"/>
          <w:kern w:val="2"/>
        </w:rPr>
        <w:t>的其他业务</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（二）基金托管人</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名称：中国建设银行股份有限公司(简称：中国建设银行)</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住所：北京市西城区金融大街25号</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办公地址：北京市西城区闹市口大街1号院1号楼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邮政编码：100033</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法定代表人：田国立</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成立日期：</w:t>
      </w:r>
      <w:smartTag w:uri="urn:schemas-microsoft-com:office:smarttags" w:element="chsdate">
        <w:smartTagPr>
          <w:attr w:name="Year" w:val="2004"/>
          <w:attr w:name="Month" w:val="09"/>
          <w:attr w:name="Day" w:val="17"/>
          <w:attr w:name="IsLunarDate" w:val="False"/>
          <w:attr w:name="IsROCDate" w:val="False"/>
        </w:smartTagPr>
        <w:r w:rsidRPr="003B72FB">
          <w:rPr>
            <w:rFonts w:ascii="彩虹粗仿宋" w:eastAsia="彩虹粗仿宋" w:cs="Arial" w:hint="eastAsia"/>
            <w:kern w:val="2"/>
          </w:rPr>
          <w:t>2004年09月17日</w:t>
        </w:r>
      </w:smartTag>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基金托管业务批准文号：中国证监会证监基字[1998</w:t>
      </w:r>
      <w:bookmarkStart w:id="2" w:name="OLE_LINK3"/>
      <w:r w:rsidRPr="003B72FB">
        <w:rPr>
          <w:rFonts w:ascii="彩虹粗仿宋" w:eastAsia="彩虹粗仿宋" w:cs="Arial" w:hint="eastAsia"/>
          <w:kern w:val="2"/>
        </w:rPr>
        <w:t>]</w:t>
      </w:r>
      <w:bookmarkEnd w:id="2"/>
      <w:r w:rsidRPr="003B72FB">
        <w:rPr>
          <w:rFonts w:ascii="彩虹粗仿宋" w:eastAsia="彩虹粗仿宋" w:cs="Arial" w:hint="eastAsia"/>
          <w:kern w:val="2"/>
        </w:rPr>
        <w:t>12号</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组织形式：股份有限公司</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注册资本：</w:t>
      </w:r>
      <w:r w:rsidRPr="003B72FB">
        <w:rPr>
          <w:rFonts w:ascii="彩虹粗仿宋" w:eastAsia="彩虹粗仿宋" w:hAnsi="Times New Roman" w:cs="Times New Roman" w:hint="eastAsia"/>
          <w:kern w:val="2"/>
        </w:rPr>
        <w:t>贰仟伍佰亿壹仟零玖拾柒万柒仟肆佰捌拾陆元整</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存续期间：持续经营</w:t>
      </w:r>
    </w:p>
    <w:p w:rsidR="003446C2" w:rsidRPr="003B72FB" w:rsidRDefault="003446C2" w:rsidP="003446C2">
      <w:pPr>
        <w:widowControl w:val="0"/>
        <w:tabs>
          <w:tab w:val="left" w:pos="540"/>
        </w:tabs>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经营范围：吸收公众存款；发放短期、中期、长期贷款；办理国内外结算；办理票据承兑与贴现；发行金融债券；代理发行、代理兑付、承销政府债券；买</w:t>
      </w:r>
      <w:r w:rsidRPr="003B72FB">
        <w:rPr>
          <w:rFonts w:ascii="彩虹粗仿宋" w:eastAsia="彩虹粗仿宋" w:cs="Arial" w:hint="eastAsia"/>
          <w:kern w:val="2"/>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3446C2" w:rsidRPr="003B72FB" w:rsidRDefault="003446C2" w:rsidP="003446C2">
      <w:pPr>
        <w:widowControl w:val="0"/>
        <w:jc w:val="both"/>
        <w:rPr>
          <w:rFonts w:ascii="彩虹粗仿宋" w:eastAsia="彩虹粗仿宋" w:hAnsi="Times New Roman" w:cs="Times New Roman"/>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3" w:name="_Toc124325886"/>
      <w:r w:rsidRPr="003B72FB">
        <w:rPr>
          <w:rFonts w:ascii="彩虹粗仿宋" w:eastAsia="彩虹粗仿宋" w:hAnsi="Arial" w:cs="Times New Roman" w:hint="eastAsia"/>
          <w:b/>
          <w:kern w:val="2"/>
          <w:sz w:val="30"/>
          <w:szCs w:val="20"/>
        </w:rPr>
        <w:t>二、基金托管协议的依据、目的和原则</w:t>
      </w:r>
      <w:bookmarkEnd w:id="3"/>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cs="Arial" w:hint="eastAsia"/>
          <w:kern w:val="2"/>
        </w:rPr>
        <w:t>（一）订立托管协议的依据</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本协议依据《中华人民共和国证券投资基金法》(以下简称“《基金法》”)等有关法律法规、《基金合同》及其他有关规定制订。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（二）订立托管协议的目的</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cs="Arial" w:hint="eastAsia"/>
          <w:kern w:val="2"/>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（三）订立托管协议的原则</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基金管理人和基金托管人本着平等自愿、诚实信用、充分保护基金份额持有人合法权益的原则，经协商一致，签订本协议。</w:t>
      </w:r>
    </w:p>
    <w:p w:rsidR="003446C2" w:rsidRPr="003B72FB" w:rsidRDefault="003446C2" w:rsidP="003446C2">
      <w:pPr>
        <w:widowControl w:val="0"/>
        <w:jc w:val="both"/>
        <w:rPr>
          <w:rFonts w:ascii="彩虹粗仿宋" w:eastAsia="彩虹粗仿宋" w:hAnsi="Times New Roman" w:cs="Times New Roman"/>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rPr>
      </w:pPr>
      <w:bookmarkStart w:id="4" w:name="_Toc124325887"/>
      <w:r w:rsidRPr="003B72FB">
        <w:rPr>
          <w:rFonts w:ascii="彩虹粗仿宋" w:eastAsia="彩虹粗仿宋" w:hAnsi="Arial" w:cs="Times New Roman" w:hint="eastAsia"/>
          <w:b/>
          <w:kern w:val="2"/>
          <w:sz w:val="30"/>
          <w:szCs w:val="20"/>
        </w:rPr>
        <w:t>三、基金托管人对基金管理人的业务监督和核查</w:t>
      </w:r>
      <w:bookmarkEnd w:id="4"/>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本基金的投资范围为具有良好流动性的金融工具，包括国债、政府机构债券、地方政府债券、金融债、企业债、公司债、央行票据、中期票据、短期融资券、超短期融资券、中小企业私募债、资产支持证券、次级债、</w:t>
      </w:r>
      <w:r w:rsidR="00651F04" w:rsidRPr="003B72FB">
        <w:rPr>
          <w:rFonts w:ascii="彩虹粗仿宋" w:eastAsia="彩虹粗仿宋" w:hAnsi="Times New Roman" w:cs="Times New Roman" w:hint="eastAsia"/>
          <w:kern w:val="2"/>
          <w:szCs w:val="30"/>
        </w:rPr>
        <w:t>可分离交易可转债的纯债部分</w:t>
      </w:r>
      <w:r w:rsidRPr="003B72FB">
        <w:rPr>
          <w:rFonts w:ascii="彩虹粗仿宋" w:eastAsia="彩虹粗仿宋" w:hAnsi="Times New Roman" w:cs="Times New Roman" w:hint="eastAsia"/>
          <w:kern w:val="2"/>
          <w:szCs w:val="30"/>
        </w:rPr>
        <w:t>、债券回购、银行存款（协议存款、通知存款以及定期存款）、同业存单、货币市场工具、国债期货以及法律法规或中国证监会允许基金投资的其他金融工具(但须符合中国证监会相关规定)。</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本基金不投资于股票、权证等权益类资产</w:t>
      </w:r>
      <w:r w:rsidR="00D70A7E" w:rsidRPr="003B72FB">
        <w:rPr>
          <w:rFonts w:ascii="彩虹粗仿宋" w:eastAsia="彩虹粗仿宋" w:hAnsi="Times New Roman" w:cs="Times New Roman" w:hint="eastAsia"/>
          <w:kern w:val="2"/>
          <w:szCs w:val="30"/>
        </w:rPr>
        <w:t>，也不投资于可转换债券（可分离交易可转债的纯债部分除外）、可交换债券</w:t>
      </w:r>
      <w:r w:rsidRPr="003B72FB">
        <w:rPr>
          <w:rFonts w:ascii="彩虹粗仿宋" w:eastAsia="彩虹粗仿宋" w:hAnsi="Times New Roman" w:cs="Times New Roman" w:hint="eastAsia"/>
          <w:kern w:val="2"/>
          <w:szCs w:val="30"/>
        </w:rPr>
        <w:t>。</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如法律法规或监管机构以后允许基金投资其他品种，基金管理人在履行适当程序后，可以将其纳入投资范围。</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基金的投资组合比例为：本基金对债券的投资比例不低于基金资产的80％；为保护基金份额持有人利益，开放期开始前</w:t>
      </w:r>
      <w:r w:rsidR="00656A7E" w:rsidRPr="003B72FB">
        <w:rPr>
          <w:rFonts w:ascii="彩虹粗仿宋" w:eastAsia="彩虹粗仿宋" w:hAnsi="Times New Roman" w:cs="Times New Roman" w:hint="eastAsia"/>
          <w:kern w:val="2"/>
          <w:szCs w:val="30"/>
        </w:rPr>
        <w:t>1</w:t>
      </w:r>
      <w:r w:rsidRPr="003B72FB">
        <w:rPr>
          <w:rFonts w:ascii="彩虹粗仿宋" w:eastAsia="彩虹粗仿宋" w:hAnsi="Times New Roman" w:cs="Times New Roman" w:hint="eastAsia"/>
          <w:kern w:val="2"/>
          <w:szCs w:val="30"/>
        </w:rPr>
        <w:t>个月、开放期以及开放期结束后</w:t>
      </w:r>
      <w:r w:rsidR="00656A7E" w:rsidRPr="003B72FB">
        <w:rPr>
          <w:rFonts w:ascii="彩虹粗仿宋" w:eastAsia="彩虹粗仿宋" w:hAnsi="Times New Roman" w:cs="Times New Roman" w:hint="eastAsia"/>
          <w:kern w:val="2"/>
          <w:szCs w:val="30"/>
        </w:rPr>
        <w:t>1</w:t>
      </w:r>
      <w:r w:rsidRPr="003B72FB">
        <w:rPr>
          <w:rFonts w:ascii="彩虹粗仿宋" w:eastAsia="彩虹粗仿宋" w:hAnsi="Times New Roman" w:cs="Times New Roman" w:hint="eastAsia"/>
          <w:kern w:val="2"/>
          <w:szCs w:val="30"/>
        </w:rPr>
        <w:t>个月，本基金债券资产的投资比例不受上述比例限制；开放期内，每个交易日日终在扣除国债期货合约需缴纳的交易保证金后，本基金持有现金或者到期日在一年以内的政府债券投资比例不低于基金资产净值的5%</w:t>
      </w:r>
      <w:r w:rsidR="00F92D1E" w:rsidRPr="003B72FB">
        <w:rPr>
          <w:rFonts w:ascii="彩虹粗仿宋" w:eastAsia="彩虹粗仿宋" w:hAnsi="Times New Roman" w:cs="Times New Roman" w:hint="eastAsia"/>
          <w:kern w:val="2"/>
          <w:szCs w:val="30"/>
        </w:rPr>
        <w:t>；</w:t>
      </w:r>
      <w:r w:rsidRPr="003B72FB">
        <w:rPr>
          <w:rFonts w:ascii="彩虹粗仿宋" w:eastAsia="彩虹粗仿宋" w:hAnsi="Times New Roman" w:cs="Times New Roman" w:hint="eastAsia"/>
          <w:kern w:val="2"/>
          <w:szCs w:val="30"/>
        </w:rPr>
        <w:t>在封闭期内，本基金不受上述5%的限制</w:t>
      </w:r>
      <w:r w:rsidR="00F92D1E" w:rsidRPr="003B72FB">
        <w:rPr>
          <w:rFonts w:ascii="彩虹粗仿宋" w:eastAsia="彩虹粗仿宋" w:hAnsi="Times New Roman" w:cs="Times New Roman" w:hint="eastAsia"/>
          <w:kern w:val="2"/>
          <w:szCs w:val="30"/>
        </w:rPr>
        <w:t>，但每个交易日日终在扣除国债期货合约需缴纳的交易保证金后，应当保持不低于交易保证金一倍的现金；现金不包括结算备付金、存出保证金、</w:t>
      </w:r>
      <w:r w:rsidR="00F92D1E" w:rsidRPr="003B72FB">
        <w:rPr>
          <w:rFonts w:ascii="彩虹粗仿宋" w:eastAsia="彩虹粗仿宋" w:hAnsi="Times New Roman" w:cs="Times New Roman" w:hint="eastAsia"/>
          <w:kern w:val="2"/>
          <w:szCs w:val="30"/>
        </w:rPr>
        <w:lastRenderedPageBreak/>
        <w:t>应收申购款等</w:t>
      </w:r>
      <w:r w:rsidRPr="003B72FB">
        <w:rPr>
          <w:rFonts w:ascii="彩虹粗仿宋" w:eastAsia="彩虹粗仿宋" w:hAnsi="Times New Roman" w:cs="Times New Roman" w:hint="eastAsia"/>
          <w:kern w:val="2"/>
          <w:szCs w:val="30"/>
        </w:rPr>
        <w:t>。</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如法律法规或监管机构以后变更投资品种的投资比例限额，基金管理人在履行适当程序后，可以调整上述投资品种的投资比例。</w:t>
      </w:r>
    </w:p>
    <w:p w:rsidR="003446C2" w:rsidRPr="003B72FB" w:rsidRDefault="003446C2" w:rsidP="004E5805">
      <w:pPr>
        <w:widowControl w:val="0"/>
        <w:adjustRightInd w:val="0"/>
        <w:snapToGrid w:val="0"/>
        <w:spacing w:line="240" w:lineRule="exact"/>
        <w:ind w:firstLineChars="200" w:firstLine="480"/>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（二）基金托管人根据有关法律法规的规定及《基金合同》的约定，对基金投资、融资比例进行监督。基金托管人按下述比例和调整期限进行监督：</w:t>
      </w:r>
    </w:p>
    <w:p w:rsidR="003446C2" w:rsidRPr="003B72FB" w:rsidRDefault="003446C2" w:rsidP="004E5805">
      <w:pPr>
        <w:widowControl w:val="0"/>
        <w:adjustRightInd w:val="0"/>
        <w:snapToGrid w:val="0"/>
        <w:spacing w:line="240" w:lineRule="exact"/>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kern w:val="2"/>
          <w:szCs w:val="30"/>
        </w:rPr>
        <w:t>1.</w:t>
      </w:r>
      <w:r w:rsidRPr="003B72FB">
        <w:rPr>
          <w:rFonts w:ascii="彩虹粗仿宋" w:eastAsia="彩虹粗仿宋" w:hAnsi="Times New Roman" w:cs="Times New Roman" w:hint="eastAsia"/>
          <w:kern w:val="2"/>
          <w:szCs w:val="30"/>
        </w:rPr>
        <w:t>本基金对债券的投资比例不低于基金资产的80％；为保护基金份额持有人利益，开放期开始前</w:t>
      </w:r>
      <w:r w:rsidR="00F92D1E" w:rsidRPr="003B72FB">
        <w:rPr>
          <w:rFonts w:ascii="彩虹粗仿宋" w:eastAsia="彩虹粗仿宋" w:hAnsi="Times New Roman" w:cs="Times New Roman" w:hint="eastAsia"/>
          <w:kern w:val="2"/>
          <w:szCs w:val="30"/>
        </w:rPr>
        <w:t>1</w:t>
      </w:r>
      <w:r w:rsidRPr="003B72FB">
        <w:rPr>
          <w:rFonts w:ascii="彩虹粗仿宋" w:eastAsia="彩虹粗仿宋" w:hAnsi="Times New Roman" w:cs="Times New Roman" w:hint="eastAsia"/>
          <w:kern w:val="2"/>
          <w:szCs w:val="30"/>
        </w:rPr>
        <w:t>个月、开放期以及开放期结束后</w:t>
      </w:r>
      <w:r w:rsidR="00F92D1E" w:rsidRPr="003B72FB">
        <w:rPr>
          <w:rFonts w:ascii="彩虹粗仿宋" w:eastAsia="彩虹粗仿宋" w:hAnsi="Times New Roman" w:cs="Times New Roman" w:hint="eastAsia"/>
          <w:kern w:val="2"/>
          <w:szCs w:val="30"/>
        </w:rPr>
        <w:t>1</w:t>
      </w:r>
      <w:r w:rsidRPr="003B72FB">
        <w:rPr>
          <w:rFonts w:ascii="彩虹粗仿宋" w:eastAsia="彩虹粗仿宋" w:hAnsi="Times New Roman" w:cs="Times New Roman" w:hint="eastAsia"/>
          <w:kern w:val="2"/>
          <w:szCs w:val="30"/>
        </w:rPr>
        <w:t>个月，本基金债券资产的投资比例不受上述比例限制；</w:t>
      </w:r>
      <w:r w:rsidRPr="003B72FB" w:rsidDel="000D48B2">
        <w:rPr>
          <w:rFonts w:ascii="彩虹粗仿宋" w:eastAsia="彩虹粗仿宋" w:hAnsi="Times New Roman" w:cs="Times New Roman" w:hint="eastAsia"/>
          <w:kern w:val="2"/>
          <w:szCs w:val="30"/>
        </w:rPr>
        <w:t xml:space="preserve"> </w:t>
      </w:r>
    </w:p>
    <w:p w:rsidR="003446C2" w:rsidRPr="003B72FB" w:rsidRDefault="003446C2" w:rsidP="004E5805">
      <w:pPr>
        <w:widowControl w:val="0"/>
        <w:adjustRightInd w:val="0"/>
        <w:snapToGrid w:val="0"/>
        <w:spacing w:line="240" w:lineRule="exact"/>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2.开放期内，每个交易日日终在扣除国债期货合约需缴纳的交易保证金后，本基金持有现金或者到期日在一年以内的政府债券投资比例不低于基金资产净值的5%；在封闭期内，本基金不受上述5%的限制</w:t>
      </w:r>
      <w:r w:rsidR="005537E8" w:rsidRPr="003B72FB">
        <w:rPr>
          <w:rFonts w:ascii="彩虹粗仿宋" w:eastAsia="彩虹粗仿宋" w:hAnsi="Times New Roman" w:cs="Times New Roman" w:hint="eastAsia"/>
          <w:kern w:val="2"/>
          <w:szCs w:val="30"/>
        </w:rPr>
        <w:t>，但每个交易日日终在扣除国债期货合约需缴纳的交易保证金后，应当保持不低于交易保证金一倍的现金；现金不包括结算备付金、存出保证金、应收申购款等</w:t>
      </w:r>
      <w:r w:rsidRPr="003B72FB">
        <w:rPr>
          <w:rFonts w:ascii="彩虹粗仿宋" w:eastAsia="彩虹粗仿宋" w:hAnsi="Times New Roman" w:cs="Times New Roman" w:hint="eastAsia"/>
          <w:kern w:val="2"/>
          <w:szCs w:val="30"/>
        </w:rPr>
        <w:t>；</w:t>
      </w:r>
    </w:p>
    <w:p w:rsidR="00F73BC8" w:rsidRPr="003B72FB" w:rsidRDefault="00F73BC8" w:rsidP="003446C2">
      <w:pPr>
        <w:widowControl w:val="0"/>
        <w:adjustRightInd w:val="0"/>
        <w:snapToGrid w:val="0"/>
        <w:ind w:firstLineChars="200" w:firstLine="480"/>
        <w:jc w:val="both"/>
        <w:rPr>
          <w:rFonts w:ascii="彩虹粗仿宋" w:eastAsia="彩虹粗仿宋" w:hAnsi="Times New Roman" w:cs="Times New Roman"/>
          <w:kern w:val="2"/>
        </w:rPr>
      </w:pP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rPr>
        <w:t>本基金在开始进行期货投资之前，应与基金托管人、期货公司三方一同就期货开户、清算、估值、交收等事宜另行签署《期货投资托管操作三方备忘录》</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3.本基金持有一家公司发行的证券，其市值不超过基金资产净值的10％；</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4. 本基金管理人管理且在本基金托管人处托管的全部基金持有一家公司发行的证券，不超过该证券的10％；</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bCs/>
          <w:kern w:val="2"/>
          <w:szCs w:val="30"/>
        </w:rPr>
      </w:pP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5.本基金投资于同一原始权益人的各类资产支持证券的比例，不得超过基金资产净值的10％；</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6.本基金持有的全部资产支持证券，其市值不得超过基金资产净值的20％；</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7.本基金持有的同一(指同一信用级别)资产支持证券的比例，不得超过该资产支持证券规模的10％；</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8.本基金管理人管理且在本基金托管人处托管的全部基金投资于同一原始权益人的各类资产支持证券，不得超过其各类资产支持证券合计规模的10％；</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9.本基金应投资于信用级别评级为BBB以上(含BBB)的资产支持证券。基金持有资产支持证券期间，如果其信用等级下降、不再符合投资标准，应在评级报告发布之日起3个月内予以全部卖出；</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10.本基金进入全国银行间同业市场进行债券回购的资金余额不得超过基金资产净值的40％，在全国银行间同业市场的债券回购最长期限为1年，债券回购到期后不得展期；</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11. 封闭期内，本基金资产总值不得超过基金资产净值的200%；开放期内，本基金资产总值不得超过基金资产净值的140%；</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12. 开放期内，本基金主动投资于流动性受限资产的市值合计不得超过该基金资产净值的15%；因证券市场波动、上市公司股票停牌、基金规模变动等基金管理人之外的因素致使基金不符合前款所规定比例限制的，基金管理人不得主动新增流动性受限资产的投资；</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13.本基金持有单只中小企业私募债券，其市值不得超过该基金资产净值的10%；本基金投资中小企业私募债券的到期日不得超过当期封闭期结束之日；</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14.本基金参与国债期货交易，应当遵守下列要求：</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1）在任何交易日日终，持有的买入国债期货合约价值，不得超过基金资产净值的15%；持有的卖出国债期货合约价值不得超过基金持有的债券总市值的30%；</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2）在任何交易日内交易（不包括平仓）的国债期货合约的成交金额不得超过上一交易日基金资产净值的30%；</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3）本基金所持有的债券（不含到期日在一年以内的政府债券）市值和买入、</w:t>
      </w:r>
      <w:r w:rsidRPr="003B72FB">
        <w:rPr>
          <w:rFonts w:ascii="彩虹粗仿宋" w:eastAsia="彩虹粗仿宋" w:hAnsi="Times New Roman" w:cs="Times New Roman" w:hint="eastAsia"/>
          <w:kern w:val="2"/>
          <w:szCs w:val="30"/>
        </w:rPr>
        <w:lastRenderedPageBreak/>
        <w:t>卖出国债期货合约价值，合计（轧差计算）应当符合基金合同关于债券投资比例的有关约定；</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1</w:t>
      </w:r>
      <w:r w:rsidR="002574A6" w:rsidRPr="003B72FB">
        <w:rPr>
          <w:rFonts w:ascii="彩虹粗仿宋" w:eastAsia="彩虹粗仿宋" w:hAnsi="Times New Roman" w:cs="Times New Roman" w:hint="eastAsia"/>
          <w:kern w:val="2"/>
          <w:szCs w:val="30"/>
        </w:rPr>
        <w:t>5</w:t>
      </w:r>
      <w:r w:rsidRPr="003B72FB">
        <w:rPr>
          <w:rFonts w:ascii="彩虹粗仿宋" w:eastAsia="彩虹粗仿宋" w:hAnsi="Times New Roman" w:cs="Times New Roman" w:hint="eastAsia"/>
          <w:kern w:val="2"/>
          <w:szCs w:val="30"/>
        </w:rPr>
        <w:t>.本基金与私募类证券资管产品及中国证监会认定的其他主体为交易对手开展逆回购交易的，可接受质押品的资质要求应当与基金合同约定的投资范围保持一致；</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Cs w:val="30"/>
        </w:rPr>
      </w:pPr>
      <w:r w:rsidRPr="003B72FB">
        <w:rPr>
          <w:rFonts w:ascii="彩虹粗仿宋" w:eastAsia="彩虹粗仿宋" w:hAnsi="Times New Roman" w:cs="Times New Roman" w:hint="eastAsia"/>
          <w:kern w:val="2"/>
          <w:szCs w:val="30"/>
        </w:rPr>
        <w:t>1</w:t>
      </w:r>
      <w:r w:rsidR="002574A6" w:rsidRPr="003B72FB">
        <w:rPr>
          <w:rFonts w:ascii="彩虹粗仿宋" w:eastAsia="彩虹粗仿宋" w:hAnsi="Times New Roman" w:cs="Times New Roman" w:hint="eastAsia"/>
          <w:kern w:val="2"/>
          <w:szCs w:val="30"/>
        </w:rPr>
        <w:t>6</w:t>
      </w:r>
      <w:r w:rsidRPr="003B72FB">
        <w:rPr>
          <w:rFonts w:ascii="彩虹粗仿宋" w:eastAsia="彩虹粗仿宋" w:hAnsi="Times New Roman" w:cs="Times New Roman" w:hint="eastAsia"/>
          <w:kern w:val="2"/>
          <w:szCs w:val="30"/>
        </w:rPr>
        <w:t>.法律法规及中国证监会规定的和《基金合同》约定的其他投资限制。</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除上述2、9、12、1</w:t>
      </w:r>
      <w:r w:rsidR="00723444" w:rsidRPr="003B72FB">
        <w:rPr>
          <w:rFonts w:ascii="彩虹粗仿宋" w:eastAsia="彩虹粗仿宋" w:hAnsi="Times New Roman" w:cs="Times New Roman" w:hint="eastAsia"/>
          <w:kern w:val="2"/>
        </w:rPr>
        <w:t>5</w:t>
      </w:r>
      <w:r w:rsidRPr="003B72FB">
        <w:rPr>
          <w:rFonts w:ascii="彩虹粗仿宋" w:eastAsia="彩虹粗仿宋" w:hAnsi="Times New Roman" w:cs="Times New Roman" w:hint="eastAsia"/>
          <w:kern w:val="2"/>
        </w:rPr>
        <w:t>以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F73BC8" w:rsidRPr="003B72FB" w:rsidRDefault="00F73BC8" w:rsidP="003446C2">
      <w:pPr>
        <w:widowControl w:val="0"/>
        <w:adjustRightInd w:val="0"/>
        <w:snapToGrid w:val="0"/>
        <w:ind w:firstLineChars="200" w:firstLine="480"/>
        <w:jc w:val="both"/>
        <w:rPr>
          <w:rFonts w:ascii="彩虹粗仿宋" w:eastAsia="彩虹粗仿宋" w:hAnsi="Times New Roman" w:cs="Times New Roman"/>
          <w:kern w:val="2"/>
        </w:rPr>
      </w:pP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法律</w:t>
      </w:r>
      <w:r w:rsidRPr="003B72FB">
        <w:rPr>
          <w:rFonts w:ascii="彩虹粗仿宋" w:eastAsia="彩虹粗仿宋" w:cs="Arial" w:hint="eastAsia"/>
          <w:bCs/>
          <w:kern w:val="2"/>
        </w:rPr>
        <w:t>、行政</w:t>
      </w:r>
      <w:r w:rsidRPr="003B72FB">
        <w:rPr>
          <w:rFonts w:ascii="彩虹粗仿宋" w:eastAsia="彩虹粗仿宋" w:cs="Arial" w:hint="eastAsia"/>
          <w:kern w:val="2"/>
        </w:rPr>
        <w:t>法规或监管部门取消</w:t>
      </w:r>
      <w:r w:rsidRPr="003B72FB">
        <w:rPr>
          <w:rFonts w:ascii="彩虹粗仿宋" w:eastAsia="彩虹粗仿宋" w:cs="Arial" w:hint="eastAsia"/>
          <w:bCs/>
          <w:kern w:val="2"/>
        </w:rPr>
        <w:t>或调整</w:t>
      </w:r>
      <w:r w:rsidRPr="003B72FB">
        <w:rPr>
          <w:rFonts w:ascii="彩虹粗仿宋" w:eastAsia="彩虹粗仿宋" w:cs="Arial" w:hint="eastAsia"/>
          <w:kern w:val="2"/>
        </w:rPr>
        <w:t>上述限制，如适用于本基金，基金管理人在履行适当程序后，本基金投资不再受相关限制</w:t>
      </w:r>
      <w:r w:rsidRPr="003B72FB">
        <w:rPr>
          <w:rFonts w:ascii="彩虹粗仿宋" w:eastAsia="彩虹粗仿宋" w:cs="Arial" w:hint="eastAsia"/>
          <w:bCs/>
          <w:kern w:val="2"/>
        </w:rPr>
        <w:t>或按调整后的规定执行</w:t>
      </w:r>
      <w:r w:rsidRPr="003B72FB">
        <w:rPr>
          <w:rFonts w:ascii="彩虹粗仿宋" w:eastAsia="彩虹粗仿宋" w:cs="Arial" w:hint="eastAsia"/>
          <w:kern w:val="2"/>
        </w:rPr>
        <w:t>。</w:t>
      </w:r>
    </w:p>
    <w:p w:rsidR="00F73BC8" w:rsidRPr="003B72FB" w:rsidRDefault="00F73BC8" w:rsidP="003446C2">
      <w:pPr>
        <w:widowControl w:val="0"/>
        <w:adjustRightInd w:val="0"/>
        <w:snapToGrid w:val="0"/>
        <w:ind w:firstLineChars="200" w:firstLine="480"/>
        <w:jc w:val="both"/>
        <w:rPr>
          <w:rFonts w:ascii="彩虹粗仿宋" w:eastAsia="彩虹粗仿宋" w:cs="Arial"/>
          <w:kern w:val="2"/>
        </w:rPr>
      </w:pP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（三）基金托管人</w:t>
      </w:r>
      <w:bookmarkStart w:id="5" w:name="OLE_LINK1"/>
      <w:r w:rsidRPr="003B72FB">
        <w:rPr>
          <w:rFonts w:ascii="彩虹粗仿宋" w:eastAsia="彩虹粗仿宋" w:cs="Arial" w:hint="eastAsia"/>
          <w:kern w:val="2"/>
        </w:rPr>
        <w:t>根据有关法律法规的规定及《基金合同》的约定，</w:t>
      </w:r>
      <w:bookmarkEnd w:id="5"/>
      <w:r w:rsidRPr="003B72FB">
        <w:rPr>
          <w:rFonts w:ascii="彩虹粗仿宋" w:eastAsia="彩虹粗仿宋" w:cs="Arial" w:hint="eastAsia"/>
          <w:kern w:val="2"/>
        </w:rPr>
        <w:t>对本托管协议第十五条第九款基金投资禁止行为通过事后监督方式进行监督。</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F73BC8" w:rsidRPr="003B72FB" w:rsidRDefault="00F73BC8" w:rsidP="003446C2">
      <w:pPr>
        <w:widowControl w:val="0"/>
        <w:adjustRightInd w:val="0"/>
        <w:snapToGrid w:val="0"/>
        <w:ind w:firstLineChars="200" w:firstLine="480"/>
        <w:jc w:val="both"/>
        <w:rPr>
          <w:rFonts w:ascii="彩虹粗仿宋" w:eastAsia="彩虹粗仿宋" w:cs="Arial"/>
          <w:kern w:val="2"/>
        </w:rPr>
      </w:pPr>
    </w:p>
    <w:p w:rsidR="00F73BC8" w:rsidRPr="003B72FB" w:rsidRDefault="00F73BC8" w:rsidP="003446C2">
      <w:pPr>
        <w:widowControl w:val="0"/>
        <w:adjustRightInd w:val="0"/>
        <w:snapToGrid w:val="0"/>
        <w:ind w:firstLineChars="200" w:firstLine="480"/>
        <w:jc w:val="both"/>
        <w:rPr>
          <w:rFonts w:ascii="彩虹粗仿宋" w:eastAsia="彩虹粗仿宋" w:cs="Arial"/>
          <w:kern w:val="2"/>
        </w:rPr>
      </w:pPr>
    </w:p>
    <w:p w:rsidR="003446C2" w:rsidRPr="003B72FB" w:rsidRDefault="003446C2" w:rsidP="003446C2">
      <w:pPr>
        <w:widowControl w:val="0"/>
        <w:adjustRightInd w:val="0"/>
        <w:snapToGrid w:val="0"/>
        <w:ind w:firstLineChars="200" w:firstLine="480"/>
        <w:jc w:val="both"/>
        <w:rPr>
          <w:rFonts w:ascii="彩虹粗仿宋" w:eastAsia="彩虹粗仿宋" w:cs="Arial"/>
          <w:kern w:val="2"/>
          <w:sz w:val="21"/>
        </w:rPr>
      </w:pPr>
      <w:r w:rsidRPr="003B72FB">
        <w:rPr>
          <w:rFonts w:ascii="彩虹粗仿宋" w:eastAsia="彩虹粗仿宋" w:cs="Arial" w:hint="eastAsia"/>
          <w:kern w:val="2"/>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3446C2" w:rsidRPr="003B72FB" w:rsidRDefault="003446C2" w:rsidP="003446C2">
      <w:pPr>
        <w:widowControl w:val="0"/>
        <w:adjustRightInd w:val="0"/>
        <w:snapToGrid w:val="0"/>
        <w:ind w:firstLineChars="200" w:firstLine="480"/>
        <w:jc w:val="both"/>
        <w:rPr>
          <w:rFonts w:ascii="彩虹粗仿宋" w:eastAsia="彩虹粗仿宋" w:cs="Arial"/>
          <w:kern w:val="2"/>
          <w:sz w:val="21"/>
        </w:rPr>
      </w:pPr>
      <w:r w:rsidRPr="003B72FB">
        <w:rPr>
          <w:rFonts w:ascii="彩虹粗仿宋" w:eastAsia="彩虹粗仿宋" w:cs="Arial" w:hint="eastAsia"/>
          <w:color w:val="000000"/>
          <w:kern w:val="2"/>
        </w:rPr>
        <w:t>基金管理人负责对交易对手的资信控制，按银行间债券市场的交易规则进行交易，并</w:t>
      </w:r>
      <w:r w:rsidRPr="003B72FB">
        <w:rPr>
          <w:rFonts w:ascii="彩虹粗仿宋" w:eastAsia="彩虹粗仿宋" w:hAnsi="Times New Roman" w:cs="Times New Roman" w:hint="eastAsia"/>
          <w:kern w:val="2"/>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3B72FB">
        <w:rPr>
          <w:rFonts w:ascii="彩虹粗仿宋" w:eastAsia="彩虹粗仿宋" w:cs="Arial" w:hint="eastAsia"/>
          <w:color w:val="000000"/>
          <w:kern w:val="2"/>
        </w:rPr>
        <w:t>基金托管人则根据银行间债券市场成交单对合同履行情况进行监督。如基金托管人事后发现基金管理人没</w:t>
      </w:r>
      <w:r w:rsidRPr="003B72FB">
        <w:rPr>
          <w:rFonts w:ascii="彩虹粗仿宋" w:eastAsia="彩虹粗仿宋" w:cs="Arial" w:hint="eastAsia"/>
          <w:color w:val="000000"/>
          <w:kern w:val="2"/>
        </w:rPr>
        <w:lastRenderedPageBreak/>
        <w:t>有按照事先约定的交易对手或交易方式进行交易时，基金托管人应及时提醒基金管理人，基金托管人不承担由此造成的任何损失和责任。</w:t>
      </w:r>
    </w:p>
    <w:p w:rsidR="003446C2" w:rsidRPr="003B72FB" w:rsidRDefault="003446C2" w:rsidP="003446C2">
      <w:pPr>
        <w:widowControl w:val="0"/>
        <w:adjustRightInd w:val="0"/>
        <w:snapToGrid w:val="0"/>
        <w:ind w:firstLineChars="200" w:firstLine="480"/>
        <w:jc w:val="both"/>
        <w:rPr>
          <w:rFonts w:ascii="彩虹粗仿宋" w:eastAsia="彩虹粗仿宋" w:cs="Arial"/>
          <w:color w:val="000000"/>
          <w:kern w:val="2"/>
        </w:rPr>
      </w:pPr>
      <w:r w:rsidRPr="003B72FB">
        <w:rPr>
          <w:rFonts w:ascii="彩虹粗仿宋" w:eastAsia="彩虹粗仿宋" w:cs="Arial" w:hint="eastAsia"/>
          <w:color w:val="000000"/>
          <w:kern w:val="2"/>
        </w:rPr>
        <w:t>（五）基金投资中小企业私募债券，基金管理人应根据审慎原则，制定严格的投资决策流程、风险控制制度和信用风险、流动性风险处置预案，并经董事会批准，以防范信用风险、流动性风险等各种风险。</w:t>
      </w:r>
    </w:p>
    <w:p w:rsidR="003446C2" w:rsidRPr="003B72FB" w:rsidRDefault="003446C2" w:rsidP="003446C2">
      <w:pPr>
        <w:widowControl w:val="0"/>
        <w:adjustRightInd w:val="0"/>
        <w:snapToGrid w:val="0"/>
        <w:ind w:firstLineChars="200" w:firstLine="480"/>
        <w:jc w:val="both"/>
        <w:rPr>
          <w:rFonts w:ascii="彩虹粗仿宋" w:eastAsia="彩虹粗仿宋" w:cs="Arial"/>
          <w:color w:val="000000"/>
          <w:kern w:val="2"/>
        </w:rPr>
      </w:pPr>
      <w:r w:rsidRPr="003B72FB">
        <w:rPr>
          <w:rFonts w:ascii="彩虹粗仿宋" w:eastAsia="彩虹粗仿宋" w:cs="Arial" w:hint="eastAsia"/>
          <w:color w:val="000000"/>
          <w:kern w:val="2"/>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（九）若基金托管人发现基金管理人依据交易程序已经生效的指令违反法律、行政法规和其他有关规定，或者违反《基金合同》约定的，应当立即通知基金管理人，由此造成的损失由基金管理人承担。</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446C2" w:rsidRPr="003B72FB" w:rsidRDefault="003446C2" w:rsidP="003446C2">
      <w:pPr>
        <w:widowControl w:val="0"/>
        <w:jc w:val="both"/>
        <w:rPr>
          <w:rFonts w:ascii="彩虹粗仿宋" w:eastAsia="彩虹粗仿宋" w:hAnsi="Times New Roman" w:cs="Times New Roman"/>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3B72FB">
        <w:rPr>
          <w:rFonts w:ascii="彩虹粗仿宋" w:eastAsia="彩虹粗仿宋" w:hAnsi="Arial" w:cs="Times New Roman" w:hint="eastAsia"/>
          <w:b/>
          <w:kern w:val="2"/>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一）基金管理人对基金托管人履行托管职责情况进行核查，核查事项包括基金托管人安全保管基金财产、开设基金财产的资金账户、证券账户以及投资所需的其他账户、复核基金管理人计算的基金资产净值和基金份额净值、根据基金管理人指令办理清算交收、相关信息披露和监督基金投资运作等行为。</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446C2" w:rsidRPr="003B72FB" w:rsidRDefault="003446C2" w:rsidP="003446C2">
      <w:pPr>
        <w:widowControl w:val="0"/>
        <w:jc w:val="both"/>
        <w:rPr>
          <w:rFonts w:ascii="彩虹粗仿宋" w:eastAsia="彩虹粗仿宋" w:hAnsi="Times New Roman" w:cs="Times New Roman"/>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3B72FB">
        <w:rPr>
          <w:rFonts w:ascii="彩虹粗仿宋" w:eastAsia="彩虹粗仿宋" w:hAnsi="Arial" w:cs="Times New Roman" w:hint="eastAsia"/>
          <w:b/>
          <w:kern w:val="2"/>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（一）基金财产保管的原则</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1.基金财产应独立于基金管理人、基金托管人的固有财产。</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2.基金托管人应安全保管基金财产。</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3.基金托管人按照规定开设基金财产的资金账户、证券账户以及投资所需的其他账户。</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4.基金托管人对所托管的不同基金财产分别设置账户，确保基金财产的完整与独立。</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5.基金托管人按照《基金合同》和本协议的约定保管基金财产，如有特殊情况双方可另行协商解决。基金</w:t>
      </w:r>
      <w:r w:rsidRPr="003B72FB">
        <w:rPr>
          <w:rFonts w:ascii="彩虹粗仿宋" w:eastAsia="彩虹粗仿宋" w:hAnsi="Times New Roman" w:cs="Times New Roman" w:hint="eastAsia"/>
          <w:kern w:val="2"/>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7.除依据法律法规和《基金合同》的规定外，基金托管人不得委托第三人托管基金财产。</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（二）基金募集期间及募集资金的验资</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1.基金募集期间募集的资金应存于基金管理人在基金托管人的营业机构开立的“基金募集专户”。该账户由基金管理人开立并管理。</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w:t>
      </w:r>
      <w:r w:rsidRPr="003B72FB">
        <w:rPr>
          <w:rFonts w:ascii="彩虹粗仿宋" w:eastAsia="彩虹粗仿宋" w:cs="Arial" w:hint="eastAsia"/>
          <w:kern w:val="2"/>
        </w:rPr>
        <w:lastRenderedPageBreak/>
        <w:t>出具的验资报告由参加验资的2名或2名以上中国注册会计师签字方为有效。</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3.若基金募集期限届满，未能达到《基金合同》生效的条件，由基金管理人按规定办理退款等事宜。</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（三）基金银行账户的开立和管理</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1.基金托管人可以本基金的名义在其营业机构开立基金的银行账户，并根据基金管理人合法合规的指令办理资金收付。本基金的银行预留印鉴由基金托管人保管和使用。</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2.基金银行账户的开立和使用，限于满足开展本基金业务的需要。基金托管人和基金管理人不得假借本基金的名义开立任何其他银行账户；亦不得使用基金的任何账户进行本基金业务以外的活动。</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3.基金银行账户的开立和管理应符合银行业监督管理机构的有关规定。</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4.在符合法律法规规定的条件下，基金托管人可以通过基金托管人专用账户办理基金资产的支付。</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（四）基金证券账户和结算备付金账户的开立和管理</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1.基金托管人在中国证券登记结算有限责任公司为基金开立基金托管人与基金联名的证券账户。</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3.基金证券账户的开立和证券账户卡的保管由基金托管人负责，账户资产的管理和运用由基金管理人负责。</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证券账户开户费由基金管理人先行垫付,待托管基金启始运营后,基金管理人可向基金托管人发送划款指令,将代垫开户费从本基金托管资金账户中扣还基金管理人。</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6.若中国证监会或其他监管机构在本托管协议订立日之后允许基金从事其他投资品种的投资业务，涉及相关账户的开立、使用的，若无相关规定，则基金托管人比照上述关于账户开立、使用的规定执行。</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（五）债券托管专户的开设和管理</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（六）其他账户的开立和管理</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1.在本托管协议订立日之后，本基金被允许从事符合法律法规规定和《基金</w:t>
      </w:r>
      <w:r w:rsidRPr="003B72FB">
        <w:rPr>
          <w:rFonts w:ascii="彩虹粗仿宋" w:eastAsia="彩虹粗仿宋" w:cs="Arial" w:hint="eastAsia"/>
          <w:kern w:val="2"/>
        </w:rPr>
        <w:lastRenderedPageBreak/>
        <w:t>合同》约定的其他投资品种的投资业务时，如果涉及相关账户的开设和使用，由基金管理人协助托管人根据有关法律法规的规定和《基金合同》的约定，开立有关账户。该账户按有关规则使用并管理。</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2.法律法规等有关规定对相关账户的开立和管理另有规定的，从其规定办理。</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（七）基金财产投资的有关有价凭证等的保管</w:t>
      </w:r>
    </w:p>
    <w:p w:rsidR="003446C2" w:rsidRPr="003B72FB" w:rsidRDefault="003446C2" w:rsidP="003446C2">
      <w:pPr>
        <w:widowControl w:val="0"/>
        <w:adjustRightInd w:val="0"/>
        <w:snapToGrid w:val="0"/>
        <w:ind w:firstLineChars="200" w:firstLine="480"/>
        <w:jc w:val="both"/>
        <w:rPr>
          <w:rFonts w:ascii="彩虹粗仿宋" w:eastAsia="彩虹粗仿宋" w:cs="Arial"/>
          <w:kern w:val="2"/>
          <w:sz w:val="21"/>
        </w:rPr>
      </w:pPr>
      <w:r w:rsidRPr="003B72FB">
        <w:rPr>
          <w:rFonts w:ascii="彩虹粗仿宋" w:eastAsia="彩虹粗仿宋" w:cs="Arial" w:hint="eastAsia"/>
          <w:kern w:val="2"/>
        </w:rPr>
        <w:t>基金财产投资的有关实物证券、银行</w:t>
      </w:r>
      <w:r w:rsidRPr="003B72FB">
        <w:rPr>
          <w:rFonts w:ascii="彩虹粗仿宋" w:eastAsia="彩虹粗仿宋" w:hAnsi="Times New Roman" w:cs="Times New Roman" w:hint="eastAsia"/>
          <w:kern w:val="2"/>
        </w:rPr>
        <w:t>存款开户证实书</w:t>
      </w:r>
      <w:r w:rsidRPr="003B72FB">
        <w:rPr>
          <w:rFonts w:ascii="彩虹粗仿宋" w:eastAsia="彩虹粗仿宋" w:cs="Arial" w:hint="eastAsia"/>
          <w:kern w:val="2"/>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（八）与基金财产有关的重大合同的保管</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 w:val="30"/>
          <w:szCs w:val="30"/>
        </w:rPr>
      </w:pPr>
      <w:r w:rsidRPr="003B72FB">
        <w:rPr>
          <w:rFonts w:ascii="彩虹粗仿宋" w:eastAsia="彩虹粗仿宋" w:cs="Arial" w:hint="eastAsia"/>
          <w:kern w:val="2"/>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3446C2" w:rsidRPr="003B72FB" w:rsidRDefault="003446C2" w:rsidP="003446C2">
      <w:pPr>
        <w:widowControl w:val="0"/>
        <w:jc w:val="both"/>
        <w:rPr>
          <w:rFonts w:ascii="彩虹粗仿宋" w:eastAsia="彩虹粗仿宋" w:hAnsi="Times New Roman" w:cs="Times New Roman"/>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3B72FB">
        <w:rPr>
          <w:rFonts w:ascii="彩虹粗仿宋" w:eastAsia="彩虹粗仿宋" w:hAnsi="Arial" w:cs="Times New Roman" w:hint="eastAsia"/>
          <w:b/>
          <w:kern w:val="2"/>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基金管理人在运用基金财产时向基金托管人发送资金划拨及其他款项付款指令，基金托管人执行基金管理人的指令、办理基金名下的资金往来等有关事项。</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（一）基金管理人对发送指令人员的书面授权</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1.基金管理人应指定专人向基金托管人发送指令。</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2.基金管理人应向基金托管人提供书面授权文件，内容包括被授权人名单、预留印鉴及被授权人签字样本，授权文件应注明被授权人相应的权限。</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4.基金管理人和基金托管人对授权文件负有保密义务，其内容不得向被授权人及相关操作人员以外的任何人泄露。但法律法规规定或有权机关要求的除外。</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（二）指令的内容</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1.指令包括付款指令以及其他资金划拨指令等。</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2.基金管理人发给基金托管人的指令应写明款项事由、支付时间、到账时间、金额、账户等，加盖预留印鉴并由被授权人签字。</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（三）指令的发送、确认及执行的时间和程序</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1.指令的发送</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基金管理人发送指令应采用加密传真方式或双方协商一致的其他方式。</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基金管理人应按照法律法规和《基金合同》的规定，在其合法的经营权限和</w:t>
      </w:r>
      <w:r w:rsidRPr="003B72FB">
        <w:rPr>
          <w:rFonts w:ascii="彩虹粗仿宋" w:eastAsia="彩虹粗仿宋" w:cs="Arial" w:hint="eastAsia"/>
          <w:kern w:val="2"/>
        </w:rPr>
        <w:lastRenderedPageBreak/>
        <w:t>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指令发出后，基金管理人应及时以电话方式向基金托管人确认。</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Times New Roman" w:hint="eastAsia"/>
          <w:kern w:val="2"/>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2.指令的确认</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3.指令的时间和执行</w:t>
      </w:r>
    </w:p>
    <w:p w:rsidR="003446C2" w:rsidRPr="003B72FB" w:rsidRDefault="003446C2" w:rsidP="003446C2">
      <w:pPr>
        <w:widowControl w:val="0"/>
        <w:adjustRightInd w:val="0"/>
        <w:snapToGrid w:val="0"/>
        <w:ind w:firstLine="480"/>
        <w:jc w:val="both"/>
        <w:rPr>
          <w:rFonts w:ascii="彩虹粗仿宋" w:eastAsia="彩虹粗仿宋" w:cs="Arial"/>
          <w:kern w:val="2"/>
          <w:shd w:val="pct15" w:color="auto" w:fill="FFFFFF"/>
        </w:rPr>
      </w:pPr>
      <w:r w:rsidRPr="003B72FB">
        <w:rPr>
          <w:rFonts w:ascii="彩虹粗仿宋" w:eastAsia="彩虹粗仿宋" w:cs="Arial" w:hint="eastAsia"/>
          <w:kern w:val="2"/>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00D46521" w:rsidRPr="003B72FB">
        <w:rPr>
          <w:rFonts w:ascii="彩虹粗仿宋" w:eastAsia="彩虹粗仿宋" w:cs="Arial" w:hint="eastAsia"/>
        </w:rPr>
        <w:t>对新股申购网下发行业务，基金管理人应在网下申购缴款日(T日)的前一工作日下班前将指令发送给基金托管人，指令发送时间最迟不应晚于T日上午10:00。</w:t>
      </w:r>
      <w:r w:rsidRPr="003B72FB">
        <w:rPr>
          <w:rFonts w:ascii="彩虹粗仿宋" w:eastAsia="彩虹粗仿宋" w:cs="Arial" w:hint="eastAsia"/>
          <w:kern w:val="2"/>
        </w:rPr>
        <w:t>对于中国证券登记结算有限责任公司实行T+0非担保交收的业务，基金管理人应在交易日14：00</w:t>
      </w:r>
      <w:r w:rsidRPr="003B72FB">
        <w:rPr>
          <w:rFonts w:ascii="彩虹粗仿宋" w:eastAsia="彩虹粗仿宋" w:cs="Arial" w:hint="eastAsia"/>
          <w:kern w:val="2"/>
          <w:szCs w:val="30"/>
        </w:rPr>
        <w:t>前</w:t>
      </w:r>
      <w:r w:rsidRPr="003B72FB">
        <w:rPr>
          <w:rFonts w:ascii="彩虹粗仿宋" w:eastAsia="彩虹粗仿宋" w:cs="Arial" w:hint="eastAsia"/>
          <w:kern w:val="2"/>
        </w:rPr>
        <w:t>将划款指令发送至基金托管人。因基金管理人指令传输不及时，致使资金未能及时划入中登公司所造成的损失由基金管理人承担，包括赔偿在该市场引起其他托管客户交易失败、赔偿因占用</w:t>
      </w:r>
      <w:r w:rsidRPr="003B72FB">
        <w:rPr>
          <w:rFonts w:ascii="彩虹粗仿宋" w:eastAsia="彩虹粗仿宋" w:cs="Arial" w:hint="eastAsia"/>
          <w:kern w:val="2"/>
          <w:szCs w:val="30"/>
        </w:rPr>
        <w:t>结算参与人</w:t>
      </w:r>
      <w:r w:rsidRPr="003B72FB">
        <w:rPr>
          <w:rFonts w:ascii="彩虹粗仿宋" w:eastAsia="彩虹粗仿宋" w:cs="Arial" w:hint="eastAsia"/>
          <w:kern w:val="2"/>
        </w:rPr>
        <w:t>最低备付金带来的利息损失</w:t>
      </w:r>
      <w:r w:rsidRPr="003B72FB">
        <w:rPr>
          <w:rFonts w:ascii="彩虹粗仿宋" w:eastAsia="彩虹粗仿宋" w:cs="Arial" w:hint="eastAsia"/>
          <w:kern w:val="2"/>
          <w:szCs w:val="30"/>
        </w:rPr>
        <w:t>。</w:t>
      </w:r>
      <w:r w:rsidRPr="003B72FB">
        <w:rPr>
          <w:rFonts w:ascii="彩虹粗仿宋" w:eastAsia="彩虹粗仿宋" w:cs="Arial" w:hint="eastAsia"/>
          <w:kern w:val="2"/>
        </w:rPr>
        <w:t>基金管理人应确保基金托管人在执行指令时，基金资金账户有足够的资金余额，</w:t>
      </w:r>
      <w:r w:rsidRPr="003B72FB">
        <w:rPr>
          <w:rFonts w:ascii="彩虹粗仿宋" w:eastAsia="彩虹粗仿宋" w:cs="Arial" w:hint="eastAsia"/>
          <w:kern w:val="2"/>
          <w:szCs w:val="30"/>
        </w:rPr>
        <w:t>在基金资金头寸充足的情况下，基金托管人对基金管理人符合法律法规、《基金合同》、本协议的指令不得拖延或拒绝执行。</w:t>
      </w:r>
    </w:p>
    <w:p w:rsidR="003446C2" w:rsidRPr="003B72FB" w:rsidRDefault="003446C2" w:rsidP="003446C2">
      <w:pPr>
        <w:widowControl w:val="0"/>
        <w:adjustRightInd w:val="0"/>
        <w:snapToGrid w:val="0"/>
        <w:ind w:firstLine="480"/>
        <w:jc w:val="both"/>
        <w:rPr>
          <w:rFonts w:ascii="彩虹粗仿宋" w:eastAsia="彩虹粗仿宋" w:cs="Arial"/>
          <w:kern w:val="2"/>
          <w:szCs w:val="30"/>
        </w:rPr>
      </w:pPr>
      <w:r w:rsidRPr="003B72FB">
        <w:rPr>
          <w:rFonts w:ascii="彩虹粗仿宋" w:eastAsia="彩虹粗仿宋" w:cs="Arial" w:hint="eastAsia"/>
          <w:kern w:val="2"/>
          <w:szCs w:val="30"/>
        </w:rPr>
        <w:t>（四）基金管理人发送错误指令的情形和处理程序</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基金管理人发送错误指令的情形包括指令违反法律法规和《基金合同》，指令发送人员无权或超越权限发送指令。</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基金托管人在履行监督职能时，发现基金管理人的指令错误时，有权拒绝执行，并及时通知基金管理人改正。如需撤销指令，基金管理人应出具书面说明，并加盖业务用章。</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（五）基金托管人依照法律法规暂缓、拒绝执行指令的情形和处理程序</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若基金托管人发现基金管理人的指令违反法律法规，或者违反《基金合同》约定的，应当拒绝执行，立即通知基金管理人。</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（六）基金托管人未按照基金管理人指令执行的处理方法</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基金托管人由于自身原因，未按照基金管理人发送的指令执行并对基金财产或投资人造成的直接损失，由基金托管人</w:t>
      </w:r>
      <w:r w:rsidRPr="003B72FB">
        <w:rPr>
          <w:rFonts w:ascii="彩虹粗仿宋" w:eastAsia="彩虹粗仿宋" w:hAnsi="Times New Roman" w:cs="Times New Roman" w:hint="eastAsia"/>
          <w:kern w:val="2"/>
        </w:rPr>
        <w:t>赔偿由此造成的直接损失。</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（七）更换被授权人员的程序</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基金管理人更换被授权人、更改或终止对被授权人的授权，应立即将新的授</w:t>
      </w:r>
      <w:r w:rsidRPr="003B72FB">
        <w:rPr>
          <w:rFonts w:ascii="彩虹粗仿宋" w:eastAsia="彩虹粗仿宋" w:cs="Arial" w:hint="eastAsia"/>
          <w:kern w:val="2"/>
        </w:rPr>
        <w:lastRenderedPageBreak/>
        <w:t>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3B72FB">
        <w:rPr>
          <w:rFonts w:ascii="彩虹粗仿宋" w:eastAsia="彩虹粗仿宋" w:hAnsi="Times New Roman" w:cs="Times New Roman" w:hint="eastAsia"/>
          <w:kern w:val="2"/>
        </w:rPr>
        <w:t>。</w:t>
      </w:r>
      <w:r w:rsidRPr="003B72FB">
        <w:rPr>
          <w:rFonts w:ascii="彩虹粗仿宋" w:eastAsia="彩虹粗仿宋" w:cs="Arial" w:hint="eastAsia"/>
          <w:kern w:val="2"/>
        </w:rPr>
        <w:t>基金托管人更换接受基金管理人指令的人员，应提前通过录音电话通知基金管理人。</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（八）其他事项</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基金参与认购未上市债券时，基金管理人应代表本基金与对手方签署相关合同或协议，明确约定债券过户具体事宜。否则，基金管理人需对所认购债券的过户事宜承担相应责任。</w:t>
      </w:r>
    </w:p>
    <w:p w:rsidR="003446C2" w:rsidRPr="003B72FB" w:rsidRDefault="003446C2" w:rsidP="003446C2">
      <w:pPr>
        <w:widowControl w:val="0"/>
        <w:adjustRightInd w:val="0"/>
        <w:snapToGrid w:val="0"/>
        <w:jc w:val="both"/>
        <w:rPr>
          <w:rFonts w:ascii="彩虹粗仿宋" w:eastAsia="彩虹粗仿宋" w:cs="Arial"/>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3B72FB">
        <w:rPr>
          <w:rFonts w:ascii="彩虹粗仿宋" w:eastAsia="彩虹粗仿宋" w:hAnsi="Arial" w:cs="Times New Roman" w:hint="eastAsia"/>
          <w:b/>
          <w:kern w:val="2"/>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（一）选择证券、期货买卖的证券、期货经营机构</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（二）基金投资证券后的清算交收安排</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1.清算与交割</w:t>
      </w:r>
    </w:p>
    <w:p w:rsidR="003446C2" w:rsidRPr="003B72FB" w:rsidRDefault="003446C2" w:rsidP="003446C2">
      <w:pPr>
        <w:widowControl w:val="0"/>
        <w:adjustRightInd w:val="0"/>
        <w:snapToGrid w:val="0"/>
        <w:ind w:firstLine="480"/>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基金管理人与基金托管人应根据有关法律法规及相关业务规则，签订《托管</w:t>
      </w:r>
    </w:p>
    <w:p w:rsidR="003446C2" w:rsidRPr="003B72FB" w:rsidRDefault="003446C2" w:rsidP="003446C2">
      <w:pPr>
        <w:widowControl w:val="0"/>
        <w:adjustRightInd w:val="0"/>
        <w:snapToGrid w:val="0"/>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银行证券资金结算协议》</w:t>
      </w:r>
      <w:r w:rsidR="008772EA" w:rsidRPr="003B72FB">
        <w:rPr>
          <w:rFonts w:ascii="彩虹粗仿宋" w:eastAsia="彩虹粗仿宋" w:hAnsi="Times New Roman" w:cs="Times New Roman" w:hint="eastAsia"/>
          <w:kern w:val="2"/>
        </w:rPr>
        <w:t>，</w:t>
      </w:r>
      <w:r w:rsidRPr="003B72FB">
        <w:rPr>
          <w:rFonts w:ascii="彩虹粗仿宋" w:eastAsia="彩虹粗仿宋" w:hAnsi="Times New Roman" w:cs="Times New Roman" w:hint="eastAsia"/>
          <w:kern w:val="2"/>
        </w:rPr>
        <w:t>用以具体明确基金管理人与基金托管人在证券交易资金结算业务中的责任。</w:t>
      </w:r>
    </w:p>
    <w:p w:rsidR="003446C2" w:rsidRPr="003B72FB" w:rsidRDefault="003446C2" w:rsidP="003446C2">
      <w:pPr>
        <w:widowControl w:val="0"/>
        <w:adjustRightInd w:val="0"/>
        <w:snapToGrid w:val="0"/>
        <w:jc w:val="both"/>
        <w:rPr>
          <w:rFonts w:ascii="彩虹粗仿宋" w:eastAsia="彩虹粗仿宋" w:hAnsi="Times New Roman" w:cs="Times New Roman"/>
          <w:kern w:val="2"/>
        </w:rPr>
      </w:pP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hAnsi="Times New Roman" w:cs="Times New Roman" w:hint="eastAsia"/>
          <w:kern w:val="2"/>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基金托管人负责基金买卖证券的清算交收。场内资金结算由基金托管人根据中国证券登记结算有限责任公司结算数据办理；场外资金汇划由基金托管人根据基金管理人的交易划款指令具体办理。</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如果因为基金托管人自身原因在清算上造成基金财产的直接损失，应由基金</w:t>
      </w:r>
      <w:r w:rsidRPr="003B72FB">
        <w:rPr>
          <w:rFonts w:ascii="彩虹粗仿宋" w:eastAsia="彩虹粗仿宋" w:cs="Arial" w:hint="eastAsia"/>
          <w:kern w:val="2"/>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3446C2" w:rsidRPr="003B72FB" w:rsidRDefault="003446C2" w:rsidP="003446C2">
      <w:pPr>
        <w:widowControl w:val="0"/>
        <w:adjustRightInd w:val="0"/>
        <w:snapToGrid w:val="0"/>
        <w:ind w:firstLine="480"/>
        <w:jc w:val="both"/>
        <w:rPr>
          <w:rFonts w:ascii="彩虹粗仿宋" w:eastAsia="彩虹粗仿宋"/>
          <w:color w:val="000000"/>
        </w:rPr>
      </w:pPr>
      <w:r w:rsidRPr="003B72FB">
        <w:rPr>
          <w:rFonts w:ascii="彩虹粗仿宋" w:eastAsia="彩虹粗仿宋" w:hint="eastAsia"/>
          <w:color w:val="000000"/>
        </w:rPr>
        <w:t>基金管理人应采取合理、必要措施，确保T日日终有足够的资金头寸完成 T+1日</w:t>
      </w:r>
      <w:r w:rsidRPr="003B72FB">
        <w:rPr>
          <w:rFonts w:ascii="彩虹粗仿宋" w:eastAsia="彩虹粗仿宋" w:hAnsi="Times New Roman" w:cs="Times New Roman" w:hint="eastAsia"/>
          <w:kern w:val="2"/>
        </w:rPr>
        <w:t>中国证券登记结算有限责任公司的资金</w:t>
      </w:r>
      <w:r w:rsidRPr="003B72FB">
        <w:rPr>
          <w:rFonts w:ascii="彩虹粗仿宋" w:eastAsia="彩虹粗仿宋" w:hint="eastAsia"/>
          <w:color w:val="000000"/>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hint="eastAsia"/>
          <w:color w:val="00000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实行场内T+0交收的资金清算按照基金托管人的相关规定流程执行。</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2.交易记录、资金和证券账目核对的时间和方式</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（1）交易记录的核对</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hAnsi="Times New Roman" w:cs="Times New Roman" w:hint="eastAsia"/>
        </w:rPr>
        <w:t>基金管理人按日进行交易记录的核对。按约定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（2）资金账目的核对</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资金账目按日核实。</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（3）证券账目的核对</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基金管理人和基金托管人每交易日结束后核对基金交易所场内证券账目，确保双方账目相符。基金管理人和基金托管人每月月末最后一个交易日核对非交易所场内的证券账目。</w:t>
      </w:r>
    </w:p>
    <w:p w:rsidR="003446C2" w:rsidRPr="003B72FB" w:rsidRDefault="003446C2" w:rsidP="003446C2">
      <w:pPr>
        <w:widowControl w:val="0"/>
        <w:adjustRightInd w:val="0"/>
        <w:snapToGrid w:val="0"/>
        <w:ind w:firstLine="480"/>
        <w:jc w:val="both"/>
        <w:outlineLvl w:val="0"/>
        <w:rPr>
          <w:rFonts w:ascii="彩虹粗仿宋" w:eastAsia="彩虹粗仿宋" w:cs="Arial"/>
          <w:kern w:val="2"/>
        </w:rPr>
      </w:pPr>
      <w:r w:rsidRPr="003B72FB">
        <w:rPr>
          <w:rFonts w:ascii="彩虹粗仿宋" w:eastAsia="彩虹粗仿宋" w:cs="Arial" w:hint="eastAsia"/>
          <w:kern w:val="2"/>
        </w:rPr>
        <w:t>（三）基金申购和赎回业务处理的基本规定</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1.基金份额申购、赎回的确认、清算由基金管理人或其委托的登记机构负责。</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3.基金管理人应保证本基金（或本基金管理人委托）的登记机构每个工作日15:00前向基金托管人发送前一开放日上述有关数据，并保证相关数据的准确、完整。</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lastRenderedPageBreak/>
        <w:t>5.如基金管理人委托其他机构办理本基金的注册登记业务，应保证上述相关事宜按时进行。否则，由基金管理人承担相应的责任。</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6.关于清算专用账户的设立和管理</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为满足申购、赎回及分红资金汇划的需要，由基金管理人开立资金清算的专用账户，该账户由注册登记机构管理。</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8.赎回和分红资金划拨规定</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9.资金指令</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除申购款项到达基金资金账户需双方按约定方式对账外，回购到期付款和与投资有关的付款、赎回和分红资金划拨时，基金管理人需向基金托管人下达指令。</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资金指令的格式、内容、发送、接收和确认方式等与投资指令相同。</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（四）申赎净额结算</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基金托管账户与“基金清算账户”间的资金结算遵循“全额清算、净额交收”的原则，每日(T日：资金交收日，下同)按照托管账户应收资金(T-2日申购申请对应申购金额与T-3日基金转换入申请对应金额之和)与应付资金(T-2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（五）基金转换</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1.在本基金与基金管理人管理的其它基金开展转换业务之前，基金管理人应函告基金托管人并就相关事宜进行协商。</w:t>
      </w:r>
    </w:p>
    <w:p w:rsidR="003446C2" w:rsidRPr="003B72FB" w:rsidRDefault="003446C2" w:rsidP="003446C2">
      <w:pPr>
        <w:widowControl w:val="0"/>
        <w:adjustRightInd w:val="0"/>
        <w:snapToGrid w:val="0"/>
        <w:ind w:firstLine="480"/>
        <w:jc w:val="both"/>
        <w:outlineLvl w:val="0"/>
        <w:rPr>
          <w:rFonts w:ascii="彩虹粗仿宋" w:eastAsia="彩虹粗仿宋" w:cs="Arial"/>
          <w:kern w:val="2"/>
        </w:rPr>
      </w:pPr>
      <w:r w:rsidRPr="003B72FB">
        <w:rPr>
          <w:rFonts w:ascii="彩虹粗仿宋" w:eastAsia="彩虹粗仿宋" w:cs="Arial" w:hint="eastAsia"/>
          <w:kern w:val="2"/>
        </w:rPr>
        <w:t>2.基金托管人将根据基金管理人传送的基金转换数据进行账务处理，具体资金清算和数据传递的时间、程序及托管协议当事人承担的权责按基金管理人届时的公告执行。</w:t>
      </w:r>
    </w:p>
    <w:p w:rsidR="003446C2" w:rsidRPr="003B72FB" w:rsidRDefault="003446C2" w:rsidP="003446C2">
      <w:pPr>
        <w:widowControl w:val="0"/>
        <w:adjustRightInd w:val="0"/>
        <w:snapToGrid w:val="0"/>
        <w:ind w:firstLine="480"/>
        <w:jc w:val="both"/>
        <w:outlineLvl w:val="0"/>
        <w:rPr>
          <w:rFonts w:ascii="彩虹粗仿宋" w:eastAsia="彩虹粗仿宋" w:cs="Arial"/>
          <w:kern w:val="2"/>
        </w:rPr>
      </w:pPr>
      <w:r w:rsidRPr="003B72FB">
        <w:rPr>
          <w:rFonts w:ascii="彩虹粗仿宋" w:eastAsia="彩虹粗仿宋" w:cs="Arial" w:hint="eastAsia"/>
          <w:kern w:val="2"/>
        </w:rPr>
        <w:t>3.本基金开展基金转换业务应按相关法律法规规定及《基金合同》的约定进行公告。</w:t>
      </w:r>
    </w:p>
    <w:p w:rsidR="003446C2" w:rsidRPr="003B72FB" w:rsidRDefault="003446C2" w:rsidP="003446C2">
      <w:pPr>
        <w:widowControl w:val="0"/>
        <w:adjustRightInd w:val="0"/>
        <w:snapToGrid w:val="0"/>
        <w:ind w:firstLine="480"/>
        <w:jc w:val="both"/>
        <w:outlineLvl w:val="0"/>
        <w:rPr>
          <w:rFonts w:ascii="彩虹粗仿宋" w:eastAsia="彩虹粗仿宋" w:cs="Arial"/>
          <w:kern w:val="2"/>
        </w:rPr>
      </w:pPr>
      <w:r w:rsidRPr="003B72FB">
        <w:rPr>
          <w:rFonts w:ascii="彩虹粗仿宋" w:eastAsia="彩虹粗仿宋" w:cs="Arial" w:hint="eastAsia"/>
          <w:kern w:val="2"/>
        </w:rPr>
        <w:t>（六）基金现金分红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1.基金管理人确定分红方案通知基金托管人，双方核定后</w:t>
      </w:r>
      <w:r w:rsidRPr="003B72FB">
        <w:rPr>
          <w:rFonts w:ascii="彩虹粗仿宋" w:eastAsia="彩虹粗仿宋" w:hAnsi="Times New Roman" w:cs="Times New Roman" w:hint="eastAsia"/>
          <w:kern w:val="2"/>
          <w:szCs w:val="18"/>
        </w:rPr>
        <w:t>依照《信息披露办法》的有关规定在中国证监会指定媒介上公告并</w:t>
      </w:r>
      <w:r w:rsidRPr="003B72FB">
        <w:rPr>
          <w:rFonts w:ascii="彩虹粗仿宋" w:eastAsia="彩虹粗仿宋" w:hAnsi="Times New Roman" w:cs="Times New Roman" w:hint="eastAsia"/>
          <w:kern w:val="2"/>
        </w:rPr>
        <w:t>报中国证监会备案</w:t>
      </w:r>
      <w:r w:rsidRPr="003B72FB">
        <w:rPr>
          <w:rFonts w:ascii="彩虹粗仿宋" w:eastAsia="彩虹粗仿宋" w:cs="Arial" w:hint="eastAsia"/>
          <w:kern w:val="2"/>
        </w:rPr>
        <w:t>。</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2.基金托管人和基金管理人对基金分红进行账务处理并核对后，基金管理人向基金托管人发送现金红利的划款指令，基金托管人应及时将资金划入专用账户。</w:t>
      </w:r>
    </w:p>
    <w:p w:rsidR="003446C2" w:rsidRPr="003B72FB" w:rsidRDefault="003446C2" w:rsidP="003446C2">
      <w:pPr>
        <w:widowControl w:val="0"/>
        <w:ind w:firstLine="480"/>
        <w:jc w:val="both"/>
        <w:rPr>
          <w:rFonts w:ascii="彩虹粗仿宋" w:eastAsia="彩虹粗仿宋" w:cs="Arial"/>
          <w:kern w:val="2"/>
        </w:rPr>
      </w:pPr>
      <w:r w:rsidRPr="003B72FB">
        <w:rPr>
          <w:rFonts w:ascii="彩虹粗仿宋" w:eastAsia="彩虹粗仿宋" w:cs="Arial" w:hint="eastAsia"/>
          <w:kern w:val="2"/>
        </w:rPr>
        <w:t>3.基金管理人在下达指令时，应给基金托管人留出必需的划款时间。</w:t>
      </w:r>
    </w:p>
    <w:p w:rsidR="003446C2" w:rsidRPr="003B72FB" w:rsidRDefault="003446C2" w:rsidP="003446C2">
      <w:pPr>
        <w:widowControl w:val="0"/>
        <w:ind w:firstLine="480"/>
        <w:jc w:val="both"/>
        <w:rPr>
          <w:rFonts w:ascii="彩虹粗仿宋" w:eastAsia="彩虹粗仿宋" w:cs="Arial"/>
          <w:kern w:val="2"/>
        </w:rPr>
      </w:pPr>
      <w:r w:rsidRPr="003B72FB">
        <w:rPr>
          <w:rFonts w:ascii="彩虹粗仿宋" w:eastAsia="彩虹粗仿宋" w:cs="Arial" w:hint="eastAsia"/>
          <w:kern w:val="2"/>
        </w:rPr>
        <w:t>（七）投资银行存款的特别约定</w:t>
      </w:r>
    </w:p>
    <w:p w:rsidR="003446C2" w:rsidRPr="003B72FB" w:rsidRDefault="003446C2" w:rsidP="003446C2">
      <w:pPr>
        <w:widowControl w:val="0"/>
        <w:ind w:firstLine="480"/>
        <w:jc w:val="both"/>
        <w:rPr>
          <w:rFonts w:ascii="彩虹粗仿宋" w:eastAsia="彩虹粗仿宋" w:cs="Arial"/>
          <w:kern w:val="2"/>
        </w:rPr>
      </w:pPr>
      <w:r w:rsidRPr="003B72FB">
        <w:rPr>
          <w:rFonts w:ascii="彩虹粗仿宋" w:eastAsia="彩虹粗仿宋" w:cs="Arial" w:hint="eastAsia"/>
          <w:kern w:val="2"/>
        </w:rPr>
        <w:t>1.本基金投资银行存款前，基金管理人应与存款银行签订具体存款协议，包括但不限于以下内容：</w:t>
      </w:r>
    </w:p>
    <w:p w:rsidR="003446C2" w:rsidRPr="003B72FB" w:rsidRDefault="003446C2" w:rsidP="003446C2">
      <w:pPr>
        <w:widowControl w:val="0"/>
        <w:ind w:firstLine="480"/>
        <w:jc w:val="both"/>
        <w:rPr>
          <w:rFonts w:ascii="彩虹粗仿宋" w:eastAsia="彩虹粗仿宋" w:cs="Arial"/>
          <w:kern w:val="2"/>
        </w:rPr>
      </w:pPr>
      <w:r w:rsidRPr="003B72FB">
        <w:rPr>
          <w:rFonts w:ascii="彩虹粗仿宋" w:eastAsia="彩虹粗仿宋" w:cs="Arial" w:hint="eastAsia"/>
          <w:kern w:val="2"/>
        </w:rPr>
        <w:lastRenderedPageBreak/>
        <w:t>（1）存款账户必须以本基金名义开立,并将基金托管人为本基金开立的基金银行账户指定为唯一回款账户，任何情况下，存款银行都不得将存款投资本息划往任何其他账户。</w:t>
      </w:r>
    </w:p>
    <w:p w:rsidR="003446C2" w:rsidRPr="003B72FB" w:rsidRDefault="003446C2" w:rsidP="003446C2">
      <w:pPr>
        <w:widowControl w:val="0"/>
        <w:ind w:firstLine="480"/>
        <w:jc w:val="both"/>
        <w:rPr>
          <w:rFonts w:ascii="彩虹粗仿宋" w:eastAsia="彩虹粗仿宋" w:cs="Arial"/>
          <w:kern w:val="2"/>
        </w:rPr>
      </w:pPr>
      <w:r w:rsidRPr="003B72FB">
        <w:rPr>
          <w:rFonts w:ascii="彩虹粗仿宋" w:eastAsia="彩虹粗仿宋" w:cs="Arial" w:hint="eastAsia"/>
          <w:kern w:val="2"/>
        </w:rPr>
        <w:t>（2）存款银行不得接受基金管理人或基金托管人任何一方单方面提出的对存款进行更名、转让、挂失、质押、担保、撤销、变更印鉴及回款账户信息等可能导致财产转移的操作申请。</w:t>
      </w:r>
    </w:p>
    <w:p w:rsidR="003446C2" w:rsidRPr="003B72FB" w:rsidRDefault="003446C2" w:rsidP="003446C2">
      <w:pPr>
        <w:widowControl w:val="0"/>
        <w:ind w:firstLine="480"/>
        <w:jc w:val="both"/>
        <w:rPr>
          <w:rFonts w:ascii="彩虹粗仿宋" w:eastAsia="彩虹粗仿宋" w:cs="Arial"/>
          <w:kern w:val="2"/>
        </w:rPr>
      </w:pPr>
      <w:r w:rsidRPr="003B72FB">
        <w:rPr>
          <w:rFonts w:ascii="彩虹粗仿宋" w:eastAsia="彩虹粗仿宋" w:cs="Arial" w:hint="eastAsia"/>
          <w:kern w:val="2"/>
        </w:rPr>
        <w:t>（3）约定存款证实书的具体传递交接方式及交接期限。</w:t>
      </w:r>
    </w:p>
    <w:p w:rsidR="003446C2" w:rsidRPr="003B72FB" w:rsidRDefault="003446C2" w:rsidP="003446C2">
      <w:pPr>
        <w:widowControl w:val="0"/>
        <w:ind w:firstLine="480"/>
        <w:jc w:val="both"/>
        <w:rPr>
          <w:rFonts w:ascii="彩虹粗仿宋" w:eastAsia="彩虹粗仿宋" w:cs="Arial"/>
          <w:kern w:val="2"/>
        </w:rPr>
      </w:pPr>
      <w:r w:rsidRPr="003B72FB">
        <w:rPr>
          <w:rFonts w:ascii="彩虹粗仿宋" w:eastAsia="彩虹粗仿宋" w:cs="Arial" w:hint="eastAsia"/>
          <w:kern w:val="2"/>
        </w:rPr>
        <w:t>（4）资金划转过程中需要使用存款银行过渡账户的，存款银行须保证资金在过渡账户中不出现滞留，不被挪用。</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86" w:name="_Toc124325892"/>
      <w:r w:rsidRPr="003B72FB">
        <w:rPr>
          <w:rFonts w:ascii="彩虹粗仿宋" w:eastAsia="彩虹粗仿宋" w:hAnsi="Arial" w:cs="Times New Roman" w:hint="eastAsia"/>
          <w:b/>
          <w:kern w:val="2"/>
          <w:sz w:val="30"/>
          <w:szCs w:val="20"/>
        </w:rPr>
        <w:t xml:space="preserve"> 八、基金资产净值计算和会计核算</w:t>
      </w:r>
      <w:bookmarkEnd w:id="86"/>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（一）基金资产净值的计算、复核与完成的时间及程序</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基金管理人每个估值日计算基金资产净值及基金份额净值，并按规定公告。</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rsidR="003446C2" w:rsidRPr="003B72FB" w:rsidRDefault="003446C2" w:rsidP="003446C2">
      <w:pPr>
        <w:widowControl w:val="0"/>
        <w:ind w:firstLineChars="200" w:firstLine="480"/>
        <w:jc w:val="both"/>
        <w:rPr>
          <w:rFonts w:ascii="彩虹粗仿宋" w:eastAsia="彩虹粗仿宋" w:cs="Arial"/>
          <w:kern w:val="2"/>
        </w:rPr>
      </w:pPr>
      <w:r w:rsidRPr="003B72FB">
        <w:rPr>
          <w:rFonts w:ascii="彩虹粗仿宋" w:eastAsia="彩虹粗仿宋" w:cs="Arial" w:hint="eastAsia"/>
          <w:kern w:val="2"/>
        </w:rPr>
        <w:t>（二）基金资产估值方法和特殊情形的处理</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1.估值对象</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基金所拥有的股票、权证、债券、国债期货合约和银行存款本息、应收款项、其它投资等资产及负债。</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2.估值方法</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（1）证券交易所上市的有价证券的估值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②交易所上市的债券（基金合同另有规定的除外），选取第三方估值机构提供的相应品种当日的估值净价进行估值。</w:t>
      </w:r>
    </w:p>
    <w:p w:rsidR="00573E9B" w:rsidRPr="003B72FB" w:rsidRDefault="00573E9B"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lastRenderedPageBreak/>
        <w:t>③</w:t>
      </w:r>
      <w:r w:rsidRPr="003B72FB">
        <w:rPr>
          <w:rFonts w:ascii="彩虹粗仿宋" w:eastAsia="彩虹粗仿宋" w:cs="Arial"/>
          <w:kern w:val="2"/>
        </w:rPr>
        <w:t>在交易所市场挂牌转让的资产支持证券，采用估值技术确定公允价值，在估值技术难以可靠计量公允价值的情况下，按成本估值。</w:t>
      </w:r>
    </w:p>
    <w:p w:rsidR="003446C2" w:rsidRPr="003B72FB" w:rsidRDefault="00573E9B"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④</w:t>
      </w:r>
      <w:r w:rsidR="003446C2" w:rsidRPr="003B72FB">
        <w:rPr>
          <w:rFonts w:ascii="彩虹粗仿宋" w:eastAsia="彩虹粗仿宋" w:cs="Arial" w:hint="eastAsia"/>
          <w:kern w:val="2"/>
        </w:rPr>
        <w:t>交易所上市交易的可转换债券，按估值日收盘价减去可转换债券收盘价中所含债券应收利息后得到的净价进行估值。</w:t>
      </w:r>
    </w:p>
    <w:p w:rsidR="003446C2" w:rsidRPr="003B72FB" w:rsidRDefault="00573E9B"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⑤</w:t>
      </w:r>
      <w:r w:rsidR="003446C2" w:rsidRPr="003B72FB">
        <w:rPr>
          <w:rFonts w:ascii="彩虹粗仿宋" w:eastAsia="彩虹粗仿宋" w:cs="Arial" w:hint="eastAsia"/>
          <w:kern w:val="2"/>
        </w:rPr>
        <w:t>交易所上市不存在活跃市场的有价证券，采用估值技术确定公允价值。在估值技术难以可靠计量公允价值的情况下，按成本估值。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（2）处于未上市期间的有价证券应区分如下情况处理：</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①送股、转增股、配股和公开增发的新股，按估值日在证券交易所挂牌的同一股票的估值方法估值；该日无交易的，以最近一日的市价（收盘价）估值；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②首次公开发行未上市的债券，采用估值技术确定公允价值，在估值技术难以可靠计量公允价值的情况下，按成本估值。</w:t>
      </w:r>
    </w:p>
    <w:p w:rsidR="00744FF1" w:rsidRPr="003B72FB" w:rsidRDefault="00744FF1" w:rsidP="003446C2">
      <w:pPr>
        <w:widowControl w:val="0"/>
        <w:adjustRightInd w:val="0"/>
        <w:snapToGrid w:val="0"/>
        <w:ind w:firstLineChars="200" w:firstLine="480"/>
        <w:jc w:val="both"/>
        <w:rPr>
          <w:rFonts w:ascii="彩虹粗仿宋" w:eastAsia="彩虹粗仿宋" w:cs="Arial"/>
          <w:kern w:val="2"/>
        </w:rPr>
      </w:pPr>
    </w:p>
    <w:p w:rsidR="003446C2" w:rsidRPr="003B72FB" w:rsidRDefault="003446C2" w:rsidP="0061457B">
      <w:pPr>
        <w:widowControl w:val="0"/>
        <w:adjustRightInd w:val="0"/>
        <w:snapToGrid w:val="0"/>
        <w:spacing w:line="240" w:lineRule="exact"/>
        <w:ind w:firstLineChars="200" w:firstLine="480"/>
        <w:jc w:val="both"/>
        <w:rPr>
          <w:rFonts w:ascii="彩虹粗仿宋" w:eastAsia="彩虹粗仿宋" w:cs="Arial"/>
          <w:kern w:val="2"/>
        </w:rPr>
      </w:pPr>
      <w:r w:rsidRPr="003B72FB">
        <w:rPr>
          <w:rFonts w:ascii="彩虹粗仿宋" w:eastAsia="彩虹粗仿宋" w:cs="Arial" w:hint="eastAsia"/>
          <w:kern w:val="2"/>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744FF1" w:rsidRPr="003B72FB" w:rsidRDefault="00744FF1" w:rsidP="0061457B">
      <w:pPr>
        <w:widowControl w:val="0"/>
        <w:adjustRightInd w:val="0"/>
        <w:snapToGrid w:val="0"/>
        <w:spacing w:line="240" w:lineRule="exact"/>
        <w:ind w:firstLineChars="200" w:firstLine="480"/>
        <w:jc w:val="both"/>
        <w:rPr>
          <w:rFonts w:ascii="彩虹粗仿宋" w:eastAsia="彩虹粗仿宋" w:cs="Arial"/>
          <w:kern w:val="2"/>
        </w:rPr>
      </w:pPr>
    </w:p>
    <w:p w:rsidR="003446C2" w:rsidRPr="003B72FB" w:rsidRDefault="003446C2" w:rsidP="003446C2">
      <w:pPr>
        <w:widowControl w:val="0"/>
        <w:spacing w:line="360" w:lineRule="auto"/>
        <w:ind w:firstLineChars="200" w:firstLine="480"/>
        <w:jc w:val="both"/>
        <w:rPr>
          <w:rFonts w:cs="Times New Roman"/>
          <w:bCs/>
          <w:kern w:val="2"/>
        </w:rPr>
      </w:pPr>
      <w:r w:rsidRPr="003B72FB">
        <w:rPr>
          <w:rFonts w:cs="Times New Roman" w:hint="eastAsia"/>
          <w:bCs/>
          <w:kern w:val="2"/>
        </w:rPr>
        <w:t>（4）同一债券同时在两个或两个以上市场交易的，按该债券所处的市场分别估值。</w:t>
      </w:r>
    </w:p>
    <w:p w:rsidR="003446C2" w:rsidRPr="003B72FB" w:rsidRDefault="003446C2" w:rsidP="003446C2">
      <w:pPr>
        <w:widowControl w:val="0"/>
        <w:spacing w:line="360" w:lineRule="auto"/>
        <w:ind w:firstLineChars="200" w:firstLine="480"/>
        <w:jc w:val="both"/>
        <w:rPr>
          <w:rFonts w:cs="Times New Roman"/>
          <w:kern w:val="2"/>
        </w:rPr>
      </w:pPr>
      <w:r w:rsidRPr="003B72FB">
        <w:rPr>
          <w:rFonts w:cs="Times New Roman" w:hint="eastAsia"/>
          <w:bCs/>
          <w:kern w:val="2"/>
        </w:rPr>
        <w:t>（5）中小企业私募债券采用市场参与者普遍认同，且被以往市场实际交易价格验证具有可靠性的估值技术，确定中小企业私募债券的公允价值。中小企业私募债券采用估值技术难以可靠计量公允价值的情况下，按成本估值</w:t>
      </w:r>
      <w:r w:rsidRPr="003B72FB">
        <w:rPr>
          <w:rFonts w:cs="Times New Roman" w:hint="eastAsia"/>
          <w:kern w:val="2"/>
        </w:rPr>
        <w:t>。</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cs="Times New Roman" w:hint="eastAsia"/>
          <w:bCs/>
          <w:kern w:val="2"/>
        </w:rPr>
        <w:t>（6）国债期货合约按照估值当日结算价估值，如估值日无结算价且最近交易日后经济环境未发生重大变化，按最近交易日结算价估值。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（7）如有确凿证据表明按上述方法进行估值不能客观反映其公允价值的，基金管理人可根据具体情况与基金托管人商定后，按最能反映公允价值的价格估值。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（8）当本基金发生大额申购或赎回情形时，基金管理人可以采用摆动定价机制，以确保基金估值的公平性。具体处理原则与操作规范遵循相关法律法规以及监管部门、自律规则的规定。</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（9）相关法律法规以及监管部门有强制规定的，从其规定。如有新增事项，按国家最新规定估值。</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如基金管理人或基金托管人发现基金估值违反基金合同订明的估值方法、程序及相关法律法规的规定或者未能充分维护基金份额持有人利益时，应立即通知对方，共同查明原因，双方协商解决。</w:t>
      </w:r>
    </w:p>
    <w:p w:rsidR="003446C2" w:rsidRPr="003B72FB" w:rsidRDefault="003446C2" w:rsidP="003446C2">
      <w:pPr>
        <w:widowControl w:val="0"/>
        <w:adjustRightInd w:val="0"/>
        <w:snapToGrid w:val="0"/>
        <w:ind w:firstLine="480"/>
        <w:jc w:val="both"/>
        <w:rPr>
          <w:rFonts w:ascii="彩虹粗仿宋" w:eastAsia="彩虹粗仿宋" w:hAnsi="Times New Roman" w:cs="Times New Roman"/>
          <w:kern w:val="2"/>
          <w:szCs w:val="21"/>
        </w:rPr>
      </w:pPr>
      <w:r w:rsidRPr="003B72FB">
        <w:rPr>
          <w:rFonts w:ascii="彩虹粗仿宋" w:eastAsia="彩虹粗仿宋" w:hAnsi="Times New Roman" w:cs="Times New Roman" w:hint="eastAsia"/>
          <w:kern w:val="2"/>
          <w:szCs w:val="21"/>
        </w:rPr>
        <w:t>根据有关法律法规，基金资产净值计算和基金会计核算的义务由基金管理人承担。本基金的基金会计主责任方由基金管理人担任，因此，就与本基金有关的会计问题，如经相关各方在平等基础上充分讨论后，仍无法达成一致的意见，按照基金管理人对基金资产净值的计算结果对外予以公布。</w:t>
      </w:r>
    </w:p>
    <w:p w:rsidR="003446C2" w:rsidRPr="003B72FB" w:rsidRDefault="003446C2" w:rsidP="003446C2">
      <w:pPr>
        <w:widowControl w:val="0"/>
        <w:adjustRightInd w:val="0"/>
        <w:snapToGrid w:val="0"/>
        <w:ind w:firstLine="480"/>
        <w:jc w:val="both"/>
        <w:rPr>
          <w:rFonts w:ascii="彩虹粗仿宋" w:eastAsia="彩虹粗仿宋" w:cs="Arial"/>
          <w:kern w:val="2"/>
        </w:rPr>
      </w:pPr>
      <w:r w:rsidRPr="003B72FB">
        <w:rPr>
          <w:rFonts w:ascii="彩虹粗仿宋" w:eastAsia="彩虹粗仿宋" w:cs="Arial" w:hint="eastAsia"/>
          <w:kern w:val="2"/>
        </w:rPr>
        <w:t>3.特殊情形的处理</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rPr>
      </w:pPr>
      <w:r w:rsidRPr="003B72FB">
        <w:rPr>
          <w:rFonts w:ascii="彩虹粗仿宋" w:eastAsia="彩虹粗仿宋" w:cs="Arial" w:hint="eastAsia"/>
          <w:kern w:val="2"/>
        </w:rPr>
        <w:t>基金管理人按估值方法的第(7)项进行估值时，所造成的误差不作为基金份</w:t>
      </w:r>
      <w:r w:rsidRPr="003B72FB">
        <w:rPr>
          <w:rFonts w:ascii="彩虹粗仿宋" w:eastAsia="彩虹粗仿宋" w:hAnsi="Times New Roman" w:cs="Times New Roman" w:hint="eastAsia"/>
          <w:kern w:val="2"/>
        </w:rPr>
        <w:t>额净值错误处理。</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bCs/>
          <w:kern w:val="2"/>
        </w:rPr>
      </w:pPr>
      <w:r w:rsidRPr="003B72FB">
        <w:rPr>
          <w:rFonts w:ascii="彩虹粗仿宋" w:eastAsia="彩虹粗仿宋" w:hAnsi="Times New Roman" w:cs="Times New Roman" w:hint="eastAsia"/>
          <w:bCs/>
          <w:kern w:val="2"/>
        </w:rPr>
        <w:lastRenderedPageBreak/>
        <w:t>由于不可抗力原因，或由于证券、期货交易所或登记结算公司等机构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（三）基金份额净值错误的处理方式</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3B72FB">
        <w:rPr>
          <w:rFonts w:ascii="彩虹粗仿宋" w:eastAsia="彩虹粗仿宋" w:hAnsi="Times New Roman" w:cs="Arial" w:hint="eastAsia"/>
          <w:kern w:val="2"/>
        </w:rPr>
        <w:t>；错误偏差达到基金份额净值的</w:t>
      </w:r>
      <w:r w:rsidRPr="003B72FB">
        <w:rPr>
          <w:rFonts w:ascii="彩虹粗仿宋" w:eastAsia="彩虹粗仿宋" w:cs="Times New Roman" w:hint="eastAsia"/>
          <w:kern w:val="2"/>
        </w:rPr>
        <w:t>0.5%时，基金管理人应当公告</w:t>
      </w:r>
      <w:r w:rsidRPr="003B72FB">
        <w:rPr>
          <w:rFonts w:ascii="彩虹粗仿宋" w:eastAsia="彩虹粗仿宋" w:hAnsi="Times New Roman" w:cs="Times New Roman" w:hint="eastAsia"/>
          <w:kern w:val="2"/>
        </w:rPr>
        <w:t>；当发生净值计算错误时，由基金管理人负责处理，由此给基金份额持有人和基金造成损失的，应由基金管理人先行赔付，基金管理人按差错情形，有权向其他当事人追偿。</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2.当基金份额净值计算差错给基金和基金份额持有人造成损失需要进行赔偿时，基金管理人和基金托管人应根据实际情况界定双方承担的责任，经确认后按以下条款进行赔偿：</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hAnsi="Times New Roman" w:cs="Times New Roman" w:hint="eastAsia"/>
          <w:kern w:val="2"/>
        </w:rPr>
        <w:t>(1)本基金的基金会计责任方由基金管理人担任，与本基金有关的会计问题，如经双方在平等基础上充分讨论后，尚不能达成一致时，按基金管理人的建议执行，由此给基金份额持有人和基金财产造成的</w:t>
      </w:r>
      <w:r w:rsidRPr="003B72FB">
        <w:rPr>
          <w:rFonts w:ascii="彩虹粗仿宋" w:eastAsia="彩虹粗仿宋" w:cs="Arial" w:hint="eastAsia"/>
          <w:kern w:val="2"/>
        </w:rPr>
        <w:t>损失，由基金管理人负责赔付。</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w:t>
      </w:r>
      <w:r w:rsidRPr="003B72FB">
        <w:rPr>
          <w:rFonts w:ascii="彩虹粗仿宋" w:eastAsia="彩虹粗仿宋" w:hAnsi="Times New Roman" w:cs="Times New Roman" w:hint="eastAsia"/>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(4)</w:t>
      </w:r>
      <w:r w:rsidRPr="003B72FB">
        <w:rPr>
          <w:rFonts w:ascii="彩虹粗仿宋" w:eastAsia="彩虹粗仿宋" w:hAnsi="Times New Roman" w:cs="Times New Roman" w:hint="eastAsia"/>
        </w:rPr>
        <w:t>由于基金管理人提供的信息错误（包括但不限于基金申购或赎回金额等），进而导致基金份额净值计算错误而引起的基金份额持有人和基金财产的损失，由基金管理人负责赔付。</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3.基金管理人和基金托管人由于各自技术系统设置而产生的净值计算尾差，以基金管理人计算结果为准。</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4.前述内容如法律法规或者监管部门另有规定的，从其规定。如果行业另有通行做法，在不违背法律法规且不损害投资者利益的前提下，双方当事人应本着平等和保护基金份额持有人利益的原则重新协商确定处理原则。</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（四）暂停估值的情形</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1.基金投资所涉及的证券、期货交易市场遇法定节假日或因其他原因暂停营业时；</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2.因不可抗力致使基金管理人、基金托管人无法准确评估基金资产价值时；</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3.当前一估值日基金资产净值50%以上的资产出现无可参考的活跃市场价格且采用估值技术仍导致公允价值存在重大不确定性时，基金管理人经与基金托管人协商一致的</w:t>
      </w:r>
      <w:r w:rsidR="00A415B4" w:rsidRPr="003B72FB">
        <w:rPr>
          <w:rFonts w:ascii="彩虹粗仿宋" w:eastAsia="彩虹粗仿宋" w:cs="Arial" w:hint="eastAsia"/>
          <w:kern w:val="2"/>
        </w:rPr>
        <w:t>，应当暂停估值</w:t>
      </w:r>
      <w:r w:rsidRPr="003B72FB">
        <w:rPr>
          <w:rFonts w:ascii="彩虹粗仿宋" w:eastAsia="彩虹粗仿宋" w:cs="Arial" w:hint="eastAsia"/>
          <w:kern w:val="2"/>
        </w:rPr>
        <w:t>；</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4.法律法规、中国证监会和《基金合同》认定的其他情形。</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lastRenderedPageBreak/>
        <w:t>（五）基金会计制度</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按国家有关部门规定的会计制度执行。</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（六）基金账册的建立</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（七）基金财务报表与报告的编制和复核</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1.财务报表的编制</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基金财务报表由基金管理人编制，基金托管人复核。</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2.报表复核</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基金托管人在收到基金管理人编制的基金财务报表后，进行独立的复核。核对不符时，应及时通知基金管理人共同查出原因，进行调整，直至双方数据完全一致。</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3.财务报表的编制与复核时间安排</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(1)报表的编制</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(2)报表的复核</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基金管理人应留足充分的时间，便于基金托管人复核相关报表及报告。</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（八）基金管理人应在编制季度报告、半年度报告或者年度报告之前及时向基金托管人提供基金业绩比较基准的基础数据和编制结果。</w:t>
      </w:r>
    </w:p>
    <w:p w:rsidR="003446C2" w:rsidRPr="003B72FB" w:rsidRDefault="003446C2" w:rsidP="003446C2">
      <w:pPr>
        <w:widowControl w:val="0"/>
        <w:adjustRightInd w:val="0"/>
        <w:snapToGrid w:val="0"/>
        <w:jc w:val="both"/>
        <w:rPr>
          <w:rFonts w:ascii="彩虹粗仿宋" w:eastAsia="彩虹粗仿宋" w:cs="Arial"/>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87" w:name="_Toc124325893"/>
      <w:r w:rsidRPr="003B72FB">
        <w:rPr>
          <w:rFonts w:ascii="彩虹粗仿宋" w:eastAsia="彩虹粗仿宋" w:hAnsi="Arial" w:cs="Times New Roman" w:hint="eastAsia"/>
          <w:b/>
          <w:kern w:val="2"/>
          <w:sz w:val="30"/>
          <w:szCs w:val="20"/>
        </w:rPr>
        <w:t>九、基金收益分配</w:t>
      </w:r>
      <w:bookmarkEnd w:id="87"/>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基金收益分配是指按规定将基金的可分配收益按基金份额进行比例分配。</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（一）基金收益分配的原则</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1.每一基金份额享有同等分配权；</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2.在符合有关基金分红条件的前提下，本基金每年收益分配次数最多为10次；若基金合同生效不满3个月可不进行收益分配；</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3.本基金收益分配方式分为两种：现金分红与红利再投资，投资者可选择现金红利或将现金红利自动转为基金份额进行再投资；若投资者不选择，本基金默认的收益分配方式是现金分红；</w:t>
      </w:r>
      <w:r w:rsidRPr="003B72FB" w:rsidDel="009E6779">
        <w:rPr>
          <w:rFonts w:ascii="彩虹粗仿宋" w:eastAsia="彩虹粗仿宋" w:cs="Arial" w:hint="eastAsia"/>
          <w:kern w:val="2"/>
        </w:rPr>
        <w:t xml:space="preserve"> </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4.基金收益分配后基金份额净值不能低于面值,即基金收益分配基准日的基金份额净值减去每单位基金份额收益分配金额后不能低于面值；</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5.法律法规或监管机构另有规定的，从其规定。</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在不违反法律法规且对基金份额持有人利益无实质性不利影响的前提下，基</w:t>
      </w:r>
      <w:r w:rsidRPr="003B72FB">
        <w:rPr>
          <w:rFonts w:ascii="彩虹粗仿宋" w:eastAsia="彩虹粗仿宋" w:cs="Arial" w:hint="eastAsia"/>
          <w:kern w:val="2"/>
        </w:rPr>
        <w:lastRenderedPageBreak/>
        <w:t>金管理人履行适当程序并提前公告后，可对基金收益分配的有关业务规则进行调整。法律法规或监管机构另有规定的，基金管理人在履行适当程序后，将对上述基金收益分配政策进行调整。</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（二）基金收益分配的时间和程序</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本基金收益分配方案由基金管理人拟订，并由基金托管人复核，根据《信息披露办法》的规定在指定媒介公告并报中国证监会备案。</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hAnsi="Times New Roman" w:cs="Times New Roman" w:hint="eastAsia"/>
          <w:kern w:val="2"/>
        </w:rPr>
        <w:t>基金红利发放日距离收益分配基准日（即可供分配利润计算截止日）的时间不得超过15个工作日。</w:t>
      </w:r>
      <w:r w:rsidRPr="003B72FB">
        <w:rPr>
          <w:rFonts w:ascii="彩虹粗仿宋" w:eastAsia="彩虹粗仿宋" w:cs="Arial" w:hint="eastAsia"/>
          <w:kern w:val="2"/>
        </w:rPr>
        <w:t>基金收益分配方案公告后(依据具体方案的规定)，基金管理人就支付的现金红利向基金托管人发送划款指令，基金托管人按照基金管理人的指令及时进行分红资金的划付。</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3446C2" w:rsidRPr="003B72FB" w:rsidRDefault="003446C2" w:rsidP="003446C2">
      <w:pPr>
        <w:widowControl w:val="0"/>
        <w:adjustRightInd w:val="0"/>
        <w:snapToGrid w:val="0"/>
        <w:jc w:val="both"/>
        <w:rPr>
          <w:rFonts w:ascii="彩虹粗仿宋" w:eastAsia="彩虹粗仿宋" w:cs="Arial"/>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88" w:name="_Toc124325894"/>
      <w:r w:rsidRPr="003B72FB">
        <w:rPr>
          <w:rFonts w:ascii="彩虹粗仿宋" w:eastAsia="彩虹粗仿宋" w:hAnsi="Arial" w:cs="Times New Roman" w:hint="eastAsia"/>
          <w:b/>
          <w:kern w:val="2"/>
          <w:sz w:val="30"/>
          <w:szCs w:val="20"/>
        </w:rPr>
        <w:t>十、基金信息披露</w:t>
      </w:r>
      <w:bookmarkEnd w:id="88"/>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（一）保密义务</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1.非因基金管理人和基金托管人的原因导致保密信息被披露、泄露或公开；</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2.基金管理人和基金托管人为遵守和服从法院判决或裁定、仲裁裁决或中国证监会等监管机构的命令、决定所做出的信息披露或公开。</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（二）信息披露的内容</w:t>
      </w:r>
    </w:p>
    <w:p w:rsidR="003446C2" w:rsidRPr="003B72FB" w:rsidRDefault="003446C2" w:rsidP="003446C2">
      <w:pPr>
        <w:widowControl w:val="0"/>
        <w:ind w:firstLineChars="200" w:firstLine="480"/>
        <w:jc w:val="both"/>
        <w:rPr>
          <w:rFonts w:ascii="彩虹粗仿宋" w:eastAsia="彩虹粗仿宋" w:cs="Arial"/>
          <w:kern w:val="2"/>
        </w:rPr>
      </w:pPr>
      <w:r w:rsidRPr="003B72FB">
        <w:rPr>
          <w:rFonts w:ascii="彩虹粗仿宋" w:eastAsia="彩虹粗仿宋" w:cs="Arial" w:hint="eastAsia"/>
          <w:kern w:val="2"/>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（三）基金托管人和基金管理人在信息披露中的职责和信息披露程序</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1.职责</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对于不需要基金托管人复核的信息，基金管理人在公告前应告知基金托管人。</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基金管理人和基金托管人应积极配合、互相监督，保证其履行按照法定方式和限时披露的义务。</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lastRenderedPageBreak/>
        <w:t>基金管理人应当在中国证监会规定的时间内，将应予披露的基金信息通过指定媒介披露。根据法律法规应由基金托管人公开披露的信息，基金托管人将通过指定媒介或基金托管人的互联网网站公开披露。</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当出现下述情况时，基金管理人和基金托管人可暂停或延迟披露基金相关信息：</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(1)不可抗力；</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(2)发生暂停估值的情形；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(3)法律法规、《基金合同》或中国证监会规定的情况。</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2.程序</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按有关规定须经基金托管人复核的信息披露文件，由基金管理人起草、并经基金托管人复核后由基金管理人公告。发生《基金合同》中规定需要披露的事项时，按《基金合同》规定公布。</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3.信息文本的存放</w:t>
      </w:r>
    </w:p>
    <w:p w:rsidR="003446C2" w:rsidRPr="003B72FB" w:rsidRDefault="003446C2" w:rsidP="003446C2">
      <w:pPr>
        <w:widowControl w:val="0"/>
        <w:ind w:firstLineChars="200" w:firstLine="480"/>
        <w:jc w:val="both"/>
        <w:rPr>
          <w:rFonts w:ascii="彩虹粗仿宋" w:eastAsia="彩虹粗仿宋" w:cs="Arial"/>
          <w:kern w:val="2"/>
        </w:rPr>
      </w:pPr>
      <w:r w:rsidRPr="003B72FB">
        <w:rPr>
          <w:rFonts w:ascii="彩虹粗仿宋" w:eastAsia="彩虹粗仿宋" w:cs="Arial" w:hint="eastAsia"/>
          <w:kern w:val="2"/>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3446C2" w:rsidRPr="003B72FB" w:rsidRDefault="003446C2" w:rsidP="003446C2">
      <w:pPr>
        <w:widowControl w:val="0"/>
        <w:jc w:val="both"/>
        <w:rPr>
          <w:rFonts w:ascii="彩虹粗仿宋" w:eastAsia="彩虹粗仿宋" w:cs="Arial"/>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89" w:name="_Toc124325895"/>
      <w:r w:rsidRPr="003B72FB">
        <w:rPr>
          <w:rFonts w:ascii="彩虹粗仿宋" w:eastAsia="彩虹粗仿宋" w:hAnsi="Arial" w:cs="Times New Roman" w:hint="eastAsia"/>
          <w:b/>
          <w:kern w:val="2"/>
          <w:sz w:val="30"/>
          <w:szCs w:val="20"/>
        </w:rPr>
        <w:t>十一、基金费用</w:t>
      </w:r>
      <w:bookmarkEnd w:id="89"/>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（一）基金管理费的计提比例和计提方法</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本基金的管理费按前一日基金资产净值的0.30%年费率计提。管理费的计算方法如下：</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H＝E×年管理费率÷当年天数</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H为每日应计提的基金管理费</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E为前一日的基金资产净值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（二）基金托管费的计提比例和计提方法</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本基金的托管费按前一日基金资产净值的</w:t>
      </w:r>
      <w:r w:rsidRPr="003B72FB">
        <w:rPr>
          <w:rFonts w:ascii="彩虹粗仿宋" w:eastAsia="彩虹粗仿宋" w:cs="Arial"/>
          <w:kern w:val="2"/>
        </w:rPr>
        <w:t>0.10</w:t>
      </w:r>
      <w:r w:rsidRPr="003B72FB">
        <w:rPr>
          <w:rFonts w:ascii="彩虹粗仿宋" w:eastAsia="彩虹粗仿宋" w:cs="Arial" w:hint="eastAsia"/>
          <w:kern w:val="2"/>
        </w:rPr>
        <w:t>%年费率计提。托管费的计算方法如下：</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H＝E×年托管费率÷当年天数</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H为每日应计提的基金托管费</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E为前一日的基金资产净值</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三）账户开户费用、证券\期货交易费用、基金的银行汇划费用、账户维护费、《基金合同》生效后的信息披露费用、基金份额持有人大会费用、《基金合同》生效后与基金有关的会计师费、律师费、诉讼费和仲裁费等根据有关法律法规、《基金合同》及相应协议的规定，列入当期基金费用。</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（四）不列入基金费用的项目</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（五）基金管理费和基金托管费的复核程序、支付方式和时间</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1.复核程序</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基金托管人对基金管理人计提的基金管理费和基金托管费等，根据本托管协议和《基金合同》的有关规定进行复核。</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lastRenderedPageBreak/>
        <w:t>2.支付方式和时间</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费、基金托管费每日计提，逐日累计至每月月末，按月支付。由基金托管人根据与基金管理人核对一致的财务数据，自动在次月初5个工作日内、按照指定的账户路径进行资金支付或支取，基金管理人无需再出具资金划拨指令。若遇法定节假日、休息日或不可抗力等，支付日期顺延。费用自动扣划后，基金管理人应进行核对，如发现数据不符，及时联系基金托管人协商解决。</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在首期支付基金管理费前，基金管理人应向托管人出具正式函件指定基金管理费的收款账户。基金管理人如需要变更此账户，应提前5个工作日向托管人出具书面的收款账户变更通知。</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（六）违规处理方式</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托管人发现基金管理人违反《基金法》、《基金合同》、《运作办法》及其他有关规定从基金财产中列支费用时，基金托管人可要求基金管理人予以说明解释，如基金管理人无正当理由，基金托管人可拒绝支付。</w:t>
      </w:r>
    </w:p>
    <w:p w:rsidR="003446C2" w:rsidRPr="003B72FB" w:rsidRDefault="003446C2" w:rsidP="003446C2">
      <w:pPr>
        <w:widowControl w:val="0"/>
        <w:adjustRightInd w:val="0"/>
        <w:snapToGrid w:val="0"/>
        <w:jc w:val="both"/>
        <w:rPr>
          <w:rFonts w:ascii="彩虹粗仿宋" w:eastAsia="彩虹粗仿宋" w:cs="Arial"/>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90" w:name="_Toc124325896"/>
      <w:r w:rsidRPr="003B72FB">
        <w:rPr>
          <w:rFonts w:ascii="彩虹粗仿宋" w:eastAsia="彩虹粗仿宋" w:hAnsi="Arial" w:cs="Times New Roman" w:hint="eastAsia"/>
          <w:b/>
          <w:kern w:val="2"/>
          <w:sz w:val="30"/>
          <w:szCs w:val="20"/>
        </w:rPr>
        <w:t>十二、基金份额持有人名册的保管</w:t>
      </w:r>
      <w:bookmarkEnd w:id="90"/>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在基金托管人要求或编制半年报和年报前，基金管理人应将有关资料送交基金托管人，不得无故拒绝或延误提供，并保证其真实性、准确性和完整性。</w:t>
      </w:r>
      <w:r w:rsidRPr="003B72FB">
        <w:rPr>
          <w:rFonts w:ascii="彩虹粗仿宋" w:eastAsia="彩虹粗仿宋" w:cs="Times New Roman" w:hint="eastAsia"/>
        </w:rPr>
        <w:t>基金托管人不得将所保管的基金份额持有人名册用于基金托管业务以外的其他用途，并应遵守保密义务。</w:t>
      </w:r>
    </w:p>
    <w:p w:rsidR="003446C2" w:rsidRPr="003B72FB" w:rsidRDefault="003446C2" w:rsidP="003446C2">
      <w:pPr>
        <w:widowControl w:val="0"/>
        <w:adjustRightInd w:val="0"/>
        <w:snapToGrid w:val="0"/>
        <w:jc w:val="both"/>
        <w:rPr>
          <w:rFonts w:ascii="彩虹粗仿宋" w:eastAsia="彩虹粗仿宋" w:cs="Arial"/>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91" w:name="_Toc124325897"/>
      <w:r w:rsidRPr="003B72FB">
        <w:rPr>
          <w:rFonts w:ascii="彩虹粗仿宋" w:eastAsia="彩虹粗仿宋" w:hAnsi="Arial" w:cs="Times New Roman" w:hint="eastAsia"/>
          <w:b/>
          <w:kern w:val="2"/>
          <w:sz w:val="30"/>
          <w:szCs w:val="20"/>
        </w:rPr>
        <w:t>十三、基金有关文件档案的保存</w:t>
      </w:r>
      <w:bookmarkEnd w:id="91"/>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（一）档案保存</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十五 年。</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（二）合同档案的建立</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1.基金管理人签署重大合同文本后，应及时将合同文本正本送达基金托管人处。</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2.基金管理人应及时将与本基金账务处理、资金划拨等有关的合同、协议传真基金托管人。</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（三）变更与协助</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b/>
          <w:bCs/>
          <w:kern w:val="2"/>
          <w:sz w:val="30"/>
          <w:szCs w:val="30"/>
        </w:rPr>
      </w:pPr>
      <w:r w:rsidRPr="003B72FB">
        <w:rPr>
          <w:rFonts w:ascii="彩虹粗仿宋" w:eastAsia="彩虹粗仿宋" w:cs="Arial" w:hint="eastAsia"/>
          <w:kern w:val="2"/>
        </w:rPr>
        <w:t>若基金管理人/基金托管人发生变更，未变更的一方有义务协助变更后的接任人接收相应文件。</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（四）基金管理人和基金托管人应按各自职责完整保存原始凭证、记账凭证、基金账册、交易记录和重要合同等，承担保密义务并保存至少15年。</w:t>
      </w:r>
    </w:p>
    <w:p w:rsidR="003446C2" w:rsidRPr="003B72FB" w:rsidRDefault="003446C2" w:rsidP="003446C2">
      <w:pPr>
        <w:widowControl w:val="0"/>
        <w:adjustRightInd w:val="0"/>
        <w:snapToGrid w:val="0"/>
        <w:jc w:val="both"/>
        <w:rPr>
          <w:rFonts w:ascii="彩虹粗仿宋" w:eastAsia="彩虹粗仿宋" w:hAnsi="Times New Roman" w:cs="Times New Roman"/>
          <w:kern w:val="2"/>
          <w:sz w:val="30"/>
          <w:szCs w:val="30"/>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92" w:name="_Toc124325898"/>
      <w:r w:rsidRPr="003B72FB">
        <w:rPr>
          <w:rFonts w:ascii="彩虹粗仿宋" w:eastAsia="彩虹粗仿宋" w:hAnsi="Arial" w:cs="Times New Roman" w:hint="eastAsia"/>
          <w:b/>
          <w:kern w:val="2"/>
          <w:sz w:val="30"/>
          <w:szCs w:val="20"/>
        </w:rPr>
        <w:t>十四、基金管理人和基金托管人的更换</w:t>
      </w:r>
      <w:bookmarkEnd w:id="92"/>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（一）基金管理人职责终止的情形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1.基金管理人职责终止的情形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有下列情形之一的，基金管理人职责终止：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(1)被依法取消基金管理资格；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(2)依法解散、被依法撤销或被依法宣告破产；</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(3)被基金份额持有人大会解任；</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(4)法律法规及中国证监会规定的和《基金合同》约定的其他情形。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2.基金管理人的更换程序</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更换基金管理人必须依照如下程序进行：</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(1)提名：新任基金管理人由基金托管人</w:t>
      </w:r>
      <w:r w:rsidRPr="003B72FB">
        <w:rPr>
          <w:rFonts w:ascii="彩虹粗仿宋" w:eastAsia="彩虹粗仿宋" w:hAnsi="Times New Roman" w:cs="Times New Roman" w:hint="eastAsia"/>
          <w:kern w:val="2"/>
        </w:rPr>
        <w:t>或由单独或合计持有10%以上(含10%)基金份额的基金份额持有人</w:t>
      </w:r>
      <w:r w:rsidRPr="003B72FB">
        <w:rPr>
          <w:rFonts w:ascii="彩虹粗仿宋" w:eastAsia="彩虹粗仿宋" w:cs="Arial" w:hint="eastAsia"/>
          <w:kern w:val="2"/>
        </w:rPr>
        <w:t>提名；</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(2)决议：基金份额持有人大会在基金管理人职责终止后6个月内对被提名的基金管理人形成决议，该决议需经参加大会的基金份额持有人所持表决权的三分之二以上(含三分之二)表决通过；</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(3)临时基金管理人：新任基金管理人产生之前，由中国证监会指定临时基金管理人；</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(4)备案：基金份额持有人大会选任基金管理人的决议须报中国证监会备案；</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(5)公告：基金管理人更换后，由基金托管人在更换基金管理人的基金份额持有人大会决议生效后2个工作日内在指定媒介公告；</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(7)审计：基金管理人职责终止的，应当按照法律法规规定聘请会计师事务所对基金财产进行审计，并将审计结果予以公告，同时报中国证监会备案，审计费用从基金财产中列支；</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 w:val="30"/>
          <w:szCs w:val="30"/>
        </w:rPr>
      </w:pPr>
      <w:r w:rsidRPr="003B72FB">
        <w:rPr>
          <w:rFonts w:ascii="彩虹粗仿宋" w:eastAsia="彩虹粗仿宋" w:cs="Arial" w:hint="eastAsia"/>
          <w:kern w:val="2"/>
        </w:rPr>
        <w:t>(8)基金名称变更：基金管理人更换后，如果原任或新任基金管理人要求，应按其要求替换或删除基金名称中与原基金管理人有关的名称字样。</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（二）基金托管人职责终止的情形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1.基金托管人职责终止的情形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有下列情形之一的，基金托管人职责终止：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(1)被依法取消基金托管资格；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(2)依法解散、被依法撤销或被依法宣告破产；</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(3)被基金份额持有人大会解任；</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(4)法律法规及中国证监会规定的和《基金合同》约定的其他情形。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2.基金托管人的更换程序</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(1)提名：新任基金托管人由基金管理人</w:t>
      </w:r>
      <w:r w:rsidRPr="003B72FB">
        <w:rPr>
          <w:rFonts w:ascii="彩虹粗仿宋" w:eastAsia="彩虹粗仿宋" w:hAnsi="Times New Roman" w:cs="Times New Roman" w:hint="eastAsia"/>
          <w:kern w:val="2"/>
        </w:rPr>
        <w:t>或由单独或合计持有10%以上(含10%)基金份额的基金份额持有人</w:t>
      </w:r>
      <w:r w:rsidRPr="003B72FB">
        <w:rPr>
          <w:rFonts w:ascii="彩虹粗仿宋" w:eastAsia="彩虹粗仿宋" w:cs="Arial" w:hint="eastAsia"/>
          <w:kern w:val="2"/>
        </w:rPr>
        <w:t>提名；</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(2)决议：基金份额持有人大会在基金托管人职责终止后6个月内对被提名的基金托管人形成决议，该决议需经参加大会的基金份额持有人所持表决权的三分</w:t>
      </w:r>
      <w:r w:rsidRPr="003B72FB">
        <w:rPr>
          <w:rFonts w:ascii="彩虹粗仿宋" w:eastAsia="彩虹粗仿宋" w:cs="Arial" w:hint="eastAsia"/>
          <w:kern w:val="2"/>
        </w:rPr>
        <w:lastRenderedPageBreak/>
        <w:t>之二以上(含三分之二)表决通过；</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(3)临时基金托管人：新任基金托管人产生之前，由中国证监会指定临时基金托管人；</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(4)备案：基金份额持有人大会更换基金托管人的决议须报中国证监会备案；</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(5)公告：基金托管人更换后，由基金管理人在更换基金托管人的基金份额持有人大会决议生效后 2个工作日内在指定媒介公告；</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(7)审计：基金托管人职责终止的，应当按照法律法规规定聘请会计师事务所对基金财产进行审计，并将审计结果予以公告，同时报中国证监会备案，审计费用从基金财产中列支。</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（三）基金管理人与基金托管人同时更换的条件和程序</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1.提名：如果基金管理人和基金托管人同时更换，由单独或合计持有基金总份额10%以上(含10%)的基金份额持有人提名新的基金管理人和基金托管人；</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2.基金管理人和基金托管人的更换分别按上述程序进行；</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3.公告：新任基金管理人和新任基金托管人应在更换基金管理人和基金托管人的基金份额持有人大会决议生效后2个工作日内在指定媒介上联合公告。</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3446C2" w:rsidRPr="003B72FB" w:rsidRDefault="003446C2" w:rsidP="003446C2">
      <w:pPr>
        <w:widowControl w:val="0"/>
        <w:adjustRightInd w:val="0"/>
        <w:snapToGrid w:val="0"/>
        <w:jc w:val="both"/>
        <w:rPr>
          <w:rFonts w:ascii="彩虹粗仿宋" w:eastAsia="彩虹粗仿宋" w:cs="Arial"/>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93" w:name="_Toc124325899"/>
      <w:r w:rsidRPr="003B72FB">
        <w:rPr>
          <w:rFonts w:ascii="彩虹粗仿宋" w:eastAsia="彩虹粗仿宋" w:hAnsi="Arial" w:cs="Times New Roman" w:hint="eastAsia"/>
          <w:b/>
          <w:kern w:val="2"/>
          <w:sz w:val="30"/>
          <w:szCs w:val="20"/>
        </w:rPr>
        <w:t>十五、禁止行为</w:t>
      </w:r>
      <w:bookmarkEnd w:id="93"/>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本协议当事人禁止从事的行为，包括但不限于：</w:t>
      </w:r>
    </w:p>
    <w:p w:rsidR="003446C2" w:rsidRPr="003B72FB" w:rsidRDefault="003446C2" w:rsidP="003446C2">
      <w:pPr>
        <w:widowControl w:val="0"/>
        <w:ind w:firstLineChars="200" w:firstLine="480"/>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（一）基金管理人、基金托管人将其固有财产或者他人财产混同于基金财产从事证券投资。</w:t>
      </w:r>
    </w:p>
    <w:p w:rsidR="003446C2" w:rsidRPr="003B72FB" w:rsidRDefault="003446C2" w:rsidP="003446C2">
      <w:pPr>
        <w:widowControl w:val="0"/>
        <w:ind w:firstLineChars="200" w:firstLine="480"/>
        <w:jc w:val="both"/>
        <w:rPr>
          <w:rFonts w:ascii="彩虹粗仿宋" w:eastAsia="彩虹粗仿宋" w:hAnsi="Times New Roman" w:cs="Times New Roman"/>
          <w:kern w:val="2"/>
          <w:sz w:val="21"/>
        </w:rPr>
      </w:pPr>
      <w:r w:rsidRPr="003B72FB">
        <w:rPr>
          <w:rFonts w:ascii="彩虹粗仿宋" w:eastAsia="彩虹粗仿宋" w:hAnsi="Times New Roman" w:cs="Times New Roman" w:hint="eastAsia"/>
          <w:kern w:val="2"/>
        </w:rPr>
        <w:t>（二）基金管理人不公平地对待其管理的不同基金财产，基金托管人不公平地对待其托管的不同基金财产。</w:t>
      </w:r>
    </w:p>
    <w:p w:rsidR="003446C2" w:rsidRPr="003B72FB" w:rsidRDefault="003446C2" w:rsidP="003446C2">
      <w:pPr>
        <w:widowControl w:val="0"/>
        <w:ind w:firstLineChars="200" w:firstLine="480"/>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（三）基金管理人、基金托管人利用基金财产为基金份额持有人以外的第三人牟取利益。</w:t>
      </w:r>
    </w:p>
    <w:p w:rsidR="003446C2" w:rsidRPr="003B72FB" w:rsidRDefault="003446C2" w:rsidP="003446C2">
      <w:pPr>
        <w:widowControl w:val="0"/>
        <w:ind w:firstLineChars="200" w:firstLine="480"/>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（四）基金管理人、基金托管人向基金份额持有人违规承诺收益或者承担损失。</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（五）基金管理人、基金托管人对他人泄漏基金运作和管理过程中任何尚未按法律法规规定的方式公开披露的信息。</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（六）基金管理人在没有充足资金的情况下向基金托管人发出投资指令和赎回、分红资金的划拨指令，或违规向基金托管人发出指令。</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（七）基金管理人、基金托管人在行政上、财务上不独立, 其高级管理人员和其他从业人员相互兼职。</w:t>
      </w:r>
    </w:p>
    <w:p w:rsidR="003446C2" w:rsidRPr="003B72FB" w:rsidRDefault="003446C2" w:rsidP="003446C2">
      <w:pPr>
        <w:widowControl w:val="0"/>
        <w:ind w:firstLineChars="200" w:firstLine="480"/>
        <w:jc w:val="both"/>
        <w:rPr>
          <w:rFonts w:ascii="彩虹粗仿宋" w:eastAsia="彩虹粗仿宋" w:cs="Arial"/>
          <w:kern w:val="2"/>
        </w:rPr>
      </w:pPr>
      <w:r w:rsidRPr="003B72FB">
        <w:rPr>
          <w:rFonts w:ascii="彩虹粗仿宋" w:eastAsia="彩虹粗仿宋" w:cs="Arial" w:hint="eastAsia"/>
          <w:kern w:val="2"/>
        </w:rPr>
        <w:t>（八）基金托管人私自动用或处分基金财产，根据基金管理人的合法指令、《基金合同》或托管协议的规定进行处分的除外。</w:t>
      </w:r>
    </w:p>
    <w:p w:rsidR="003446C2" w:rsidRPr="003B72FB" w:rsidRDefault="003446C2" w:rsidP="003446C2">
      <w:pPr>
        <w:widowControl w:val="0"/>
        <w:ind w:firstLineChars="200" w:firstLine="480"/>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（九）</w:t>
      </w:r>
      <w:r w:rsidRPr="003B72FB">
        <w:rPr>
          <w:rFonts w:ascii="彩虹粗仿宋" w:eastAsia="彩虹粗仿宋" w:cs="Arial" w:hint="eastAsia"/>
          <w:kern w:val="2"/>
        </w:rPr>
        <w:t>基金财产</w:t>
      </w:r>
      <w:r w:rsidRPr="003B72FB">
        <w:rPr>
          <w:rFonts w:ascii="彩虹粗仿宋" w:eastAsia="彩虹粗仿宋" w:hAnsi="Times New Roman" w:cs="Times New Roman" w:hint="eastAsia"/>
          <w:kern w:val="2"/>
        </w:rPr>
        <w:t>用于下列投资或者活动：1.承销证券；2.违反规定向他人贷</w:t>
      </w:r>
      <w:r w:rsidRPr="003B72FB">
        <w:rPr>
          <w:rFonts w:ascii="彩虹粗仿宋" w:eastAsia="彩虹粗仿宋" w:hAnsi="Times New Roman" w:cs="Times New Roman" w:hint="eastAsia"/>
          <w:kern w:val="2"/>
        </w:rPr>
        <w:lastRenderedPageBreak/>
        <w:t>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p>
    <w:p w:rsidR="003446C2" w:rsidRPr="003B72FB" w:rsidRDefault="003446C2" w:rsidP="003446C2">
      <w:pPr>
        <w:widowControl w:val="0"/>
        <w:ind w:firstLineChars="200" w:firstLine="480"/>
        <w:jc w:val="both"/>
        <w:rPr>
          <w:rFonts w:ascii="彩虹粗仿宋" w:eastAsia="彩虹粗仿宋" w:cs="Arial"/>
          <w:kern w:val="2"/>
        </w:rPr>
      </w:pPr>
      <w:r w:rsidRPr="003B72FB">
        <w:rPr>
          <w:rFonts w:ascii="彩虹粗仿宋" w:eastAsia="彩虹粗仿宋" w:cs="Arial" w:hint="eastAsia"/>
          <w:kern w:val="2"/>
        </w:rPr>
        <w:t>法律、行政法规或监管部门取消上述禁止性规定，如适用于本基金，基金管理人在履行适当程序后，本基金可不受上述规定的限制。</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（十）法律法规和《基金合同》禁止的其他行为，以及</w:t>
      </w:r>
      <w:r w:rsidRPr="003B72FB">
        <w:rPr>
          <w:rFonts w:ascii="彩虹粗仿宋" w:eastAsia="彩虹粗仿宋" w:hAnsi="Times New Roman" w:cs="Times New Roman" w:hint="eastAsia"/>
          <w:kern w:val="2"/>
        </w:rPr>
        <w:t>依照法律、行政法规有关规定，由中国证监会规定禁止基金管理人、基金托管人从事的其他行为。</w:t>
      </w:r>
    </w:p>
    <w:p w:rsidR="003446C2" w:rsidRPr="003B72FB" w:rsidRDefault="003446C2" w:rsidP="003446C2">
      <w:pPr>
        <w:widowControl w:val="0"/>
        <w:adjustRightInd w:val="0"/>
        <w:snapToGrid w:val="0"/>
        <w:jc w:val="both"/>
        <w:rPr>
          <w:rFonts w:ascii="彩虹粗仿宋" w:eastAsia="彩虹粗仿宋" w:hAnsi="Times New Roman" w:cs="Times New Roman"/>
          <w:kern w:val="2"/>
          <w:sz w:val="30"/>
          <w:szCs w:val="30"/>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94" w:name="_Toc124325900"/>
      <w:r w:rsidRPr="003B72FB">
        <w:rPr>
          <w:rFonts w:ascii="彩虹粗仿宋" w:eastAsia="彩虹粗仿宋" w:hAnsi="Arial" w:cs="Times New Roman" w:hint="eastAsia"/>
          <w:b/>
          <w:kern w:val="2"/>
          <w:sz w:val="30"/>
          <w:szCs w:val="20"/>
        </w:rPr>
        <w:t>十六、托管协议的变更、终止与基金财产的清算</w:t>
      </w:r>
      <w:bookmarkEnd w:id="94"/>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（一）托管协议的变更程序</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 w:val="30"/>
          <w:szCs w:val="30"/>
        </w:rPr>
      </w:pPr>
      <w:r w:rsidRPr="003B72FB">
        <w:rPr>
          <w:rFonts w:ascii="彩虹粗仿宋" w:eastAsia="彩虹粗仿宋" w:cs="Arial" w:hint="eastAsia"/>
          <w:kern w:val="2"/>
        </w:rPr>
        <w:t>本协议双方当事人经协商一致，可以对协议进行修改。修改后的新协议，其内容不得与《基金合同》的规定有任何冲突。基金托管协议的变更报中国证监会备案。</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（二）托管协议终止的情形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1.《基金合同》终止；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2.基金托管人解散、依法被撤销、破产或由其他基金托管人接管基金资产；</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3.基金管理人解散、依法被撤销、破产或由其他基金管理人接管基金管理权；</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4.发生法律法规或《基金合同》规定的终止事项。</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（三）基金财产的清算</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1.基金财产清算小组：自出现《基金合同》终止事由之日起30个工作日内成立清算小组，基金管理人组织基金财产清算小组并在中国证监会的监督下进行基金清算。</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3.基金财产清算小组职责：基金财产清算小组负责基金财产的保管、清理、估价、变现和分配。基金财产清算小组可以依法进行必要的民事活动。</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4.基金财产清算程序：</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(1)《基金合同》终止情形出现时，由基金财产清算小组统一接管基金财产；</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(2)对基金财产和债权债务进行清理和确认；</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(3)对基金财产进行估值和变现；</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(4)制作清算报告；</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(5)聘请会计师事务所对清算报告进行外部审计，聘请律师事务所对清算报告出具法律意见书；</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(6)将清算结果报中国证监会备案并公告；</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(7)对基金剩余财产进行分配。</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5.基金财产清算的期限为</w:t>
      </w:r>
      <w:r w:rsidRPr="003B72FB">
        <w:rPr>
          <w:rFonts w:ascii="彩虹粗仿宋" w:eastAsia="彩虹粗仿宋" w:cs="Arial"/>
          <w:kern w:val="2"/>
        </w:rPr>
        <w:t>6</w:t>
      </w:r>
      <w:r w:rsidRPr="003B72FB">
        <w:rPr>
          <w:rFonts w:ascii="彩虹粗仿宋" w:eastAsia="彩虹粗仿宋" w:cs="Arial" w:hint="eastAsia"/>
          <w:kern w:val="2"/>
        </w:rPr>
        <w:t>个月，但因本基金所持证券的流动性受到限制而不能及时变现的，清算期限相应顺延。</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6.清算费用</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清算费用是指基金财产清算小组在进行基金清算过程中发生的所有合理费用，清算费用由基金财产清算小组优先从基金财产中支付。</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lastRenderedPageBreak/>
        <w:t>7.基金财产清算剩余资产的分配：</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依据基金财产清算的分配方案，将基金财产清算后的全部剩余资产扣除基金财产清算费用、交纳所欠税款并清偿基金债务后，按基金份额持有人持有的基金份额比例进行分配。</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8.基金财产清算的公告</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清算过程中的有关重大事项须及时公告；基金财产清算报告经会计师事务所审计、并由律师事务所出具法律意见书后，报中国证监会备案并公告。基金财产清算公告于基金财产清算报告报中国证监会备案后 5 个工作日内由基金财产清算小组进行公告。</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9.基金财产清算账册及文件的保存</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基金财产清算账册及有关文件由基金托管人保存15年以上。</w:t>
      </w:r>
    </w:p>
    <w:p w:rsidR="003446C2" w:rsidRPr="003B72FB" w:rsidRDefault="003446C2" w:rsidP="003446C2">
      <w:pPr>
        <w:widowControl w:val="0"/>
        <w:adjustRightInd w:val="0"/>
        <w:snapToGrid w:val="0"/>
        <w:jc w:val="both"/>
        <w:rPr>
          <w:rFonts w:ascii="彩虹粗仿宋" w:eastAsia="彩虹粗仿宋" w:cs="Arial"/>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95" w:name="_Toc124325901"/>
      <w:r w:rsidRPr="003B72FB">
        <w:rPr>
          <w:rFonts w:ascii="彩虹粗仿宋" w:eastAsia="彩虹粗仿宋" w:hAnsi="Arial" w:cs="Times New Roman" w:hint="eastAsia"/>
          <w:b/>
          <w:kern w:val="2"/>
          <w:sz w:val="30"/>
          <w:szCs w:val="20"/>
        </w:rPr>
        <w:t>十七、违约责任</w:t>
      </w:r>
      <w:bookmarkEnd w:id="95"/>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（一）基金管理人、基金托管人不履行本协议或履行本协议不符合约定的，应当承担违约责任。</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1.不可抗力；</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2.基金管理人和/或基金托管人按照当时有效的法律法规或中国证监会的规定作为或不作为而造成的损失等；</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3.基金管理人由于按照《基金合同》规定的投资原则行使或不行使其投资权而造成的损失等。</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（五）违约行为虽已发生，但本托管协议能够继续履行的，在最大限度地保护基金份额持有人利益的前提下，基金管理人和基金托管人应当继续履行本协议。</w:t>
      </w:r>
    </w:p>
    <w:p w:rsidR="003446C2" w:rsidRPr="003B72FB" w:rsidRDefault="003446C2" w:rsidP="003446C2">
      <w:pPr>
        <w:widowControl w:val="0"/>
        <w:adjustRightInd w:val="0"/>
        <w:snapToGrid w:val="0"/>
        <w:ind w:firstLineChars="200" w:firstLine="480"/>
        <w:jc w:val="both"/>
        <w:outlineLvl w:val="0"/>
        <w:rPr>
          <w:rFonts w:ascii="彩虹粗仿宋" w:eastAsia="彩虹粗仿宋" w:cs="Arial"/>
          <w:kern w:val="2"/>
        </w:rPr>
      </w:pPr>
      <w:r w:rsidRPr="003B72FB">
        <w:rPr>
          <w:rFonts w:ascii="彩虹粗仿宋" w:eastAsia="彩虹粗仿宋" w:cs="Arial" w:hint="eastAsia"/>
          <w:kern w:val="2"/>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3446C2" w:rsidRPr="003B72FB" w:rsidRDefault="003446C2" w:rsidP="003446C2">
      <w:pPr>
        <w:widowControl w:val="0"/>
        <w:adjustRightInd w:val="0"/>
        <w:snapToGrid w:val="0"/>
        <w:jc w:val="both"/>
        <w:outlineLvl w:val="0"/>
        <w:rPr>
          <w:rFonts w:ascii="彩虹粗仿宋" w:eastAsia="彩虹粗仿宋" w:cs="Arial"/>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96" w:name="_Toc124325902"/>
      <w:r w:rsidRPr="003B72FB">
        <w:rPr>
          <w:rFonts w:ascii="彩虹粗仿宋" w:eastAsia="彩虹粗仿宋" w:hAnsi="Arial" w:cs="Times New Roman" w:hint="eastAsia"/>
          <w:b/>
          <w:kern w:val="2"/>
          <w:sz w:val="30"/>
          <w:szCs w:val="20"/>
        </w:rPr>
        <w:lastRenderedPageBreak/>
        <w:t>十八、争议解决方式</w:t>
      </w:r>
      <w:bookmarkEnd w:id="96"/>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争议处理期间，双方当事人应恪守基金管理人和基金托管人职责，各自继续忠实、勤勉、尽责地履行《基金合同》和本托管协议规定的义务，维护基金份额持有人的合法权益。</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本协议受中国法律（为本托管协议之目的，在此不包括香港、澳门特别行政区及台湾地区法律）管辖。</w:t>
      </w:r>
    </w:p>
    <w:p w:rsidR="003446C2" w:rsidRPr="003B72FB" w:rsidRDefault="003446C2" w:rsidP="003446C2">
      <w:pPr>
        <w:widowControl w:val="0"/>
        <w:adjustRightInd w:val="0"/>
        <w:snapToGrid w:val="0"/>
        <w:jc w:val="both"/>
        <w:rPr>
          <w:rFonts w:ascii="彩虹粗仿宋" w:eastAsia="彩虹粗仿宋" w:cs="Arial"/>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97" w:name="_Toc124325903"/>
      <w:r w:rsidRPr="003B72FB">
        <w:rPr>
          <w:rFonts w:ascii="彩虹粗仿宋" w:eastAsia="彩虹粗仿宋" w:hAnsi="Arial" w:cs="Times New Roman" w:hint="eastAsia"/>
          <w:b/>
          <w:kern w:val="2"/>
          <w:sz w:val="30"/>
          <w:szCs w:val="20"/>
        </w:rPr>
        <w:t>十九、托管协议的效力</w:t>
      </w:r>
      <w:bookmarkEnd w:id="97"/>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双方对托管协议的效力约定如下：</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（二）托管协议自《基金合同》成立之日起成立，自《基金合同》生效之日起生效。托管协议的有效期自其生效之日起至基金财产清算结果报中国证监会备案并公告之日止。</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（三）托管协议自生效之日起对托管协议当事人具有同等的法律约束力。</w:t>
      </w:r>
    </w:p>
    <w:p w:rsidR="003446C2" w:rsidRPr="003B72FB" w:rsidRDefault="003446C2" w:rsidP="003446C2">
      <w:pPr>
        <w:widowControl w:val="0"/>
        <w:adjustRightInd w:val="0"/>
        <w:snapToGrid w:val="0"/>
        <w:ind w:firstLineChars="200" w:firstLine="480"/>
        <w:jc w:val="both"/>
        <w:rPr>
          <w:rFonts w:ascii="彩虹粗仿宋" w:eastAsia="彩虹粗仿宋" w:hAnsi="Times New Roman" w:cs="Times New Roman"/>
          <w:kern w:val="2"/>
          <w:sz w:val="30"/>
          <w:szCs w:val="30"/>
        </w:rPr>
      </w:pPr>
      <w:r w:rsidRPr="003B72FB">
        <w:rPr>
          <w:rFonts w:ascii="彩虹粗仿宋" w:eastAsia="彩虹粗仿宋" w:cs="Arial" w:hint="eastAsia"/>
          <w:kern w:val="2"/>
        </w:rPr>
        <w:t>（四）本协议一式六份，协议双方各持二份，上报监管机构二份，每份具有同等的法律效力。</w:t>
      </w:r>
    </w:p>
    <w:p w:rsidR="003446C2" w:rsidRPr="003B72FB" w:rsidRDefault="003446C2" w:rsidP="003446C2">
      <w:pPr>
        <w:widowControl w:val="0"/>
        <w:adjustRightInd w:val="0"/>
        <w:snapToGrid w:val="0"/>
        <w:jc w:val="both"/>
        <w:rPr>
          <w:rFonts w:ascii="彩虹粗仿宋" w:eastAsia="彩虹粗仿宋" w:cs="Arial"/>
          <w:kern w:val="2"/>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98" w:name="_Toc124325904"/>
      <w:r w:rsidRPr="003B72FB">
        <w:rPr>
          <w:rFonts w:ascii="彩虹粗仿宋" w:eastAsia="彩虹粗仿宋" w:hAnsi="Arial" w:cs="Times New Roman" w:hint="eastAsia"/>
          <w:b/>
          <w:kern w:val="2"/>
          <w:sz w:val="30"/>
          <w:szCs w:val="20"/>
        </w:rPr>
        <w:t>二十、其他事项</w:t>
      </w:r>
      <w:bookmarkEnd w:id="98"/>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如发生有权司法机关依法冻结基金份额持有人的基金份额时，基金管理人应予以配合，承担司法协助义务。</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除本协议有明确定义外，本协议的用语定义适用《基金合同》的约定。本协议未尽事宜，当事人依据《基金合同》、有关法律法规等规定协商办理。</w:t>
      </w:r>
    </w:p>
    <w:p w:rsidR="003446C2" w:rsidRPr="003B72FB" w:rsidRDefault="003446C2" w:rsidP="003446C2">
      <w:pPr>
        <w:widowControl w:val="0"/>
        <w:adjustRightInd w:val="0"/>
        <w:snapToGrid w:val="0"/>
        <w:jc w:val="both"/>
        <w:rPr>
          <w:rFonts w:ascii="彩虹粗仿宋" w:eastAsia="彩虹粗仿宋" w:hAnsi="Times New Roman" w:cs="Times New Roman"/>
          <w:b/>
          <w:bCs/>
          <w:kern w:val="2"/>
          <w:sz w:val="21"/>
        </w:rPr>
      </w:pPr>
    </w:p>
    <w:p w:rsidR="003446C2" w:rsidRPr="003B72FB" w:rsidRDefault="003446C2" w:rsidP="003446C2">
      <w:pPr>
        <w:keepNext/>
        <w:keepLines/>
        <w:widowControl w:val="0"/>
        <w:spacing w:before="260" w:after="260" w:line="416" w:lineRule="auto"/>
        <w:jc w:val="center"/>
        <w:outlineLvl w:val="1"/>
        <w:rPr>
          <w:rFonts w:ascii="彩虹粗仿宋" w:eastAsia="彩虹粗仿宋" w:hAnsi="Arial" w:cs="Times New Roman"/>
          <w:b/>
          <w:kern w:val="2"/>
          <w:sz w:val="30"/>
          <w:szCs w:val="20"/>
        </w:rPr>
      </w:pPr>
      <w:bookmarkStart w:id="99" w:name="_Toc124325905"/>
      <w:r w:rsidRPr="003B72FB">
        <w:rPr>
          <w:rFonts w:ascii="彩虹粗仿宋" w:eastAsia="彩虹粗仿宋" w:hAnsi="Arial" w:cs="Times New Roman" w:hint="eastAsia"/>
          <w:b/>
          <w:kern w:val="2"/>
          <w:sz w:val="30"/>
          <w:szCs w:val="20"/>
        </w:rPr>
        <w:t>二十一、托管协议的签订</w:t>
      </w:r>
      <w:bookmarkEnd w:id="99"/>
    </w:p>
    <w:p w:rsidR="003446C2" w:rsidRPr="003B72FB" w:rsidRDefault="003446C2" w:rsidP="003446C2">
      <w:pPr>
        <w:widowControl w:val="0"/>
        <w:adjustRightInd w:val="0"/>
        <w:snapToGrid w:val="0"/>
        <w:ind w:firstLineChars="200" w:firstLine="480"/>
        <w:jc w:val="both"/>
        <w:rPr>
          <w:rFonts w:ascii="彩虹粗仿宋" w:eastAsia="彩虹粗仿宋" w:cs="Arial"/>
          <w:kern w:val="2"/>
        </w:rPr>
      </w:pPr>
      <w:r w:rsidRPr="003B72FB">
        <w:rPr>
          <w:rFonts w:ascii="彩虹粗仿宋" w:eastAsia="彩虹粗仿宋" w:cs="Arial" w:hint="eastAsia"/>
          <w:kern w:val="2"/>
        </w:rPr>
        <w:t>本协议双方法定代表人或授权代表签章、签订地、签订日</w:t>
      </w:r>
    </w:p>
    <w:p w:rsidR="003446C2" w:rsidRPr="003B72FB" w:rsidRDefault="003446C2" w:rsidP="003446C2">
      <w:pPr>
        <w:widowControl w:val="0"/>
        <w:adjustRightInd w:val="0"/>
        <w:snapToGrid w:val="0"/>
        <w:ind w:firstLineChars="200" w:firstLine="480"/>
        <w:jc w:val="both"/>
        <w:rPr>
          <w:rFonts w:ascii="彩虹粗仿宋" w:eastAsia="彩虹粗仿宋" w:cs="Arial"/>
          <w:kern w:val="2"/>
        </w:rPr>
        <w:sectPr w:rsidR="003446C2" w:rsidRPr="003B72FB">
          <w:headerReference w:type="default" r:id="rId10"/>
          <w:pgSz w:w="11906" w:h="16838" w:code="9"/>
          <w:pgMar w:top="1418" w:right="1701" w:bottom="1418" w:left="1701" w:header="851" w:footer="992" w:gutter="0"/>
          <w:cols w:space="425"/>
          <w:docGrid w:type="lines" w:linePitch="312"/>
        </w:sect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lastRenderedPageBreak/>
        <w:t>本页无正文，为《国联安增富一年定期开放纯债债券型发起式证券投资基金托管协议》的签字盖章页。</w:t>
      </w:r>
    </w:p>
    <w:p w:rsidR="003446C2" w:rsidRPr="003B72FB" w:rsidRDefault="003446C2" w:rsidP="003446C2">
      <w:pPr>
        <w:widowControl w:val="0"/>
        <w:spacing w:line="360" w:lineRule="auto"/>
        <w:jc w:val="both"/>
        <w:rPr>
          <w:rFonts w:ascii="彩虹粗仿宋" w:eastAsia="彩虹粗仿宋" w:hAnsi="Times New Roman" w:cs="Times New Roman"/>
          <w:kern w:val="2"/>
        </w:rPr>
      </w:pPr>
    </w:p>
    <w:p w:rsidR="003446C2" w:rsidRPr="003B72FB" w:rsidRDefault="003446C2" w:rsidP="003446C2">
      <w:pPr>
        <w:widowControl w:val="0"/>
        <w:spacing w:line="360" w:lineRule="auto"/>
        <w:jc w:val="both"/>
        <w:rPr>
          <w:rFonts w:ascii="彩虹粗仿宋" w:eastAsia="彩虹粗仿宋" w:hAnsi="Times New Roman" w:cs="Times New Roman"/>
          <w:kern w:val="2"/>
        </w:rPr>
      </w:pPr>
    </w:p>
    <w:p w:rsidR="003446C2" w:rsidRPr="003B72FB" w:rsidRDefault="003446C2" w:rsidP="003446C2">
      <w:pPr>
        <w:widowControl w:val="0"/>
        <w:spacing w:line="360" w:lineRule="auto"/>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基金管理人：国联安基金管理有限公司（盖章）</w:t>
      </w: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 xml:space="preserve">法定代表人或授权代表：                   </w:t>
      </w: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基金托管人：中国建设银行股份有限公司（盖章）</w:t>
      </w: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p>
    <w:p w:rsidR="003446C2" w:rsidRPr="003B72FB" w:rsidRDefault="003446C2" w:rsidP="003446C2">
      <w:pPr>
        <w:widowControl w:val="0"/>
        <w:spacing w:line="360" w:lineRule="auto"/>
        <w:ind w:right="26"/>
        <w:jc w:val="both"/>
        <w:rPr>
          <w:rFonts w:ascii="彩虹粗仿宋" w:eastAsia="彩虹粗仿宋" w:hAnsi="Times New Roman" w:cs="Times New Roman"/>
          <w:kern w:val="2"/>
        </w:rPr>
      </w:pPr>
      <w:r w:rsidRPr="003B72FB">
        <w:rPr>
          <w:rFonts w:ascii="彩虹粗仿宋" w:eastAsia="彩虹粗仿宋" w:hAnsi="Times New Roman" w:cs="Times New Roman" w:hint="eastAsia"/>
          <w:kern w:val="2"/>
        </w:rPr>
        <w:t xml:space="preserve">法定代表人或授权代表：                   </w:t>
      </w:r>
    </w:p>
    <w:p w:rsidR="003446C2" w:rsidRPr="003B72FB" w:rsidRDefault="003446C2" w:rsidP="003446C2">
      <w:pPr>
        <w:widowControl w:val="0"/>
        <w:spacing w:line="360" w:lineRule="auto"/>
        <w:ind w:right="26"/>
        <w:jc w:val="both"/>
        <w:rPr>
          <w:rFonts w:ascii="彩虹粗仿宋" w:eastAsia="彩虹粗仿宋" w:hAnsi="Times New Roman" w:cs="Times New Roman"/>
          <w:b/>
          <w:kern w:val="2"/>
          <w:szCs w:val="28"/>
        </w:rPr>
      </w:pPr>
    </w:p>
    <w:p w:rsidR="003446C2" w:rsidRPr="003B72FB" w:rsidRDefault="003446C2" w:rsidP="003446C2">
      <w:pPr>
        <w:widowControl w:val="0"/>
        <w:spacing w:line="360" w:lineRule="auto"/>
        <w:ind w:right="26"/>
        <w:jc w:val="both"/>
        <w:rPr>
          <w:rFonts w:ascii="彩虹粗仿宋" w:eastAsia="彩虹粗仿宋" w:hAnsi="Times New Roman" w:cs="Times New Roman"/>
          <w:b/>
          <w:kern w:val="2"/>
          <w:szCs w:val="28"/>
        </w:rPr>
      </w:pPr>
    </w:p>
    <w:p w:rsidR="003446C2" w:rsidRPr="003B72FB" w:rsidRDefault="003446C2" w:rsidP="003446C2">
      <w:pPr>
        <w:widowControl w:val="0"/>
        <w:spacing w:line="360" w:lineRule="auto"/>
        <w:ind w:right="26"/>
        <w:jc w:val="both"/>
        <w:rPr>
          <w:rFonts w:ascii="彩虹粗仿宋" w:eastAsia="彩虹粗仿宋" w:hAnsi="Times New Roman" w:cs="Times New Roman"/>
          <w:b/>
          <w:kern w:val="2"/>
          <w:szCs w:val="28"/>
        </w:rPr>
      </w:pPr>
    </w:p>
    <w:p w:rsidR="003446C2" w:rsidRPr="003B72FB" w:rsidRDefault="003446C2" w:rsidP="003446C2">
      <w:pPr>
        <w:widowControl w:val="0"/>
        <w:spacing w:line="360" w:lineRule="auto"/>
        <w:ind w:right="26"/>
        <w:jc w:val="both"/>
        <w:rPr>
          <w:rFonts w:ascii="彩虹粗仿宋" w:eastAsia="彩虹粗仿宋" w:hAnsi="Times New Roman" w:cs="Times New Roman"/>
          <w:b/>
          <w:kern w:val="2"/>
          <w:szCs w:val="28"/>
        </w:rPr>
      </w:pPr>
      <w:r w:rsidRPr="003B72FB">
        <w:rPr>
          <w:rFonts w:ascii="彩虹粗仿宋" w:eastAsia="彩虹粗仿宋" w:hAnsi="Times New Roman" w:cs="Times New Roman" w:hint="eastAsia"/>
          <w:b/>
          <w:kern w:val="2"/>
          <w:szCs w:val="28"/>
        </w:rPr>
        <w:t>签订地点：北京</w:t>
      </w:r>
    </w:p>
    <w:p w:rsidR="003446C2" w:rsidRPr="003446C2" w:rsidRDefault="003446C2" w:rsidP="003446C2">
      <w:pPr>
        <w:widowControl w:val="0"/>
        <w:spacing w:line="360" w:lineRule="auto"/>
        <w:ind w:right="26"/>
        <w:jc w:val="both"/>
        <w:rPr>
          <w:rFonts w:ascii="彩虹粗仿宋" w:eastAsia="彩虹粗仿宋" w:hAnsi="Times New Roman" w:cs="Times New Roman"/>
          <w:b/>
          <w:kern w:val="2"/>
          <w:szCs w:val="28"/>
        </w:rPr>
      </w:pPr>
      <w:r w:rsidRPr="003B72FB">
        <w:rPr>
          <w:rFonts w:ascii="彩虹粗仿宋" w:eastAsia="彩虹粗仿宋" w:hAnsi="Times New Roman" w:cs="Times New Roman" w:hint="eastAsia"/>
          <w:b/>
          <w:kern w:val="2"/>
          <w:szCs w:val="28"/>
        </w:rPr>
        <w:t>签 订 日：二零一</w:t>
      </w:r>
      <w:r w:rsidRPr="003B72FB">
        <w:rPr>
          <w:rFonts w:hint="eastAsia"/>
          <w:b/>
          <w:kern w:val="2"/>
          <w:szCs w:val="28"/>
        </w:rPr>
        <w:t>八</w:t>
      </w:r>
      <w:r w:rsidRPr="003B72FB">
        <w:rPr>
          <w:rFonts w:ascii="彩虹粗仿宋" w:eastAsia="彩虹粗仿宋" w:hAnsi="Times New Roman" w:cs="Times New Roman" w:hint="eastAsia"/>
          <w:b/>
          <w:kern w:val="2"/>
          <w:szCs w:val="28"/>
        </w:rPr>
        <w:t>年</w:t>
      </w:r>
      <w:r w:rsidR="00FC5BBA" w:rsidRPr="003B72FB">
        <w:rPr>
          <w:rFonts w:hint="eastAsia"/>
          <w:b/>
          <w:kern w:val="2"/>
          <w:szCs w:val="28"/>
        </w:rPr>
        <w:t xml:space="preserve">  </w:t>
      </w:r>
      <w:r w:rsidRPr="003B72FB">
        <w:rPr>
          <w:rFonts w:ascii="彩虹粗仿宋" w:eastAsia="彩虹粗仿宋" w:hAnsi="Times New Roman" w:cs="Times New Roman" w:hint="eastAsia"/>
          <w:b/>
          <w:kern w:val="2"/>
          <w:szCs w:val="28"/>
        </w:rPr>
        <w:t>月</w:t>
      </w:r>
      <w:r w:rsidRPr="003B72FB">
        <w:rPr>
          <w:rFonts w:hint="eastAsia"/>
          <w:b/>
          <w:kern w:val="2"/>
          <w:szCs w:val="28"/>
        </w:rPr>
        <w:t xml:space="preserve"> </w:t>
      </w:r>
      <w:r w:rsidR="00597E73">
        <w:rPr>
          <w:rFonts w:hint="eastAsia"/>
          <w:b/>
          <w:kern w:val="2"/>
          <w:szCs w:val="28"/>
        </w:rPr>
        <w:t xml:space="preserve">  </w:t>
      </w:r>
      <w:r w:rsidRPr="003B72FB">
        <w:rPr>
          <w:rFonts w:ascii="彩虹粗仿宋" w:eastAsia="彩虹粗仿宋" w:hAnsi="Times New Roman" w:cs="Times New Roman" w:hint="eastAsia"/>
          <w:b/>
          <w:kern w:val="2"/>
          <w:szCs w:val="28"/>
        </w:rPr>
        <w:t>日</w:t>
      </w:r>
    </w:p>
    <w:p w:rsidR="003446C2" w:rsidRPr="003446C2" w:rsidRDefault="003446C2" w:rsidP="003446C2">
      <w:pPr>
        <w:widowControl w:val="0"/>
        <w:adjustRightInd w:val="0"/>
        <w:snapToGrid w:val="0"/>
        <w:jc w:val="both"/>
        <w:rPr>
          <w:rFonts w:ascii="彩虹粗仿宋" w:eastAsia="彩虹粗仿宋" w:cs="Arial"/>
          <w:kern w:val="2"/>
        </w:rPr>
      </w:pPr>
    </w:p>
    <w:p w:rsidR="003446C2" w:rsidRPr="003446C2" w:rsidRDefault="003446C2" w:rsidP="003446C2">
      <w:pPr>
        <w:widowControl w:val="0"/>
        <w:jc w:val="both"/>
        <w:rPr>
          <w:rFonts w:ascii="Times New Roman" w:hAnsi="Times New Roman" w:cs="Times New Roman"/>
          <w:kern w:val="2"/>
          <w:sz w:val="21"/>
        </w:rPr>
      </w:pPr>
    </w:p>
    <w:p w:rsidR="003446C2" w:rsidRPr="003446C2" w:rsidRDefault="003446C2" w:rsidP="003446C2">
      <w:pPr>
        <w:widowControl w:val="0"/>
        <w:jc w:val="both"/>
        <w:rPr>
          <w:rFonts w:ascii="Times New Roman" w:hAnsi="Times New Roman" w:cs="Times New Roman"/>
          <w:kern w:val="2"/>
          <w:sz w:val="21"/>
        </w:rPr>
      </w:pPr>
    </w:p>
    <w:p w:rsidR="00EE3302" w:rsidRPr="003446C2" w:rsidRDefault="00EE3302" w:rsidP="003446C2"/>
    <w:sectPr w:rsidR="00EE3302" w:rsidRPr="003446C2" w:rsidSect="00133026">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793" w:rsidRDefault="00FB0793">
      <w:r>
        <w:separator/>
      </w:r>
    </w:p>
  </w:endnote>
  <w:endnote w:type="continuationSeparator" w:id="0">
    <w:p w:rsidR="00FB0793" w:rsidRDefault="00FB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宋体e眠副浡渀."/>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彩虹粗仿宋">
    <w:altName w:val="宋体"/>
    <w:charset w:val="86"/>
    <w:family w:val="script"/>
    <w:pitch w:val="default"/>
    <w:sig w:usb0="00000001" w:usb1="080E0000" w:usb2="00000010" w:usb3="00000000" w:csb0="00040000"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26" w:rsidRDefault="0013302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33026" w:rsidRDefault="0013302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26" w:rsidRDefault="0013302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A3209">
      <w:rPr>
        <w:rStyle w:val="a5"/>
        <w:noProof/>
      </w:rPr>
      <w:t>1</w:t>
    </w:r>
    <w:r>
      <w:rPr>
        <w:rStyle w:val="a5"/>
      </w:rPr>
      <w:fldChar w:fldCharType="end"/>
    </w:r>
  </w:p>
  <w:p w:rsidR="00133026" w:rsidRDefault="0013302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26" w:rsidRDefault="001330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793" w:rsidRDefault="00FB0793">
      <w:r>
        <w:separator/>
      </w:r>
    </w:p>
  </w:footnote>
  <w:footnote w:type="continuationSeparator" w:id="0">
    <w:p w:rsidR="00FB0793" w:rsidRDefault="00FB0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26" w:rsidRDefault="00133026">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26" w:rsidRDefault="001330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95"/>
    <w:rsid w:val="00000A50"/>
    <w:rsid w:val="00021A91"/>
    <w:rsid w:val="000E03D6"/>
    <w:rsid w:val="00133026"/>
    <w:rsid w:val="001A1B95"/>
    <w:rsid w:val="00236D0E"/>
    <w:rsid w:val="002574A6"/>
    <w:rsid w:val="002A4D67"/>
    <w:rsid w:val="003446C2"/>
    <w:rsid w:val="003B72FB"/>
    <w:rsid w:val="003C2D3A"/>
    <w:rsid w:val="003D6164"/>
    <w:rsid w:val="00464388"/>
    <w:rsid w:val="004B0069"/>
    <w:rsid w:val="004B1D5E"/>
    <w:rsid w:val="004E5805"/>
    <w:rsid w:val="005537E8"/>
    <w:rsid w:val="00557442"/>
    <w:rsid w:val="00573E9B"/>
    <w:rsid w:val="00597E73"/>
    <w:rsid w:val="005D4351"/>
    <w:rsid w:val="0061457B"/>
    <w:rsid w:val="00617015"/>
    <w:rsid w:val="00623B1A"/>
    <w:rsid w:val="00651F04"/>
    <w:rsid w:val="00656A7E"/>
    <w:rsid w:val="00682092"/>
    <w:rsid w:val="006F0EDB"/>
    <w:rsid w:val="00723444"/>
    <w:rsid w:val="00744FF1"/>
    <w:rsid w:val="00801F22"/>
    <w:rsid w:val="0082663A"/>
    <w:rsid w:val="008772EA"/>
    <w:rsid w:val="008C5547"/>
    <w:rsid w:val="008E4309"/>
    <w:rsid w:val="0098007E"/>
    <w:rsid w:val="009B6F3B"/>
    <w:rsid w:val="00A15F93"/>
    <w:rsid w:val="00A415B4"/>
    <w:rsid w:val="00AA2D4E"/>
    <w:rsid w:val="00AE5F65"/>
    <w:rsid w:val="00B44DBC"/>
    <w:rsid w:val="00B46A38"/>
    <w:rsid w:val="00B845DD"/>
    <w:rsid w:val="00B86ABC"/>
    <w:rsid w:val="00C867FD"/>
    <w:rsid w:val="00CA3209"/>
    <w:rsid w:val="00D0022D"/>
    <w:rsid w:val="00D01D3D"/>
    <w:rsid w:val="00D03BF5"/>
    <w:rsid w:val="00D46521"/>
    <w:rsid w:val="00D70A7E"/>
    <w:rsid w:val="00DB79A5"/>
    <w:rsid w:val="00DD3FEE"/>
    <w:rsid w:val="00DD5178"/>
    <w:rsid w:val="00E42E7A"/>
    <w:rsid w:val="00E44D4A"/>
    <w:rsid w:val="00EC576A"/>
    <w:rsid w:val="00EE28DD"/>
    <w:rsid w:val="00EE3302"/>
    <w:rsid w:val="00F73BC8"/>
    <w:rsid w:val="00F92D1E"/>
    <w:rsid w:val="00FB0793"/>
    <w:rsid w:val="00F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D3A"/>
    <w:rPr>
      <w:rFonts w:ascii="宋体" w:hAnsi="宋体" w:cs="宋体"/>
      <w:sz w:val="24"/>
      <w:szCs w:val="24"/>
    </w:rPr>
  </w:style>
  <w:style w:type="paragraph" w:styleId="2">
    <w:name w:val="heading 2"/>
    <w:basedOn w:val="a"/>
    <w:link w:val="2Char"/>
    <w:qFormat/>
    <w:rsid w:val="003C2D3A"/>
    <w:pPr>
      <w:spacing w:before="100" w:beforeAutospacing="1" w:after="100" w:afterAutospacing="1"/>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3C2D3A"/>
    <w:rPr>
      <w:rFonts w:ascii="Cambria" w:hAnsi="Cambria"/>
      <w:b/>
      <w:bCs/>
      <w:sz w:val="32"/>
      <w:szCs w:val="32"/>
    </w:rPr>
  </w:style>
  <w:style w:type="numbering" w:customStyle="1" w:styleId="1">
    <w:name w:val="无列表1"/>
    <w:next w:val="a2"/>
    <w:uiPriority w:val="99"/>
    <w:semiHidden/>
    <w:unhideWhenUsed/>
    <w:rsid w:val="001A1B95"/>
  </w:style>
  <w:style w:type="paragraph" w:styleId="a3">
    <w:name w:val="header"/>
    <w:basedOn w:val="a"/>
    <w:link w:val="Char"/>
    <w:unhideWhenUsed/>
    <w:rsid w:val="001A1B95"/>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character" w:customStyle="1" w:styleId="Char">
    <w:name w:val="页眉 Char"/>
    <w:basedOn w:val="a0"/>
    <w:link w:val="a3"/>
    <w:uiPriority w:val="99"/>
    <w:rsid w:val="001A1B95"/>
    <w:rPr>
      <w:kern w:val="2"/>
      <w:sz w:val="18"/>
      <w:szCs w:val="18"/>
    </w:rPr>
  </w:style>
  <w:style w:type="paragraph" w:styleId="a4">
    <w:name w:val="footer"/>
    <w:basedOn w:val="a"/>
    <w:link w:val="Char0"/>
    <w:unhideWhenUsed/>
    <w:rsid w:val="001A1B95"/>
    <w:pPr>
      <w:widowControl w:val="0"/>
      <w:tabs>
        <w:tab w:val="center" w:pos="4153"/>
        <w:tab w:val="right" w:pos="8306"/>
      </w:tabs>
      <w:snapToGrid w:val="0"/>
    </w:pPr>
    <w:rPr>
      <w:rFonts w:ascii="Times New Roman" w:hAnsi="Times New Roman" w:cs="Times New Roman"/>
      <w:kern w:val="2"/>
      <w:sz w:val="18"/>
      <w:szCs w:val="18"/>
    </w:rPr>
  </w:style>
  <w:style w:type="character" w:customStyle="1" w:styleId="Char0">
    <w:name w:val="页脚 Char"/>
    <w:basedOn w:val="a0"/>
    <w:link w:val="a4"/>
    <w:uiPriority w:val="99"/>
    <w:rsid w:val="001A1B95"/>
    <w:rPr>
      <w:kern w:val="2"/>
      <w:sz w:val="18"/>
      <w:szCs w:val="18"/>
    </w:rPr>
  </w:style>
  <w:style w:type="character" w:styleId="a5">
    <w:name w:val="page number"/>
    <w:basedOn w:val="a0"/>
    <w:rsid w:val="001A1B95"/>
  </w:style>
  <w:style w:type="paragraph" w:styleId="a6">
    <w:name w:val="Normal (Web)"/>
    <w:basedOn w:val="a"/>
    <w:rsid w:val="001A1B95"/>
    <w:pPr>
      <w:spacing w:before="100" w:beforeAutospacing="1" w:after="100" w:afterAutospacing="1"/>
    </w:pPr>
    <w:rPr>
      <w:rFonts w:ascii="Arial Unicode MS" w:eastAsia="Arial Unicode MS" w:hAnsi="Arial Unicode MS" w:cs="Arial Unicode MS"/>
    </w:rPr>
  </w:style>
  <w:style w:type="character" w:styleId="a7">
    <w:name w:val="Strong"/>
    <w:qFormat/>
    <w:rsid w:val="001A1B95"/>
    <w:rPr>
      <w:b/>
      <w:bCs/>
    </w:rPr>
  </w:style>
  <w:style w:type="character" w:styleId="a8">
    <w:name w:val="Hyperlink"/>
    <w:rsid w:val="001A1B95"/>
    <w:rPr>
      <w:color w:val="0000FF"/>
      <w:u w:val="single"/>
    </w:rPr>
  </w:style>
  <w:style w:type="paragraph" w:customStyle="1" w:styleId="wz1">
    <w:name w:val="wz1"/>
    <w:basedOn w:val="a"/>
    <w:rsid w:val="001A1B95"/>
    <w:pPr>
      <w:spacing w:before="100" w:beforeAutospacing="1" w:after="100" w:afterAutospacing="1" w:line="245" w:lineRule="atLeast"/>
    </w:pPr>
    <w:rPr>
      <w:rFonts w:ascii="Arial Unicode MS" w:eastAsia="Arial Unicode MS" w:hAnsi="Arial Unicode MS" w:cs="Arial Unicode MS"/>
      <w:color w:val="CC0000"/>
      <w:sz w:val="22"/>
      <w:szCs w:val="22"/>
    </w:rPr>
  </w:style>
  <w:style w:type="paragraph" w:styleId="a9">
    <w:name w:val="Body Text"/>
    <w:basedOn w:val="a"/>
    <w:link w:val="Char1"/>
    <w:rsid w:val="001A1B95"/>
    <w:pPr>
      <w:widowControl w:val="0"/>
      <w:spacing w:line="360" w:lineRule="auto"/>
      <w:jc w:val="both"/>
    </w:pPr>
    <w:rPr>
      <w:rFonts w:ascii="仿宋_GB2312" w:eastAsia="仿宋_GB2312" w:hAnsi="Times New Roman" w:cs="Times New Roman"/>
      <w:color w:val="000000"/>
      <w:szCs w:val="28"/>
    </w:rPr>
  </w:style>
  <w:style w:type="character" w:customStyle="1" w:styleId="Char1">
    <w:name w:val="正文文本 Char"/>
    <w:basedOn w:val="a0"/>
    <w:link w:val="a9"/>
    <w:rsid w:val="001A1B95"/>
    <w:rPr>
      <w:rFonts w:ascii="仿宋_GB2312" w:eastAsia="仿宋_GB2312"/>
      <w:color w:val="000000"/>
      <w:sz w:val="24"/>
      <w:szCs w:val="28"/>
    </w:rPr>
  </w:style>
  <w:style w:type="character" w:customStyle="1" w:styleId="read">
    <w:name w:val="read"/>
    <w:basedOn w:val="a0"/>
    <w:rsid w:val="001A1B95"/>
  </w:style>
  <w:style w:type="paragraph" w:styleId="aa">
    <w:name w:val="Normal Indent"/>
    <w:basedOn w:val="a"/>
    <w:rsid w:val="001A1B95"/>
    <w:pPr>
      <w:widowControl w:val="0"/>
      <w:ind w:firstLineChars="200" w:firstLine="420"/>
      <w:jc w:val="both"/>
    </w:pPr>
    <w:rPr>
      <w:rFonts w:ascii="Times New Roman" w:hAnsi="Times New Roman" w:cs="Times New Roman"/>
      <w:kern w:val="2"/>
      <w:sz w:val="21"/>
    </w:rPr>
  </w:style>
  <w:style w:type="paragraph" w:styleId="ab">
    <w:name w:val="Body Text Indent"/>
    <w:basedOn w:val="a"/>
    <w:link w:val="Char2"/>
    <w:rsid w:val="001A1B95"/>
    <w:pPr>
      <w:widowControl w:val="0"/>
      <w:adjustRightInd w:val="0"/>
      <w:snapToGrid w:val="0"/>
      <w:spacing w:line="560" w:lineRule="exact"/>
      <w:ind w:firstLineChars="200" w:firstLine="480"/>
      <w:jc w:val="both"/>
    </w:pPr>
    <w:rPr>
      <w:rFonts w:ascii="Times New Roman" w:eastAsia="方正仿宋简体" w:hAnsi="Times New Roman" w:cs="Times New Roman"/>
      <w:kern w:val="2"/>
      <w:szCs w:val="30"/>
    </w:rPr>
  </w:style>
  <w:style w:type="character" w:customStyle="1" w:styleId="Char2">
    <w:name w:val="正文文本缩进 Char"/>
    <w:basedOn w:val="a0"/>
    <w:link w:val="ab"/>
    <w:rsid w:val="001A1B95"/>
    <w:rPr>
      <w:rFonts w:eastAsia="方正仿宋简体"/>
      <w:kern w:val="2"/>
      <w:sz w:val="24"/>
      <w:szCs w:val="30"/>
    </w:rPr>
  </w:style>
  <w:style w:type="paragraph" w:styleId="20">
    <w:name w:val="Body Text Indent 2"/>
    <w:basedOn w:val="a"/>
    <w:link w:val="2Char0"/>
    <w:rsid w:val="001A1B95"/>
    <w:pPr>
      <w:widowControl w:val="0"/>
      <w:spacing w:line="360" w:lineRule="auto"/>
      <w:ind w:firstLine="525"/>
      <w:jc w:val="both"/>
    </w:pPr>
    <w:rPr>
      <w:rFonts w:cs="Times New Roman"/>
      <w:kern w:val="2"/>
      <w:sz w:val="28"/>
      <w:szCs w:val="20"/>
    </w:rPr>
  </w:style>
  <w:style w:type="character" w:customStyle="1" w:styleId="2Char0">
    <w:name w:val="正文文本缩进 2 Char"/>
    <w:basedOn w:val="a0"/>
    <w:link w:val="20"/>
    <w:rsid w:val="001A1B95"/>
    <w:rPr>
      <w:rFonts w:ascii="宋体" w:hAnsi="宋体"/>
      <w:kern w:val="2"/>
      <w:sz w:val="28"/>
    </w:rPr>
  </w:style>
  <w:style w:type="paragraph" w:styleId="3">
    <w:name w:val="Body Text Indent 3"/>
    <w:basedOn w:val="a"/>
    <w:link w:val="3Char"/>
    <w:rsid w:val="001A1B95"/>
    <w:pPr>
      <w:widowControl w:val="0"/>
      <w:adjustRightInd w:val="0"/>
      <w:snapToGrid w:val="0"/>
      <w:ind w:firstLineChars="200" w:firstLine="480"/>
      <w:jc w:val="both"/>
    </w:pPr>
    <w:rPr>
      <w:rFonts w:ascii="仿宋_GB2312" w:eastAsia="仿宋_GB2312" w:cs="Arial"/>
      <w:color w:val="000000"/>
      <w:kern w:val="2"/>
    </w:rPr>
  </w:style>
  <w:style w:type="character" w:customStyle="1" w:styleId="3Char">
    <w:name w:val="正文文本缩进 3 Char"/>
    <w:basedOn w:val="a0"/>
    <w:link w:val="3"/>
    <w:rsid w:val="001A1B95"/>
    <w:rPr>
      <w:rFonts w:ascii="仿宋_GB2312" w:eastAsia="仿宋_GB2312" w:hAnsi="宋体" w:cs="Arial"/>
      <w:color w:val="000000"/>
      <w:kern w:val="2"/>
      <w:sz w:val="24"/>
      <w:szCs w:val="24"/>
    </w:rPr>
  </w:style>
  <w:style w:type="paragraph" w:styleId="10">
    <w:name w:val="toc 1"/>
    <w:basedOn w:val="a"/>
    <w:next w:val="a"/>
    <w:autoRedefine/>
    <w:semiHidden/>
    <w:rsid w:val="001A1B95"/>
    <w:pPr>
      <w:widowControl w:val="0"/>
      <w:jc w:val="both"/>
    </w:pPr>
    <w:rPr>
      <w:rFonts w:ascii="Times New Roman" w:hAnsi="Times New Roman" w:cs="Times New Roman"/>
      <w:kern w:val="2"/>
      <w:sz w:val="21"/>
    </w:rPr>
  </w:style>
  <w:style w:type="paragraph" w:styleId="21">
    <w:name w:val="toc 2"/>
    <w:basedOn w:val="a"/>
    <w:next w:val="a"/>
    <w:autoRedefine/>
    <w:semiHidden/>
    <w:rsid w:val="001A1B95"/>
    <w:pPr>
      <w:widowControl w:val="0"/>
      <w:ind w:leftChars="200" w:left="420"/>
      <w:jc w:val="both"/>
    </w:pPr>
    <w:rPr>
      <w:rFonts w:ascii="Times New Roman" w:hAnsi="Times New Roman" w:cs="Times New Roman"/>
      <w:kern w:val="2"/>
      <w:sz w:val="21"/>
    </w:rPr>
  </w:style>
  <w:style w:type="paragraph" w:styleId="30">
    <w:name w:val="toc 3"/>
    <w:basedOn w:val="a"/>
    <w:next w:val="a"/>
    <w:autoRedefine/>
    <w:semiHidden/>
    <w:rsid w:val="001A1B95"/>
    <w:pPr>
      <w:widowControl w:val="0"/>
      <w:ind w:leftChars="400" w:left="840"/>
      <w:jc w:val="both"/>
    </w:pPr>
    <w:rPr>
      <w:rFonts w:ascii="Times New Roman" w:hAnsi="Times New Roman" w:cs="Times New Roman"/>
      <w:kern w:val="2"/>
      <w:sz w:val="21"/>
    </w:rPr>
  </w:style>
  <w:style w:type="paragraph" w:styleId="4">
    <w:name w:val="toc 4"/>
    <w:basedOn w:val="a"/>
    <w:next w:val="a"/>
    <w:autoRedefine/>
    <w:semiHidden/>
    <w:rsid w:val="001A1B95"/>
    <w:pPr>
      <w:widowControl w:val="0"/>
      <w:ind w:leftChars="600" w:left="1260"/>
      <w:jc w:val="both"/>
    </w:pPr>
    <w:rPr>
      <w:rFonts w:ascii="Times New Roman" w:hAnsi="Times New Roman" w:cs="Times New Roman"/>
      <w:kern w:val="2"/>
      <w:sz w:val="21"/>
    </w:rPr>
  </w:style>
  <w:style w:type="paragraph" w:styleId="5">
    <w:name w:val="toc 5"/>
    <w:basedOn w:val="a"/>
    <w:next w:val="a"/>
    <w:autoRedefine/>
    <w:semiHidden/>
    <w:rsid w:val="001A1B95"/>
    <w:pPr>
      <w:widowControl w:val="0"/>
      <w:ind w:leftChars="800" w:left="1680"/>
      <w:jc w:val="both"/>
    </w:pPr>
    <w:rPr>
      <w:rFonts w:ascii="Times New Roman" w:hAnsi="Times New Roman" w:cs="Times New Roman"/>
      <w:kern w:val="2"/>
      <w:sz w:val="21"/>
    </w:rPr>
  </w:style>
  <w:style w:type="paragraph" w:styleId="6">
    <w:name w:val="toc 6"/>
    <w:basedOn w:val="a"/>
    <w:next w:val="a"/>
    <w:autoRedefine/>
    <w:semiHidden/>
    <w:rsid w:val="001A1B95"/>
    <w:pPr>
      <w:widowControl w:val="0"/>
      <w:ind w:leftChars="1000" w:left="2100"/>
      <w:jc w:val="both"/>
    </w:pPr>
    <w:rPr>
      <w:rFonts w:ascii="Times New Roman" w:hAnsi="Times New Roman" w:cs="Times New Roman"/>
      <w:kern w:val="2"/>
      <w:sz w:val="21"/>
    </w:rPr>
  </w:style>
  <w:style w:type="paragraph" w:styleId="7">
    <w:name w:val="toc 7"/>
    <w:basedOn w:val="a"/>
    <w:next w:val="a"/>
    <w:autoRedefine/>
    <w:semiHidden/>
    <w:rsid w:val="001A1B95"/>
    <w:pPr>
      <w:widowControl w:val="0"/>
      <w:ind w:leftChars="1200" w:left="2520"/>
      <w:jc w:val="both"/>
    </w:pPr>
    <w:rPr>
      <w:rFonts w:ascii="Times New Roman" w:hAnsi="Times New Roman" w:cs="Times New Roman"/>
      <w:kern w:val="2"/>
      <w:sz w:val="21"/>
    </w:rPr>
  </w:style>
  <w:style w:type="paragraph" w:styleId="8">
    <w:name w:val="toc 8"/>
    <w:basedOn w:val="a"/>
    <w:next w:val="a"/>
    <w:autoRedefine/>
    <w:semiHidden/>
    <w:rsid w:val="001A1B95"/>
    <w:pPr>
      <w:widowControl w:val="0"/>
      <w:ind w:leftChars="1400" w:left="2940"/>
      <w:jc w:val="both"/>
    </w:pPr>
    <w:rPr>
      <w:rFonts w:ascii="Times New Roman" w:hAnsi="Times New Roman" w:cs="Times New Roman"/>
      <w:kern w:val="2"/>
      <w:sz w:val="21"/>
    </w:rPr>
  </w:style>
  <w:style w:type="paragraph" w:styleId="9">
    <w:name w:val="toc 9"/>
    <w:basedOn w:val="a"/>
    <w:next w:val="a"/>
    <w:autoRedefine/>
    <w:semiHidden/>
    <w:rsid w:val="001A1B95"/>
    <w:pPr>
      <w:widowControl w:val="0"/>
      <w:ind w:leftChars="1600" w:left="3360"/>
      <w:jc w:val="both"/>
    </w:pPr>
    <w:rPr>
      <w:rFonts w:ascii="Times New Roman" w:hAnsi="Times New Roman" w:cs="Times New Roman"/>
      <w:kern w:val="2"/>
      <w:sz w:val="21"/>
    </w:rPr>
  </w:style>
  <w:style w:type="paragraph" w:styleId="ac">
    <w:name w:val="Balloon Text"/>
    <w:basedOn w:val="a"/>
    <w:link w:val="Char3"/>
    <w:semiHidden/>
    <w:rsid w:val="001A1B95"/>
    <w:pPr>
      <w:widowControl w:val="0"/>
      <w:jc w:val="both"/>
    </w:pPr>
    <w:rPr>
      <w:rFonts w:ascii="Times New Roman" w:hAnsi="Times New Roman" w:cs="Times New Roman"/>
      <w:kern w:val="2"/>
      <w:sz w:val="18"/>
      <w:szCs w:val="18"/>
    </w:rPr>
  </w:style>
  <w:style w:type="character" w:customStyle="1" w:styleId="Char3">
    <w:name w:val="批注框文本 Char"/>
    <w:basedOn w:val="a0"/>
    <w:link w:val="ac"/>
    <w:semiHidden/>
    <w:rsid w:val="001A1B95"/>
    <w:rPr>
      <w:kern w:val="2"/>
      <w:sz w:val="18"/>
      <w:szCs w:val="18"/>
    </w:rPr>
  </w:style>
  <w:style w:type="paragraph" w:customStyle="1" w:styleId="Char4">
    <w:name w:val="Char"/>
    <w:basedOn w:val="a"/>
    <w:rsid w:val="001A1B95"/>
    <w:pPr>
      <w:widowControl w:val="0"/>
      <w:jc w:val="both"/>
    </w:pPr>
    <w:rPr>
      <w:rFonts w:ascii="Times New Roman" w:hAnsi="Times New Roman" w:cs="Times New Roman"/>
      <w:kern w:val="2"/>
      <w:sz w:val="21"/>
    </w:rPr>
  </w:style>
  <w:style w:type="paragraph" w:customStyle="1" w:styleId="Char10">
    <w:name w:val="Char1"/>
    <w:basedOn w:val="a"/>
    <w:autoRedefine/>
    <w:rsid w:val="001A1B95"/>
    <w:pPr>
      <w:widowControl w:val="0"/>
      <w:tabs>
        <w:tab w:val="num" w:pos="832"/>
      </w:tabs>
      <w:ind w:left="832" w:hanging="420"/>
      <w:jc w:val="center"/>
    </w:pPr>
    <w:rPr>
      <w:rFonts w:ascii="楷体_GB2312" w:eastAsia="楷体_GB2312" w:hAnsi="Times New Roman" w:cs="Times New Roman"/>
      <w:b/>
      <w:color w:val="000080"/>
      <w:kern w:val="2"/>
      <w:sz w:val="30"/>
      <w:szCs w:val="30"/>
    </w:rPr>
  </w:style>
  <w:style w:type="paragraph" w:customStyle="1" w:styleId="CharCharChar">
    <w:name w:val="Char Char Char"/>
    <w:basedOn w:val="a"/>
    <w:rsid w:val="001A1B95"/>
    <w:pPr>
      <w:widowControl w:val="0"/>
      <w:jc w:val="both"/>
    </w:pPr>
    <w:rPr>
      <w:rFonts w:ascii="Times New Roman" w:hAnsi="Times New Roman" w:cs="Times New Roman"/>
      <w:kern w:val="2"/>
      <w:sz w:val="21"/>
    </w:rPr>
  </w:style>
  <w:style w:type="character" w:styleId="ad">
    <w:name w:val="annotation reference"/>
    <w:semiHidden/>
    <w:rsid w:val="001A1B95"/>
    <w:rPr>
      <w:sz w:val="21"/>
      <w:szCs w:val="21"/>
    </w:rPr>
  </w:style>
  <w:style w:type="paragraph" w:styleId="ae">
    <w:name w:val="annotation text"/>
    <w:basedOn w:val="a"/>
    <w:link w:val="Char5"/>
    <w:semiHidden/>
    <w:rsid w:val="001A1B95"/>
    <w:pPr>
      <w:widowControl w:val="0"/>
    </w:pPr>
    <w:rPr>
      <w:rFonts w:ascii="Times New Roman" w:hAnsi="Times New Roman" w:cs="Times New Roman"/>
      <w:kern w:val="2"/>
      <w:sz w:val="21"/>
    </w:rPr>
  </w:style>
  <w:style w:type="character" w:customStyle="1" w:styleId="Char5">
    <w:name w:val="批注文字 Char"/>
    <w:basedOn w:val="a0"/>
    <w:link w:val="ae"/>
    <w:semiHidden/>
    <w:rsid w:val="001A1B95"/>
    <w:rPr>
      <w:kern w:val="2"/>
      <w:sz w:val="21"/>
      <w:szCs w:val="24"/>
    </w:rPr>
  </w:style>
  <w:style w:type="paragraph" w:customStyle="1" w:styleId="CharCharCharCharCharCharChar1CharCharCharCharCharChar">
    <w:name w:val="Char Char Char Char Char Char Char1 Char Char Char Char Char Char"/>
    <w:basedOn w:val="a"/>
    <w:rsid w:val="001A1B95"/>
    <w:pPr>
      <w:widowControl w:val="0"/>
      <w:jc w:val="both"/>
    </w:pPr>
    <w:rPr>
      <w:rFonts w:ascii="Times New Roman" w:hAnsi="Times New Roman" w:cs="Times New Roman"/>
      <w:kern w:val="2"/>
      <w:sz w:val="21"/>
    </w:rPr>
  </w:style>
  <w:style w:type="paragraph" w:customStyle="1" w:styleId="CharChar">
    <w:name w:val="Char Char"/>
    <w:basedOn w:val="a"/>
    <w:rsid w:val="001A1B95"/>
    <w:pPr>
      <w:widowControl w:val="0"/>
      <w:jc w:val="both"/>
    </w:pPr>
    <w:rPr>
      <w:rFonts w:ascii="Times New Roman" w:hAnsi="Times New Roman" w:cs="Times New Roman"/>
      <w:kern w:val="2"/>
      <w:sz w:val="21"/>
      <w:szCs w:val="20"/>
    </w:rPr>
  </w:style>
  <w:style w:type="paragraph" w:styleId="HTML">
    <w:name w:val="HTML Preformatted"/>
    <w:basedOn w:val="a"/>
    <w:link w:val="HTMLChar"/>
    <w:uiPriority w:val="99"/>
    <w:unhideWhenUsed/>
    <w:rsid w:val="001A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
    <w:name w:val="HTML 预设格式 Char"/>
    <w:basedOn w:val="a0"/>
    <w:link w:val="HTML"/>
    <w:uiPriority w:val="99"/>
    <w:rsid w:val="001A1B95"/>
    <w:rPr>
      <w:rFonts w:ascii="宋体" w:hAnsi="宋体" w:cs="宋体"/>
      <w:sz w:val="24"/>
      <w:szCs w:val="24"/>
    </w:rPr>
  </w:style>
  <w:style w:type="paragraph" w:styleId="af">
    <w:name w:val="annotation subject"/>
    <w:basedOn w:val="ae"/>
    <w:next w:val="ae"/>
    <w:link w:val="Char6"/>
    <w:rsid w:val="001A1B95"/>
    <w:rPr>
      <w:b/>
      <w:bCs/>
    </w:rPr>
  </w:style>
  <w:style w:type="character" w:customStyle="1" w:styleId="Char6">
    <w:name w:val="批注主题 Char"/>
    <w:basedOn w:val="Char5"/>
    <w:link w:val="af"/>
    <w:rsid w:val="001A1B95"/>
    <w:rPr>
      <w:b/>
      <w:bCs/>
      <w:kern w:val="2"/>
      <w:sz w:val="21"/>
      <w:szCs w:val="24"/>
    </w:rPr>
  </w:style>
  <w:style w:type="paragraph" w:customStyle="1" w:styleId="af0">
    <w:uiPriority w:val="99"/>
    <w:unhideWhenUsed/>
    <w:rsid w:val="001A1B95"/>
    <w:rPr>
      <w:rFonts w:ascii="宋体" w:hAnsi="宋体" w:cs="宋体"/>
      <w:sz w:val="24"/>
      <w:szCs w:val="24"/>
    </w:rPr>
  </w:style>
  <w:style w:type="paragraph" w:styleId="af1">
    <w:name w:val="Revision"/>
    <w:hidden/>
    <w:uiPriority w:val="99"/>
    <w:semiHidden/>
    <w:rsid w:val="001A1B95"/>
    <w:rPr>
      <w:kern w:val="2"/>
      <w:sz w:val="21"/>
      <w:szCs w:val="24"/>
    </w:rPr>
  </w:style>
  <w:style w:type="character" w:styleId="af2">
    <w:name w:val="FollowedHyperlink"/>
    <w:basedOn w:val="a0"/>
    <w:uiPriority w:val="99"/>
    <w:semiHidden/>
    <w:unhideWhenUsed/>
    <w:rsid w:val="001A1B95"/>
    <w:rPr>
      <w:color w:val="800080" w:themeColor="followedHyperlink"/>
      <w:u w:val="single"/>
    </w:rPr>
  </w:style>
  <w:style w:type="numbering" w:customStyle="1" w:styleId="22">
    <w:name w:val="无列表2"/>
    <w:next w:val="a2"/>
    <w:uiPriority w:val="99"/>
    <w:semiHidden/>
    <w:unhideWhenUsed/>
    <w:rsid w:val="003446C2"/>
  </w:style>
  <w:style w:type="paragraph" w:customStyle="1" w:styleId="af3">
    <w:uiPriority w:val="99"/>
    <w:unhideWhenUsed/>
    <w:rsid w:val="003446C2"/>
    <w:rPr>
      <w:rFonts w:ascii="宋体" w:hAnsi="宋体" w:cs="宋体"/>
      <w:sz w:val="24"/>
      <w:szCs w:val="24"/>
    </w:rPr>
  </w:style>
  <w:style w:type="numbering" w:customStyle="1" w:styleId="31">
    <w:name w:val="无列表3"/>
    <w:next w:val="a2"/>
    <w:uiPriority w:val="99"/>
    <w:semiHidden/>
    <w:unhideWhenUsed/>
    <w:rsid w:val="003446C2"/>
  </w:style>
  <w:style w:type="paragraph" w:customStyle="1" w:styleId="af4">
    <w:uiPriority w:val="99"/>
    <w:unhideWhenUsed/>
    <w:rsid w:val="003446C2"/>
    <w:rPr>
      <w:rFonts w:ascii="宋体" w:hAnsi="宋体" w:cs="宋体"/>
      <w:sz w:val="24"/>
      <w:szCs w:val="24"/>
    </w:rPr>
  </w:style>
  <w:style w:type="numbering" w:customStyle="1" w:styleId="40">
    <w:name w:val="无列表4"/>
    <w:next w:val="a2"/>
    <w:uiPriority w:val="99"/>
    <w:semiHidden/>
    <w:unhideWhenUsed/>
    <w:rsid w:val="003446C2"/>
  </w:style>
  <w:style w:type="paragraph" w:customStyle="1" w:styleId="af5">
    <w:uiPriority w:val="99"/>
    <w:unhideWhenUsed/>
    <w:rsid w:val="003446C2"/>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D3A"/>
    <w:rPr>
      <w:rFonts w:ascii="宋体" w:hAnsi="宋体" w:cs="宋体"/>
      <w:sz w:val="24"/>
      <w:szCs w:val="24"/>
    </w:rPr>
  </w:style>
  <w:style w:type="paragraph" w:styleId="2">
    <w:name w:val="heading 2"/>
    <w:basedOn w:val="a"/>
    <w:link w:val="2Char"/>
    <w:qFormat/>
    <w:rsid w:val="003C2D3A"/>
    <w:pPr>
      <w:spacing w:before="100" w:beforeAutospacing="1" w:after="100" w:afterAutospacing="1"/>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3C2D3A"/>
    <w:rPr>
      <w:rFonts w:ascii="Cambria" w:hAnsi="Cambria"/>
      <w:b/>
      <w:bCs/>
      <w:sz w:val="32"/>
      <w:szCs w:val="32"/>
    </w:rPr>
  </w:style>
  <w:style w:type="numbering" w:customStyle="1" w:styleId="1">
    <w:name w:val="无列表1"/>
    <w:next w:val="a2"/>
    <w:uiPriority w:val="99"/>
    <w:semiHidden/>
    <w:unhideWhenUsed/>
    <w:rsid w:val="001A1B95"/>
  </w:style>
  <w:style w:type="paragraph" w:styleId="a3">
    <w:name w:val="header"/>
    <w:basedOn w:val="a"/>
    <w:link w:val="Char"/>
    <w:unhideWhenUsed/>
    <w:rsid w:val="001A1B95"/>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character" w:customStyle="1" w:styleId="Char">
    <w:name w:val="页眉 Char"/>
    <w:basedOn w:val="a0"/>
    <w:link w:val="a3"/>
    <w:uiPriority w:val="99"/>
    <w:rsid w:val="001A1B95"/>
    <w:rPr>
      <w:kern w:val="2"/>
      <w:sz w:val="18"/>
      <w:szCs w:val="18"/>
    </w:rPr>
  </w:style>
  <w:style w:type="paragraph" w:styleId="a4">
    <w:name w:val="footer"/>
    <w:basedOn w:val="a"/>
    <w:link w:val="Char0"/>
    <w:unhideWhenUsed/>
    <w:rsid w:val="001A1B95"/>
    <w:pPr>
      <w:widowControl w:val="0"/>
      <w:tabs>
        <w:tab w:val="center" w:pos="4153"/>
        <w:tab w:val="right" w:pos="8306"/>
      </w:tabs>
      <w:snapToGrid w:val="0"/>
    </w:pPr>
    <w:rPr>
      <w:rFonts w:ascii="Times New Roman" w:hAnsi="Times New Roman" w:cs="Times New Roman"/>
      <w:kern w:val="2"/>
      <w:sz w:val="18"/>
      <w:szCs w:val="18"/>
    </w:rPr>
  </w:style>
  <w:style w:type="character" w:customStyle="1" w:styleId="Char0">
    <w:name w:val="页脚 Char"/>
    <w:basedOn w:val="a0"/>
    <w:link w:val="a4"/>
    <w:uiPriority w:val="99"/>
    <w:rsid w:val="001A1B95"/>
    <w:rPr>
      <w:kern w:val="2"/>
      <w:sz w:val="18"/>
      <w:szCs w:val="18"/>
    </w:rPr>
  </w:style>
  <w:style w:type="character" w:styleId="a5">
    <w:name w:val="page number"/>
    <w:basedOn w:val="a0"/>
    <w:rsid w:val="001A1B95"/>
  </w:style>
  <w:style w:type="paragraph" w:styleId="a6">
    <w:name w:val="Normal (Web)"/>
    <w:basedOn w:val="a"/>
    <w:rsid w:val="001A1B95"/>
    <w:pPr>
      <w:spacing w:before="100" w:beforeAutospacing="1" w:after="100" w:afterAutospacing="1"/>
    </w:pPr>
    <w:rPr>
      <w:rFonts w:ascii="Arial Unicode MS" w:eastAsia="Arial Unicode MS" w:hAnsi="Arial Unicode MS" w:cs="Arial Unicode MS"/>
    </w:rPr>
  </w:style>
  <w:style w:type="character" w:styleId="a7">
    <w:name w:val="Strong"/>
    <w:qFormat/>
    <w:rsid w:val="001A1B95"/>
    <w:rPr>
      <w:b/>
      <w:bCs/>
    </w:rPr>
  </w:style>
  <w:style w:type="character" w:styleId="a8">
    <w:name w:val="Hyperlink"/>
    <w:rsid w:val="001A1B95"/>
    <w:rPr>
      <w:color w:val="0000FF"/>
      <w:u w:val="single"/>
    </w:rPr>
  </w:style>
  <w:style w:type="paragraph" w:customStyle="1" w:styleId="wz1">
    <w:name w:val="wz1"/>
    <w:basedOn w:val="a"/>
    <w:rsid w:val="001A1B95"/>
    <w:pPr>
      <w:spacing w:before="100" w:beforeAutospacing="1" w:after="100" w:afterAutospacing="1" w:line="245" w:lineRule="atLeast"/>
    </w:pPr>
    <w:rPr>
      <w:rFonts w:ascii="Arial Unicode MS" w:eastAsia="Arial Unicode MS" w:hAnsi="Arial Unicode MS" w:cs="Arial Unicode MS"/>
      <w:color w:val="CC0000"/>
      <w:sz w:val="22"/>
      <w:szCs w:val="22"/>
    </w:rPr>
  </w:style>
  <w:style w:type="paragraph" w:styleId="a9">
    <w:name w:val="Body Text"/>
    <w:basedOn w:val="a"/>
    <w:link w:val="Char1"/>
    <w:rsid w:val="001A1B95"/>
    <w:pPr>
      <w:widowControl w:val="0"/>
      <w:spacing w:line="360" w:lineRule="auto"/>
      <w:jc w:val="both"/>
    </w:pPr>
    <w:rPr>
      <w:rFonts w:ascii="仿宋_GB2312" w:eastAsia="仿宋_GB2312" w:hAnsi="Times New Roman" w:cs="Times New Roman"/>
      <w:color w:val="000000"/>
      <w:szCs w:val="28"/>
    </w:rPr>
  </w:style>
  <w:style w:type="character" w:customStyle="1" w:styleId="Char1">
    <w:name w:val="正文文本 Char"/>
    <w:basedOn w:val="a0"/>
    <w:link w:val="a9"/>
    <w:rsid w:val="001A1B95"/>
    <w:rPr>
      <w:rFonts w:ascii="仿宋_GB2312" w:eastAsia="仿宋_GB2312"/>
      <w:color w:val="000000"/>
      <w:sz w:val="24"/>
      <w:szCs w:val="28"/>
    </w:rPr>
  </w:style>
  <w:style w:type="character" w:customStyle="1" w:styleId="read">
    <w:name w:val="read"/>
    <w:basedOn w:val="a0"/>
    <w:rsid w:val="001A1B95"/>
  </w:style>
  <w:style w:type="paragraph" w:styleId="aa">
    <w:name w:val="Normal Indent"/>
    <w:basedOn w:val="a"/>
    <w:rsid w:val="001A1B95"/>
    <w:pPr>
      <w:widowControl w:val="0"/>
      <w:ind w:firstLineChars="200" w:firstLine="420"/>
      <w:jc w:val="both"/>
    </w:pPr>
    <w:rPr>
      <w:rFonts w:ascii="Times New Roman" w:hAnsi="Times New Roman" w:cs="Times New Roman"/>
      <w:kern w:val="2"/>
      <w:sz w:val="21"/>
    </w:rPr>
  </w:style>
  <w:style w:type="paragraph" w:styleId="ab">
    <w:name w:val="Body Text Indent"/>
    <w:basedOn w:val="a"/>
    <w:link w:val="Char2"/>
    <w:rsid w:val="001A1B95"/>
    <w:pPr>
      <w:widowControl w:val="0"/>
      <w:adjustRightInd w:val="0"/>
      <w:snapToGrid w:val="0"/>
      <w:spacing w:line="560" w:lineRule="exact"/>
      <w:ind w:firstLineChars="200" w:firstLine="480"/>
      <w:jc w:val="both"/>
    </w:pPr>
    <w:rPr>
      <w:rFonts w:ascii="Times New Roman" w:eastAsia="方正仿宋简体" w:hAnsi="Times New Roman" w:cs="Times New Roman"/>
      <w:kern w:val="2"/>
      <w:szCs w:val="30"/>
    </w:rPr>
  </w:style>
  <w:style w:type="character" w:customStyle="1" w:styleId="Char2">
    <w:name w:val="正文文本缩进 Char"/>
    <w:basedOn w:val="a0"/>
    <w:link w:val="ab"/>
    <w:rsid w:val="001A1B95"/>
    <w:rPr>
      <w:rFonts w:eastAsia="方正仿宋简体"/>
      <w:kern w:val="2"/>
      <w:sz w:val="24"/>
      <w:szCs w:val="30"/>
    </w:rPr>
  </w:style>
  <w:style w:type="paragraph" w:styleId="20">
    <w:name w:val="Body Text Indent 2"/>
    <w:basedOn w:val="a"/>
    <w:link w:val="2Char0"/>
    <w:rsid w:val="001A1B95"/>
    <w:pPr>
      <w:widowControl w:val="0"/>
      <w:spacing w:line="360" w:lineRule="auto"/>
      <w:ind w:firstLine="525"/>
      <w:jc w:val="both"/>
    </w:pPr>
    <w:rPr>
      <w:rFonts w:cs="Times New Roman"/>
      <w:kern w:val="2"/>
      <w:sz w:val="28"/>
      <w:szCs w:val="20"/>
    </w:rPr>
  </w:style>
  <w:style w:type="character" w:customStyle="1" w:styleId="2Char0">
    <w:name w:val="正文文本缩进 2 Char"/>
    <w:basedOn w:val="a0"/>
    <w:link w:val="20"/>
    <w:rsid w:val="001A1B95"/>
    <w:rPr>
      <w:rFonts w:ascii="宋体" w:hAnsi="宋体"/>
      <w:kern w:val="2"/>
      <w:sz w:val="28"/>
    </w:rPr>
  </w:style>
  <w:style w:type="paragraph" w:styleId="3">
    <w:name w:val="Body Text Indent 3"/>
    <w:basedOn w:val="a"/>
    <w:link w:val="3Char"/>
    <w:rsid w:val="001A1B95"/>
    <w:pPr>
      <w:widowControl w:val="0"/>
      <w:adjustRightInd w:val="0"/>
      <w:snapToGrid w:val="0"/>
      <w:ind w:firstLineChars="200" w:firstLine="480"/>
      <w:jc w:val="both"/>
    </w:pPr>
    <w:rPr>
      <w:rFonts w:ascii="仿宋_GB2312" w:eastAsia="仿宋_GB2312" w:cs="Arial"/>
      <w:color w:val="000000"/>
      <w:kern w:val="2"/>
    </w:rPr>
  </w:style>
  <w:style w:type="character" w:customStyle="1" w:styleId="3Char">
    <w:name w:val="正文文本缩进 3 Char"/>
    <w:basedOn w:val="a0"/>
    <w:link w:val="3"/>
    <w:rsid w:val="001A1B95"/>
    <w:rPr>
      <w:rFonts w:ascii="仿宋_GB2312" w:eastAsia="仿宋_GB2312" w:hAnsi="宋体" w:cs="Arial"/>
      <w:color w:val="000000"/>
      <w:kern w:val="2"/>
      <w:sz w:val="24"/>
      <w:szCs w:val="24"/>
    </w:rPr>
  </w:style>
  <w:style w:type="paragraph" w:styleId="10">
    <w:name w:val="toc 1"/>
    <w:basedOn w:val="a"/>
    <w:next w:val="a"/>
    <w:autoRedefine/>
    <w:semiHidden/>
    <w:rsid w:val="001A1B95"/>
    <w:pPr>
      <w:widowControl w:val="0"/>
      <w:jc w:val="both"/>
    </w:pPr>
    <w:rPr>
      <w:rFonts w:ascii="Times New Roman" w:hAnsi="Times New Roman" w:cs="Times New Roman"/>
      <w:kern w:val="2"/>
      <w:sz w:val="21"/>
    </w:rPr>
  </w:style>
  <w:style w:type="paragraph" w:styleId="21">
    <w:name w:val="toc 2"/>
    <w:basedOn w:val="a"/>
    <w:next w:val="a"/>
    <w:autoRedefine/>
    <w:semiHidden/>
    <w:rsid w:val="001A1B95"/>
    <w:pPr>
      <w:widowControl w:val="0"/>
      <w:ind w:leftChars="200" w:left="420"/>
      <w:jc w:val="both"/>
    </w:pPr>
    <w:rPr>
      <w:rFonts w:ascii="Times New Roman" w:hAnsi="Times New Roman" w:cs="Times New Roman"/>
      <w:kern w:val="2"/>
      <w:sz w:val="21"/>
    </w:rPr>
  </w:style>
  <w:style w:type="paragraph" w:styleId="30">
    <w:name w:val="toc 3"/>
    <w:basedOn w:val="a"/>
    <w:next w:val="a"/>
    <w:autoRedefine/>
    <w:semiHidden/>
    <w:rsid w:val="001A1B95"/>
    <w:pPr>
      <w:widowControl w:val="0"/>
      <w:ind w:leftChars="400" w:left="840"/>
      <w:jc w:val="both"/>
    </w:pPr>
    <w:rPr>
      <w:rFonts w:ascii="Times New Roman" w:hAnsi="Times New Roman" w:cs="Times New Roman"/>
      <w:kern w:val="2"/>
      <w:sz w:val="21"/>
    </w:rPr>
  </w:style>
  <w:style w:type="paragraph" w:styleId="4">
    <w:name w:val="toc 4"/>
    <w:basedOn w:val="a"/>
    <w:next w:val="a"/>
    <w:autoRedefine/>
    <w:semiHidden/>
    <w:rsid w:val="001A1B95"/>
    <w:pPr>
      <w:widowControl w:val="0"/>
      <w:ind w:leftChars="600" w:left="1260"/>
      <w:jc w:val="both"/>
    </w:pPr>
    <w:rPr>
      <w:rFonts w:ascii="Times New Roman" w:hAnsi="Times New Roman" w:cs="Times New Roman"/>
      <w:kern w:val="2"/>
      <w:sz w:val="21"/>
    </w:rPr>
  </w:style>
  <w:style w:type="paragraph" w:styleId="5">
    <w:name w:val="toc 5"/>
    <w:basedOn w:val="a"/>
    <w:next w:val="a"/>
    <w:autoRedefine/>
    <w:semiHidden/>
    <w:rsid w:val="001A1B95"/>
    <w:pPr>
      <w:widowControl w:val="0"/>
      <w:ind w:leftChars="800" w:left="1680"/>
      <w:jc w:val="both"/>
    </w:pPr>
    <w:rPr>
      <w:rFonts w:ascii="Times New Roman" w:hAnsi="Times New Roman" w:cs="Times New Roman"/>
      <w:kern w:val="2"/>
      <w:sz w:val="21"/>
    </w:rPr>
  </w:style>
  <w:style w:type="paragraph" w:styleId="6">
    <w:name w:val="toc 6"/>
    <w:basedOn w:val="a"/>
    <w:next w:val="a"/>
    <w:autoRedefine/>
    <w:semiHidden/>
    <w:rsid w:val="001A1B95"/>
    <w:pPr>
      <w:widowControl w:val="0"/>
      <w:ind w:leftChars="1000" w:left="2100"/>
      <w:jc w:val="both"/>
    </w:pPr>
    <w:rPr>
      <w:rFonts w:ascii="Times New Roman" w:hAnsi="Times New Roman" w:cs="Times New Roman"/>
      <w:kern w:val="2"/>
      <w:sz w:val="21"/>
    </w:rPr>
  </w:style>
  <w:style w:type="paragraph" w:styleId="7">
    <w:name w:val="toc 7"/>
    <w:basedOn w:val="a"/>
    <w:next w:val="a"/>
    <w:autoRedefine/>
    <w:semiHidden/>
    <w:rsid w:val="001A1B95"/>
    <w:pPr>
      <w:widowControl w:val="0"/>
      <w:ind w:leftChars="1200" w:left="2520"/>
      <w:jc w:val="both"/>
    </w:pPr>
    <w:rPr>
      <w:rFonts w:ascii="Times New Roman" w:hAnsi="Times New Roman" w:cs="Times New Roman"/>
      <w:kern w:val="2"/>
      <w:sz w:val="21"/>
    </w:rPr>
  </w:style>
  <w:style w:type="paragraph" w:styleId="8">
    <w:name w:val="toc 8"/>
    <w:basedOn w:val="a"/>
    <w:next w:val="a"/>
    <w:autoRedefine/>
    <w:semiHidden/>
    <w:rsid w:val="001A1B95"/>
    <w:pPr>
      <w:widowControl w:val="0"/>
      <w:ind w:leftChars="1400" w:left="2940"/>
      <w:jc w:val="both"/>
    </w:pPr>
    <w:rPr>
      <w:rFonts w:ascii="Times New Roman" w:hAnsi="Times New Roman" w:cs="Times New Roman"/>
      <w:kern w:val="2"/>
      <w:sz w:val="21"/>
    </w:rPr>
  </w:style>
  <w:style w:type="paragraph" w:styleId="9">
    <w:name w:val="toc 9"/>
    <w:basedOn w:val="a"/>
    <w:next w:val="a"/>
    <w:autoRedefine/>
    <w:semiHidden/>
    <w:rsid w:val="001A1B95"/>
    <w:pPr>
      <w:widowControl w:val="0"/>
      <w:ind w:leftChars="1600" w:left="3360"/>
      <w:jc w:val="both"/>
    </w:pPr>
    <w:rPr>
      <w:rFonts w:ascii="Times New Roman" w:hAnsi="Times New Roman" w:cs="Times New Roman"/>
      <w:kern w:val="2"/>
      <w:sz w:val="21"/>
    </w:rPr>
  </w:style>
  <w:style w:type="paragraph" w:styleId="ac">
    <w:name w:val="Balloon Text"/>
    <w:basedOn w:val="a"/>
    <w:link w:val="Char3"/>
    <w:semiHidden/>
    <w:rsid w:val="001A1B95"/>
    <w:pPr>
      <w:widowControl w:val="0"/>
      <w:jc w:val="both"/>
    </w:pPr>
    <w:rPr>
      <w:rFonts w:ascii="Times New Roman" w:hAnsi="Times New Roman" w:cs="Times New Roman"/>
      <w:kern w:val="2"/>
      <w:sz w:val="18"/>
      <w:szCs w:val="18"/>
    </w:rPr>
  </w:style>
  <w:style w:type="character" w:customStyle="1" w:styleId="Char3">
    <w:name w:val="批注框文本 Char"/>
    <w:basedOn w:val="a0"/>
    <w:link w:val="ac"/>
    <w:semiHidden/>
    <w:rsid w:val="001A1B95"/>
    <w:rPr>
      <w:kern w:val="2"/>
      <w:sz w:val="18"/>
      <w:szCs w:val="18"/>
    </w:rPr>
  </w:style>
  <w:style w:type="paragraph" w:customStyle="1" w:styleId="Char4">
    <w:name w:val="Char"/>
    <w:basedOn w:val="a"/>
    <w:rsid w:val="001A1B95"/>
    <w:pPr>
      <w:widowControl w:val="0"/>
      <w:jc w:val="both"/>
    </w:pPr>
    <w:rPr>
      <w:rFonts w:ascii="Times New Roman" w:hAnsi="Times New Roman" w:cs="Times New Roman"/>
      <w:kern w:val="2"/>
      <w:sz w:val="21"/>
    </w:rPr>
  </w:style>
  <w:style w:type="paragraph" w:customStyle="1" w:styleId="Char10">
    <w:name w:val="Char1"/>
    <w:basedOn w:val="a"/>
    <w:autoRedefine/>
    <w:rsid w:val="001A1B95"/>
    <w:pPr>
      <w:widowControl w:val="0"/>
      <w:tabs>
        <w:tab w:val="num" w:pos="832"/>
      </w:tabs>
      <w:ind w:left="832" w:hanging="420"/>
      <w:jc w:val="center"/>
    </w:pPr>
    <w:rPr>
      <w:rFonts w:ascii="楷体_GB2312" w:eastAsia="楷体_GB2312" w:hAnsi="Times New Roman" w:cs="Times New Roman"/>
      <w:b/>
      <w:color w:val="000080"/>
      <w:kern w:val="2"/>
      <w:sz w:val="30"/>
      <w:szCs w:val="30"/>
    </w:rPr>
  </w:style>
  <w:style w:type="paragraph" w:customStyle="1" w:styleId="CharCharChar">
    <w:name w:val="Char Char Char"/>
    <w:basedOn w:val="a"/>
    <w:rsid w:val="001A1B95"/>
    <w:pPr>
      <w:widowControl w:val="0"/>
      <w:jc w:val="both"/>
    </w:pPr>
    <w:rPr>
      <w:rFonts w:ascii="Times New Roman" w:hAnsi="Times New Roman" w:cs="Times New Roman"/>
      <w:kern w:val="2"/>
      <w:sz w:val="21"/>
    </w:rPr>
  </w:style>
  <w:style w:type="character" w:styleId="ad">
    <w:name w:val="annotation reference"/>
    <w:semiHidden/>
    <w:rsid w:val="001A1B95"/>
    <w:rPr>
      <w:sz w:val="21"/>
      <w:szCs w:val="21"/>
    </w:rPr>
  </w:style>
  <w:style w:type="paragraph" w:styleId="ae">
    <w:name w:val="annotation text"/>
    <w:basedOn w:val="a"/>
    <w:link w:val="Char5"/>
    <w:semiHidden/>
    <w:rsid w:val="001A1B95"/>
    <w:pPr>
      <w:widowControl w:val="0"/>
    </w:pPr>
    <w:rPr>
      <w:rFonts w:ascii="Times New Roman" w:hAnsi="Times New Roman" w:cs="Times New Roman"/>
      <w:kern w:val="2"/>
      <w:sz w:val="21"/>
    </w:rPr>
  </w:style>
  <w:style w:type="character" w:customStyle="1" w:styleId="Char5">
    <w:name w:val="批注文字 Char"/>
    <w:basedOn w:val="a0"/>
    <w:link w:val="ae"/>
    <w:semiHidden/>
    <w:rsid w:val="001A1B95"/>
    <w:rPr>
      <w:kern w:val="2"/>
      <w:sz w:val="21"/>
      <w:szCs w:val="24"/>
    </w:rPr>
  </w:style>
  <w:style w:type="paragraph" w:customStyle="1" w:styleId="CharCharCharCharCharCharChar1CharCharCharCharCharChar">
    <w:name w:val="Char Char Char Char Char Char Char1 Char Char Char Char Char Char"/>
    <w:basedOn w:val="a"/>
    <w:rsid w:val="001A1B95"/>
    <w:pPr>
      <w:widowControl w:val="0"/>
      <w:jc w:val="both"/>
    </w:pPr>
    <w:rPr>
      <w:rFonts w:ascii="Times New Roman" w:hAnsi="Times New Roman" w:cs="Times New Roman"/>
      <w:kern w:val="2"/>
      <w:sz w:val="21"/>
    </w:rPr>
  </w:style>
  <w:style w:type="paragraph" w:customStyle="1" w:styleId="CharChar">
    <w:name w:val="Char Char"/>
    <w:basedOn w:val="a"/>
    <w:rsid w:val="001A1B95"/>
    <w:pPr>
      <w:widowControl w:val="0"/>
      <w:jc w:val="both"/>
    </w:pPr>
    <w:rPr>
      <w:rFonts w:ascii="Times New Roman" w:hAnsi="Times New Roman" w:cs="Times New Roman"/>
      <w:kern w:val="2"/>
      <w:sz w:val="21"/>
      <w:szCs w:val="20"/>
    </w:rPr>
  </w:style>
  <w:style w:type="paragraph" w:styleId="HTML">
    <w:name w:val="HTML Preformatted"/>
    <w:basedOn w:val="a"/>
    <w:link w:val="HTMLChar"/>
    <w:uiPriority w:val="99"/>
    <w:unhideWhenUsed/>
    <w:rsid w:val="001A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
    <w:name w:val="HTML 预设格式 Char"/>
    <w:basedOn w:val="a0"/>
    <w:link w:val="HTML"/>
    <w:uiPriority w:val="99"/>
    <w:rsid w:val="001A1B95"/>
    <w:rPr>
      <w:rFonts w:ascii="宋体" w:hAnsi="宋体" w:cs="宋体"/>
      <w:sz w:val="24"/>
      <w:szCs w:val="24"/>
    </w:rPr>
  </w:style>
  <w:style w:type="paragraph" w:styleId="af">
    <w:name w:val="annotation subject"/>
    <w:basedOn w:val="ae"/>
    <w:next w:val="ae"/>
    <w:link w:val="Char6"/>
    <w:rsid w:val="001A1B95"/>
    <w:rPr>
      <w:b/>
      <w:bCs/>
    </w:rPr>
  </w:style>
  <w:style w:type="character" w:customStyle="1" w:styleId="Char6">
    <w:name w:val="批注主题 Char"/>
    <w:basedOn w:val="Char5"/>
    <w:link w:val="af"/>
    <w:rsid w:val="001A1B95"/>
    <w:rPr>
      <w:b/>
      <w:bCs/>
      <w:kern w:val="2"/>
      <w:sz w:val="21"/>
      <w:szCs w:val="24"/>
    </w:rPr>
  </w:style>
  <w:style w:type="paragraph" w:customStyle="1" w:styleId="af0">
    <w:uiPriority w:val="99"/>
    <w:unhideWhenUsed/>
    <w:rsid w:val="001A1B95"/>
    <w:rPr>
      <w:rFonts w:ascii="宋体" w:hAnsi="宋体" w:cs="宋体"/>
      <w:sz w:val="24"/>
      <w:szCs w:val="24"/>
    </w:rPr>
  </w:style>
  <w:style w:type="paragraph" w:styleId="af1">
    <w:name w:val="Revision"/>
    <w:hidden/>
    <w:uiPriority w:val="99"/>
    <w:semiHidden/>
    <w:rsid w:val="001A1B95"/>
    <w:rPr>
      <w:kern w:val="2"/>
      <w:sz w:val="21"/>
      <w:szCs w:val="24"/>
    </w:rPr>
  </w:style>
  <w:style w:type="character" w:styleId="af2">
    <w:name w:val="FollowedHyperlink"/>
    <w:basedOn w:val="a0"/>
    <w:uiPriority w:val="99"/>
    <w:semiHidden/>
    <w:unhideWhenUsed/>
    <w:rsid w:val="001A1B95"/>
    <w:rPr>
      <w:color w:val="800080" w:themeColor="followedHyperlink"/>
      <w:u w:val="single"/>
    </w:rPr>
  </w:style>
  <w:style w:type="numbering" w:customStyle="1" w:styleId="22">
    <w:name w:val="无列表2"/>
    <w:next w:val="a2"/>
    <w:uiPriority w:val="99"/>
    <w:semiHidden/>
    <w:unhideWhenUsed/>
    <w:rsid w:val="003446C2"/>
  </w:style>
  <w:style w:type="paragraph" w:customStyle="1" w:styleId="af3">
    <w:uiPriority w:val="99"/>
    <w:unhideWhenUsed/>
    <w:rsid w:val="003446C2"/>
    <w:rPr>
      <w:rFonts w:ascii="宋体" w:hAnsi="宋体" w:cs="宋体"/>
      <w:sz w:val="24"/>
      <w:szCs w:val="24"/>
    </w:rPr>
  </w:style>
  <w:style w:type="numbering" w:customStyle="1" w:styleId="31">
    <w:name w:val="无列表3"/>
    <w:next w:val="a2"/>
    <w:uiPriority w:val="99"/>
    <w:semiHidden/>
    <w:unhideWhenUsed/>
    <w:rsid w:val="003446C2"/>
  </w:style>
  <w:style w:type="paragraph" w:customStyle="1" w:styleId="af4">
    <w:uiPriority w:val="99"/>
    <w:unhideWhenUsed/>
    <w:rsid w:val="003446C2"/>
    <w:rPr>
      <w:rFonts w:ascii="宋体" w:hAnsi="宋体" w:cs="宋体"/>
      <w:sz w:val="24"/>
      <w:szCs w:val="24"/>
    </w:rPr>
  </w:style>
  <w:style w:type="numbering" w:customStyle="1" w:styleId="40">
    <w:name w:val="无列表4"/>
    <w:next w:val="a2"/>
    <w:uiPriority w:val="99"/>
    <w:semiHidden/>
    <w:unhideWhenUsed/>
    <w:rsid w:val="003446C2"/>
  </w:style>
  <w:style w:type="paragraph" w:customStyle="1" w:styleId="af5">
    <w:uiPriority w:val="99"/>
    <w:unhideWhenUsed/>
    <w:rsid w:val="003446C2"/>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27</Pages>
  <Words>4307</Words>
  <Characters>24551</Characters>
  <Application>Microsoft Office Word</Application>
  <DocSecurity>0</DocSecurity>
  <Lines>204</Lines>
  <Paragraphs>57</Paragraphs>
  <ScaleCrop>false</ScaleCrop>
  <Company>Lenovo</Company>
  <LinksUpToDate>false</LinksUpToDate>
  <CharactersWithSpaces>28801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yongwei.duan</dc:creator>
  <cp:lastModifiedBy>yongwei.duan</cp:lastModifiedBy>
  <cp:revision>49</cp:revision>
  <cp:lastPrinted>2018-06-05T10:16:00Z</cp:lastPrinted>
  <dcterms:created xsi:type="dcterms:W3CDTF">2018-03-21T08:29:00Z</dcterms:created>
  <dcterms:modified xsi:type="dcterms:W3CDTF">2018-11-07T09:00:00Z</dcterms:modified>
</cp:coreProperties>
</file>