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8E" w:rsidRPr="002D742D" w:rsidRDefault="00E9648E" w:rsidP="00F526DB">
      <w:pPr>
        <w:adjustRightInd w:val="0"/>
        <w:snapToGrid w:val="0"/>
        <w:jc w:val="center"/>
        <w:rPr>
          <w:rFonts w:ascii="仿宋" w:eastAsia="仿宋" w:hAnsi="仿宋" w:cs="Arial"/>
          <w:sz w:val="24"/>
        </w:rPr>
      </w:pPr>
    </w:p>
    <w:p w:rsidR="00E9648E" w:rsidRPr="002D742D" w:rsidRDefault="00E9648E">
      <w:pPr>
        <w:adjustRightInd w:val="0"/>
        <w:snapToGrid w:val="0"/>
        <w:jc w:val="center"/>
        <w:rPr>
          <w:rFonts w:ascii="仿宋" w:eastAsia="仿宋" w:hAnsi="仿宋" w:cs="Arial"/>
          <w:sz w:val="24"/>
        </w:rPr>
      </w:pPr>
    </w:p>
    <w:p w:rsidR="00E9648E" w:rsidRPr="002D742D" w:rsidRDefault="00E9648E">
      <w:pPr>
        <w:adjustRightInd w:val="0"/>
        <w:snapToGrid w:val="0"/>
        <w:jc w:val="center"/>
        <w:rPr>
          <w:rFonts w:ascii="仿宋" w:eastAsia="仿宋" w:hAnsi="仿宋" w:cs="Arial"/>
          <w:sz w:val="24"/>
        </w:rPr>
      </w:pPr>
    </w:p>
    <w:p w:rsidR="00E9648E" w:rsidRPr="000161FC" w:rsidRDefault="004724AE">
      <w:pPr>
        <w:adjustRightInd w:val="0"/>
        <w:snapToGrid w:val="0"/>
        <w:jc w:val="center"/>
        <w:rPr>
          <w:rFonts w:ascii="仿宋" w:eastAsia="仿宋" w:hAnsi="仿宋" w:cs="Arial"/>
          <w:b/>
          <w:sz w:val="44"/>
        </w:rPr>
      </w:pPr>
      <w:r w:rsidRPr="000161FC">
        <w:rPr>
          <w:rFonts w:ascii="仿宋" w:eastAsia="仿宋" w:hAnsi="仿宋" w:cs="Arial" w:hint="eastAsia"/>
          <w:b/>
          <w:sz w:val="44"/>
        </w:rPr>
        <w:t>上投摩根</w:t>
      </w:r>
      <w:r w:rsidR="00137874">
        <w:rPr>
          <w:rFonts w:ascii="仿宋" w:eastAsia="仿宋" w:hAnsi="仿宋" w:cs="Arial" w:hint="eastAsia"/>
          <w:b/>
          <w:sz w:val="44"/>
        </w:rPr>
        <w:t>创新商业模式</w:t>
      </w:r>
      <w:r w:rsidR="00513BAA" w:rsidRPr="000161FC">
        <w:rPr>
          <w:rFonts w:ascii="仿宋" w:eastAsia="仿宋" w:hAnsi="仿宋" w:cs="Arial" w:hint="eastAsia"/>
          <w:b/>
          <w:sz w:val="44"/>
        </w:rPr>
        <w:t>灵活配置混合型证券投资基金托管协议</w:t>
      </w:r>
    </w:p>
    <w:p w:rsidR="005714BB" w:rsidRPr="000161FC" w:rsidRDefault="005714BB">
      <w:pPr>
        <w:adjustRightInd w:val="0"/>
        <w:snapToGrid w:val="0"/>
        <w:jc w:val="center"/>
        <w:rPr>
          <w:rFonts w:ascii="仿宋" w:eastAsia="仿宋" w:hAnsi="仿宋" w:cs="Arial"/>
          <w:b/>
          <w:sz w:val="44"/>
        </w:rPr>
      </w:pPr>
    </w:p>
    <w:p w:rsidR="005714BB" w:rsidRPr="000161FC" w:rsidRDefault="005714BB">
      <w:pPr>
        <w:adjustRightInd w:val="0"/>
        <w:snapToGrid w:val="0"/>
        <w:jc w:val="center"/>
        <w:rPr>
          <w:rFonts w:ascii="仿宋" w:eastAsia="仿宋" w:hAnsi="仿宋" w:cs="Arial"/>
          <w:b/>
          <w:sz w:val="44"/>
        </w:rPr>
      </w:pPr>
    </w:p>
    <w:p w:rsidR="005714BB" w:rsidRPr="000161FC" w:rsidRDefault="005714BB">
      <w:pPr>
        <w:adjustRightInd w:val="0"/>
        <w:snapToGrid w:val="0"/>
        <w:jc w:val="center"/>
        <w:rPr>
          <w:rFonts w:ascii="仿宋" w:eastAsia="仿宋" w:hAnsi="仿宋" w:cs="Arial"/>
          <w:b/>
          <w:sz w:val="44"/>
        </w:rPr>
      </w:pPr>
    </w:p>
    <w:p w:rsidR="005714BB" w:rsidRPr="00050C54" w:rsidRDefault="005714BB">
      <w:pPr>
        <w:adjustRightInd w:val="0"/>
        <w:snapToGrid w:val="0"/>
        <w:jc w:val="center"/>
        <w:rPr>
          <w:rFonts w:ascii="仿宋" w:eastAsia="仿宋" w:hAnsi="仿宋" w:cs="Arial"/>
          <w:b/>
          <w:sz w:val="44"/>
        </w:rPr>
      </w:pPr>
      <w:bookmarkStart w:id="0" w:name="_GoBack"/>
      <w:bookmarkEnd w:id="0"/>
    </w:p>
    <w:p w:rsidR="005714BB" w:rsidRPr="000161FC" w:rsidRDefault="005714BB">
      <w:pPr>
        <w:adjustRightInd w:val="0"/>
        <w:snapToGrid w:val="0"/>
        <w:jc w:val="center"/>
        <w:rPr>
          <w:rFonts w:ascii="仿宋" w:eastAsia="仿宋" w:hAnsi="仿宋" w:cs="Arial"/>
          <w:b/>
          <w:sz w:val="44"/>
        </w:rPr>
      </w:pPr>
    </w:p>
    <w:p w:rsidR="005714BB" w:rsidRPr="000D5A8B" w:rsidRDefault="005714BB">
      <w:pPr>
        <w:adjustRightInd w:val="0"/>
        <w:snapToGrid w:val="0"/>
        <w:jc w:val="center"/>
        <w:rPr>
          <w:rFonts w:ascii="仿宋" w:eastAsia="仿宋" w:hAnsi="仿宋" w:cs="Arial"/>
          <w:b/>
          <w:sz w:val="44"/>
        </w:rPr>
      </w:pPr>
    </w:p>
    <w:p w:rsidR="005714BB" w:rsidRPr="000161FC" w:rsidRDefault="005714BB">
      <w:pPr>
        <w:adjustRightInd w:val="0"/>
        <w:snapToGrid w:val="0"/>
        <w:jc w:val="center"/>
        <w:rPr>
          <w:rFonts w:ascii="仿宋" w:eastAsia="仿宋" w:hAnsi="仿宋" w:cs="Arial"/>
          <w:b/>
          <w:sz w:val="44"/>
        </w:rPr>
      </w:pPr>
    </w:p>
    <w:p w:rsidR="002E7054" w:rsidRPr="000161FC" w:rsidRDefault="004724AE" w:rsidP="002D742D">
      <w:pPr>
        <w:pStyle w:val="af3"/>
        <w:ind w:firstLine="480"/>
        <w:rPr>
          <w:rFonts w:ascii="仿宋" w:eastAsia="仿宋" w:hAnsi="仿宋" w:cs="Arial"/>
          <w:b/>
          <w:sz w:val="28"/>
        </w:rPr>
      </w:pPr>
      <w:r w:rsidRPr="000161FC">
        <w:rPr>
          <w:rFonts w:ascii="仿宋" w:eastAsia="仿宋" w:hAnsi="仿宋"/>
          <w:sz w:val="24"/>
        </w:rPr>
        <w:t xml:space="preserve">           </w:t>
      </w:r>
      <w:r w:rsidRPr="000161FC">
        <w:rPr>
          <w:rFonts w:ascii="仿宋" w:eastAsia="仿宋" w:hAnsi="仿宋" w:cs="Arial" w:hint="eastAsia"/>
          <w:b/>
          <w:sz w:val="28"/>
        </w:rPr>
        <w:t>基金管理人：上投摩根基金管理有限公司</w:t>
      </w:r>
    </w:p>
    <w:p w:rsidR="002E7054" w:rsidRPr="000161FC" w:rsidRDefault="004724AE" w:rsidP="002D742D">
      <w:pPr>
        <w:pStyle w:val="af3"/>
        <w:ind w:firstLine="562"/>
        <w:rPr>
          <w:rFonts w:ascii="仿宋" w:eastAsia="仿宋" w:hAnsi="仿宋" w:cs="Arial"/>
          <w:b/>
          <w:sz w:val="28"/>
        </w:rPr>
      </w:pPr>
      <w:r w:rsidRPr="000161FC">
        <w:rPr>
          <w:rFonts w:ascii="仿宋" w:eastAsia="仿宋" w:hAnsi="仿宋" w:cs="Arial"/>
          <w:b/>
          <w:sz w:val="28"/>
        </w:rPr>
        <w:t xml:space="preserve">         </w:t>
      </w:r>
      <w:r w:rsidRPr="000161FC">
        <w:rPr>
          <w:rFonts w:ascii="仿宋" w:eastAsia="仿宋" w:hAnsi="仿宋" w:cs="Arial" w:hint="eastAsia"/>
          <w:b/>
          <w:sz w:val="28"/>
        </w:rPr>
        <w:t>基金托管人：中国建设银行股份有限公司</w:t>
      </w:r>
    </w:p>
    <w:p w:rsidR="002E7054" w:rsidRPr="000161FC" w:rsidRDefault="002E7054" w:rsidP="002D742D">
      <w:pPr>
        <w:pStyle w:val="af3"/>
        <w:rPr>
          <w:rFonts w:ascii="仿宋" w:eastAsia="仿宋" w:hAnsi="仿宋"/>
        </w:rPr>
      </w:pPr>
    </w:p>
    <w:p w:rsidR="002E7054" w:rsidRPr="000161FC" w:rsidRDefault="002E7054" w:rsidP="002D742D">
      <w:pPr>
        <w:pStyle w:val="af3"/>
        <w:rPr>
          <w:rFonts w:ascii="仿宋" w:eastAsia="仿宋" w:hAnsi="仿宋"/>
        </w:rPr>
      </w:pPr>
    </w:p>
    <w:p w:rsidR="002E7054" w:rsidRPr="000161FC" w:rsidRDefault="002E7054" w:rsidP="002D742D">
      <w:pPr>
        <w:pStyle w:val="af3"/>
        <w:rPr>
          <w:rFonts w:ascii="仿宋" w:eastAsia="仿宋" w:hAnsi="仿宋"/>
        </w:rPr>
      </w:pPr>
    </w:p>
    <w:p w:rsidR="002E7054" w:rsidRPr="000161FC" w:rsidRDefault="002E7054" w:rsidP="002D742D">
      <w:pPr>
        <w:pStyle w:val="af3"/>
        <w:rPr>
          <w:rFonts w:ascii="仿宋" w:eastAsia="仿宋" w:hAnsi="仿宋"/>
        </w:rPr>
      </w:pPr>
    </w:p>
    <w:p w:rsidR="002E7054" w:rsidRPr="000161FC" w:rsidRDefault="002E7054" w:rsidP="002D742D">
      <w:pPr>
        <w:pStyle w:val="af3"/>
        <w:rPr>
          <w:rFonts w:ascii="仿宋" w:eastAsia="仿宋" w:hAnsi="仿宋"/>
        </w:rPr>
      </w:pPr>
    </w:p>
    <w:p w:rsidR="002E7054" w:rsidRPr="000161FC" w:rsidRDefault="002E7054" w:rsidP="002D742D">
      <w:pPr>
        <w:pStyle w:val="af3"/>
        <w:rPr>
          <w:rFonts w:ascii="仿宋" w:eastAsia="仿宋" w:hAnsi="仿宋"/>
        </w:rPr>
      </w:pPr>
    </w:p>
    <w:p w:rsidR="002E7054" w:rsidRPr="000161FC" w:rsidRDefault="004678E6" w:rsidP="00966CEE">
      <w:pPr>
        <w:ind w:firstLineChars="1199" w:firstLine="3370"/>
        <w:rPr>
          <w:rFonts w:ascii="仿宋" w:eastAsia="仿宋" w:hAnsi="仿宋" w:cs="Arial"/>
          <w:b/>
          <w:sz w:val="28"/>
        </w:rPr>
      </w:pPr>
      <w:r>
        <w:rPr>
          <w:rFonts w:ascii="仿宋" w:eastAsia="仿宋" w:hAnsi="仿宋" w:cs="Arial" w:hint="eastAsia"/>
          <w:b/>
          <w:sz w:val="28"/>
        </w:rPr>
        <w:t>二零一七</w:t>
      </w:r>
      <w:r w:rsidR="004724AE" w:rsidRPr="000161FC">
        <w:rPr>
          <w:rFonts w:ascii="仿宋" w:eastAsia="仿宋" w:hAnsi="仿宋" w:cs="Arial" w:hint="eastAsia"/>
          <w:b/>
          <w:sz w:val="28"/>
        </w:rPr>
        <w:t>年</w:t>
      </w:r>
      <w:r w:rsidR="00680A6E">
        <w:rPr>
          <w:rFonts w:ascii="仿宋" w:eastAsia="仿宋" w:hAnsi="仿宋" w:cs="Arial" w:hint="eastAsia"/>
          <w:b/>
          <w:sz w:val="28"/>
        </w:rPr>
        <w:t>八</w:t>
      </w:r>
      <w:r w:rsidR="004724AE" w:rsidRPr="000161FC">
        <w:rPr>
          <w:rFonts w:ascii="仿宋" w:eastAsia="仿宋" w:hAnsi="仿宋" w:cs="Arial" w:hint="eastAsia"/>
          <w:b/>
          <w:sz w:val="28"/>
        </w:rPr>
        <w:t>月</w:t>
      </w:r>
    </w:p>
    <w:p w:rsidR="00BB3E09" w:rsidRPr="000161FC" w:rsidRDefault="00BB3E09">
      <w:pPr>
        <w:adjustRightInd w:val="0"/>
        <w:snapToGrid w:val="0"/>
        <w:rPr>
          <w:rFonts w:ascii="仿宋" w:eastAsia="仿宋" w:hAnsi="仿宋" w:cs="Arial"/>
          <w:bCs/>
          <w:sz w:val="24"/>
        </w:rPr>
        <w:sectPr w:rsidR="00BB3E09" w:rsidRPr="000161FC" w:rsidSect="0099528F">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418" w:left="1701" w:header="851" w:footer="992" w:gutter="0"/>
          <w:cols w:space="425"/>
          <w:titlePg/>
          <w:docGrid w:type="lines" w:linePitch="312"/>
        </w:sectPr>
      </w:pPr>
    </w:p>
    <w:p w:rsidR="00E9648E" w:rsidRPr="000161FC" w:rsidRDefault="004724AE">
      <w:pPr>
        <w:jc w:val="center"/>
        <w:rPr>
          <w:rFonts w:ascii="仿宋" w:eastAsia="仿宋" w:hAnsi="仿宋"/>
          <w:b/>
          <w:bCs/>
          <w:sz w:val="30"/>
        </w:rPr>
      </w:pPr>
      <w:r w:rsidRPr="000161FC">
        <w:rPr>
          <w:rFonts w:ascii="仿宋" w:eastAsia="仿宋" w:hAnsi="仿宋" w:hint="eastAsia"/>
          <w:b/>
          <w:bCs/>
          <w:sz w:val="30"/>
        </w:rPr>
        <w:lastRenderedPageBreak/>
        <w:t>目</w:t>
      </w:r>
      <w:r w:rsidRPr="000161FC">
        <w:rPr>
          <w:rFonts w:ascii="仿宋" w:eastAsia="仿宋" w:hAnsi="仿宋"/>
          <w:b/>
          <w:bCs/>
          <w:sz w:val="30"/>
        </w:rPr>
        <w:t xml:space="preserve">    </w:t>
      </w:r>
      <w:r w:rsidRPr="000161FC">
        <w:rPr>
          <w:rFonts w:ascii="仿宋" w:eastAsia="仿宋" w:hAnsi="仿宋" w:hint="eastAsia"/>
          <w:b/>
          <w:bCs/>
          <w:sz w:val="30"/>
        </w:rPr>
        <w:t>录</w:t>
      </w:r>
    </w:p>
    <w:p w:rsidR="00E9648E" w:rsidRPr="000161FC" w:rsidRDefault="004724AE">
      <w:pPr>
        <w:pStyle w:val="21"/>
        <w:tabs>
          <w:tab w:val="right" w:leader="dot" w:pos="8494"/>
        </w:tabs>
        <w:ind w:leftChars="0" w:left="0" w:firstLineChars="150" w:firstLine="420"/>
        <w:rPr>
          <w:rFonts w:ascii="仿宋" w:eastAsia="仿宋" w:hAnsi="仿宋"/>
          <w:noProof/>
          <w:sz w:val="28"/>
        </w:rPr>
      </w:pPr>
      <w:r w:rsidRPr="000161FC">
        <w:rPr>
          <w:rFonts w:ascii="仿宋" w:eastAsia="仿宋" w:hAnsi="仿宋" w:hint="eastAsia"/>
          <w:sz w:val="28"/>
        </w:rPr>
        <w:fldChar w:fldCharType="begin"/>
      </w:r>
      <w:r w:rsidRPr="000161FC">
        <w:rPr>
          <w:rFonts w:ascii="仿宋" w:eastAsia="仿宋" w:hAnsi="仿宋"/>
          <w:sz w:val="28"/>
        </w:rPr>
        <w:instrText xml:space="preserve"> TOC \o "1-2" \h \z </w:instrText>
      </w:r>
      <w:r w:rsidRPr="000161FC">
        <w:rPr>
          <w:rFonts w:ascii="仿宋" w:eastAsia="仿宋" w:hAnsi="仿宋" w:hint="eastAsia"/>
          <w:sz w:val="28"/>
        </w:rPr>
        <w:fldChar w:fldCharType="separate"/>
      </w:r>
      <w:hyperlink w:anchor="_Toc124325885" w:history="1">
        <w:r w:rsidRPr="000161FC">
          <w:rPr>
            <w:rStyle w:val="a8"/>
            <w:rFonts w:ascii="仿宋" w:eastAsia="仿宋" w:hAnsi="仿宋" w:hint="eastAsia"/>
            <w:noProof/>
            <w:sz w:val="28"/>
            <w:szCs w:val="32"/>
          </w:rPr>
          <w:t>一、基金托管协议当事人</w:t>
        </w:r>
        <w:r w:rsidRPr="000161FC">
          <w:rPr>
            <w:rFonts w:ascii="仿宋" w:eastAsia="仿宋" w:hAnsi="仿宋"/>
            <w:noProof/>
            <w:webHidden/>
            <w:sz w:val="28"/>
          </w:rPr>
          <w:tab/>
        </w:r>
        <w:r w:rsidRPr="000161FC">
          <w:rPr>
            <w:rFonts w:ascii="仿宋" w:eastAsia="仿宋" w:hAnsi="仿宋" w:hint="eastAsia"/>
            <w:noProof/>
            <w:webHidden/>
            <w:sz w:val="28"/>
          </w:rPr>
          <w:fldChar w:fldCharType="begin"/>
        </w:r>
        <w:r w:rsidRPr="000161FC">
          <w:rPr>
            <w:rFonts w:ascii="仿宋" w:eastAsia="仿宋" w:hAnsi="仿宋"/>
            <w:noProof/>
            <w:webHidden/>
            <w:sz w:val="28"/>
          </w:rPr>
          <w:instrText xml:space="preserve"> PAGEREF _Toc124325885 \h </w:instrText>
        </w:r>
        <w:r w:rsidRPr="000161FC">
          <w:rPr>
            <w:rFonts w:ascii="仿宋" w:eastAsia="仿宋" w:hAnsi="仿宋" w:hint="eastAsia"/>
            <w:noProof/>
            <w:webHidden/>
            <w:sz w:val="28"/>
          </w:rPr>
        </w:r>
        <w:r w:rsidRPr="000161FC">
          <w:rPr>
            <w:rFonts w:ascii="仿宋" w:eastAsia="仿宋" w:hAnsi="仿宋" w:hint="eastAsia"/>
            <w:noProof/>
            <w:webHidden/>
            <w:sz w:val="28"/>
          </w:rPr>
          <w:fldChar w:fldCharType="separate"/>
        </w:r>
        <w:r w:rsidR="00244A89">
          <w:rPr>
            <w:rFonts w:ascii="仿宋" w:eastAsia="仿宋" w:hAnsi="仿宋"/>
            <w:noProof/>
            <w:webHidden/>
            <w:sz w:val="28"/>
          </w:rPr>
          <w:t>1</w:t>
        </w:r>
        <w:r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86" w:history="1">
        <w:r w:rsidR="004724AE" w:rsidRPr="000161FC">
          <w:rPr>
            <w:rStyle w:val="a8"/>
            <w:rFonts w:ascii="仿宋" w:eastAsia="仿宋" w:hAnsi="仿宋" w:hint="eastAsia"/>
            <w:noProof/>
            <w:sz w:val="28"/>
            <w:szCs w:val="32"/>
          </w:rPr>
          <w:t>二、基金托管协议的依据、目的和原则</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_Toc124325886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87" w:history="1">
        <w:r w:rsidR="004724AE" w:rsidRPr="000161FC">
          <w:rPr>
            <w:rStyle w:val="a8"/>
            <w:rFonts w:ascii="仿宋" w:eastAsia="仿宋" w:hAnsi="仿宋" w:hint="eastAsia"/>
            <w:noProof/>
            <w:sz w:val="28"/>
            <w:szCs w:val="32"/>
          </w:rPr>
          <w:t>三、基金托管人对基金管理人的业务监督和核查</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_Toc124325887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88" w:history="1">
        <w:r w:rsidR="004724AE" w:rsidRPr="000161FC">
          <w:rPr>
            <w:rStyle w:val="a8"/>
            <w:rFonts w:ascii="仿宋" w:eastAsia="仿宋" w:hAnsi="仿宋" w:hint="eastAsia"/>
            <w:noProof/>
            <w:sz w:val="28"/>
            <w:szCs w:val="32"/>
          </w:rPr>
          <w:t>四、基金管理人对基金托管人的业务核查</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_Toc124325888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7</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89" w:history="1">
        <w:r w:rsidR="004724AE" w:rsidRPr="000161FC">
          <w:rPr>
            <w:rStyle w:val="a8"/>
            <w:rFonts w:ascii="仿宋" w:eastAsia="仿宋" w:hAnsi="仿宋" w:hint="eastAsia"/>
            <w:noProof/>
            <w:sz w:val="28"/>
            <w:szCs w:val="32"/>
          </w:rPr>
          <w:t>五、基金财产的保管</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_Toc124325889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7</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90" w:history="1">
        <w:r w:rsidR="004724AE" w:rsidRPr="000161FC">
          <w:rPr>
            <w:rStyle w:val="a8"/>
            <w:rFonts w:ascii="仿宋" w:eastAsia="仿宋" w:hAnsi="仿宋" w:hint="eastAsia"/>
            <w:noProof/>
            <w:sz w:val="28"/>
            <w:szCs w:val="32"/>
          </w:rPr>
          <w:t>六、指令的发送、确认及执行</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_Toc124325890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9</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91" w:history="1">
        <w:r w:rsidR="004724AE" w:rsidRPr="000161FC">
          <w:rPr>
            <w:rStyle w:val="a8"/>
            <w:rFonts w:ascii="仿宋" w:eastAsia="仿宋" w:hAnsi="仿宋" w:hint="eastAsia"/>
            <w:noProof/>
            <w:sz w:val="28"/>
            <w:szCs w:val="32"/>
          </w:rPr>
          <w:t>七、交易及清算交收安排</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_Toc124325891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11</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92" w:history="1">
        <w:r w:rsidR="004724AE" w:rsidRPr="000161FC">
          <w:rPr>
            <w:rStyle w:val="a8"/>
            <w:rFonts w:ascii="仿宋" w:eastAsia="仿宋" w:hAnsi="仿宋" w:hint="eastAsia"/>
            <w:noProof/>
            <w:sz w:val="28"/>
            <w:szCs w:val="32"/>
          </w:rPr>
          <w:t>八、基金资产净值计算和会计核算</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_Toc124325892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14</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93" w:history="1">
        <w:r w:rsidR="004724AE" w:rsidRPr="000161FC">
          <w:rPr>
            <w:rStyle w:val="a8"/>
            <w:rFonts w:ascii="仿宋" w:eastAsia="仿宋" w:hAnsi="仿宋" w:hint="eastAsia"/>
            <w:noProof/>
            <w:sz w:val="28"/>
            <w:szCs w:val="32"/>
          </w:rPr>
          <w:t>九、基金收益分配</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_Toc124325893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18</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94" w:history="1">
        <w:r w:rsidR="004724AE" w:rsidRPr="000161FC">
          <w:rPr>
            <w:rStyle w:val="a8"/>
            <w:rFonts w:ascii="仿宋" w:eastAsia="仿宋" w:hAnsi="仿宋" w:hint="eastAsia"/>
            <w:noProof/>
            <w:sz w:val="28"/>
            <w:szCs w:val="32"/>
          </w:rPr>
          <w:t>十、基金信息披露</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_Toc124325894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19</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95" w:history="1">
        <w:r w:rsidR="004724AE" w:rsidRPr="000161FC">
          <w:rPr>
            <w:rStyle w:val="a8"/>
            <w:rFonts w:ascii="仿宋" w:eastAsia="仿宋" w:hAnsi="仿宋" w:hint="eastAsia"/>
            <w:noProof/>
            <w:sz w:val="28"/>
            <w:szCs w:val="32"/>
          </w:rPr>
          <w:t>十一、基金费用</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_Toc124325895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20</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96" w:history="1">
        <w:r w:rsidR="004724AE" w:rsidRPr="000161FC">
          <w:rPr>
            <w:rStyle w:val="a8"/>
            <w:rFonts w:ascii="仿宋" w:eastAsia="仿宋" w:hAnsi="仿宋" w:hint="eastAsia"/>
            <w:noProof/>
            <w:sz w:val="28"/>
            <w:szCs w:val="32"/>
          </w:rPr>
          <w:t>十二、基金份额持有人名册的保管</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_Toc124325896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21</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97" w:history="1">
        <w:r w:rsidR="004724AE" w:rsidRPr="000161FC">
          <w:rPr>
            <w:rStyle w:val="a8"/>
            <w:rFonts w:ascii="仿宋" w:eastAsia="仿宋" w:hAnsi="仿宋" w:hint="eastAsia"/>
            <w:noProof/>
            <w:sz w:val="28"/>
            <w:szCs w:val="32"/>
          </w:rPr>
          <w:t>十三、基金有关文件档案的保存</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_Toc124325897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21</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98" w:history="1">
        <w:r w:rsidR="004724AE" w:rsidRPr="000161FC">
          <w:rPr>
            <w:rStyle w:val="a8"/>
            <w:rFonts w:ascii="仿宋" w:eastAsia="仿宋" w:hAnsi="仿宋" w:hint="eastAsia"/>
            <w:noProof/>
            <w:sz w:val="28"/>
            <w:szCs w:val="32"/>
          </w:rPr>
          <w:t>十四、基金管理人和基金托管人的更换</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_Toc124325898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21</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899" w:history="1">
        <w:r w:rsidR="004724AE" w:rsidRPr="000161FC">
          <w:rPr>
            <w:rStyle w:val="a8"/>
            <w:rFonts w:ascii="仿宋" w:eastAsia="仿宋" w:hAnsi="仿宋" w:hint="eastAsia"/>
            <w:noProof/>
            <w:sz w:val="28"/>
            <w:szCs w:val="32"/>
          </w:rPr>
          <w:t>十五、禁止行为</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_Toc124325899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23</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900" w:history="1">
        <w:r w:rsidR="004724AE" w:rsidRPr="000161FC">
          <w:rPr>
            <w:rStyle w:val="a8"/>
            <w:rFonts w:ascii="仿宋" w:eastAsia="仿宋" w:hAnsi="仿宋" w:hint="eastAsia"/>
            <w:noProof/>
            <w:sz w:val="28"/>
            <w:szCs w:val="32"/>
          </w:rPr>
          <w:t>十六、托管协议的变更、终止与基金财产的清算</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_Toc124325900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24</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901" w:history="1">
        <w:r w:rsidR="004724AE" w:rsidRPr="000161FC">
          <w:rPr>
            <w:rStyle w:val="a8"/>
            <w:rFonts w:ascii="仿宋" w:eastAsia="仿宋" w:hAnsi="仿宋" w:hint="eastAsia"/>
            <w:noProof/>
            <w:sz w:val="28"/>
            <w:szCs w:val="32"/>
          </w:rPr>
          <w:t>十七、违约责任</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_Toc124325901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25</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902" w:history="1">
        <w:r w:rsidR="004724AE" w:rsidRPr="000161FC">
          <w:rPr>
            <w:rStyle w:val="a8"/>
            <w:rFonts w:ascii="仿宋" w:eastAsia="仿宋" w:hAnsi="仿宋" w:hint="eastAsia"/>
            <w:noProof/>
            <w:sz w:val="28"/>
            <w:szCs w:val="32"/>
          </w:rPr>
          <w:t>十八、争议解决方式</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_Toc124325902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25</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903" w:history="1">
        <w:r w:rsidR="004724AE" w:rsidRPr="000161FC">
          <w:rPr>
            <w:rStyle w:val="a8"/>
            <w:rFonts w:ascii="仿宋" w:eastAsia="仿宋" w:hAnsi="仿宋" w:hint="eastAsia"/>
            <w:noProof/>
            <w:sz w:val="28"/>
            <w:szCs w:val="32"/>
          </w:rPr>
          <w:t>十九、托管协议的效力</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_Toc124325903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26</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904" w:history="1">
        <w:r w:rsidR="004724AE" w:rsidRPr="000161FC">
          <w:rPr>
            <w:rStyle w:val="a8"/>
            <w:rFonts w:ascii="仿宋" w:eastAsia="仿宋" w:hAnsi="仿宋" w:hint="eastAsia"/>
            <w:noProof/>
            <w:sz w:val="28"/>
            <w:szCs w:val="32"/>
          </w:rPr>
          <w:t>二十、其他事项</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_Toc124325904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26</w:t>
        </w:r>
        <w:r w:rsidR="004724AE" w:rsidRPr="000161FC">
          <w:rPr>
            <w:rFonts w:ascii="仿宋" w:eastAsia="仿宋" w:hAnsi="仿宋" w:hint="eastAsia"/>
            <w:noProof/>
            <w:webHidden/>
            <w:sz w:val="28"/>
          </w:rPr>
          <w:fldChar w:fldCharType="end"/>
        </w:r>
      </w:hyperlink>
    </w:p>
    <w:p w:rsidR="00E9648E" w:rsidRPr="000161FC" w:rsidRDefault="00050C54">
      <w:pPr>
        <w:pStyle w:val="21"/>
        <w:tabs>
          <w:tab w:val="right" w:leader="dot" w:pos="8494"/>
        </w:tabs>
        <w:rPr>
          <w:rFonts w:ascii="仿宋" w:eastAsia="仿宋" w:hAnsi="仿宋"/>
          <w:noProof/>
          <w:sz w:val="28"/>
        </w:rPr>
      </w:pPr>
      <w:hyperlink w:anchor="_Toc124325905" w:history="1">
        <w:r w:rsidR="004724AE" w:rsidRPr="000161FC">
          <w:rPr>
            <w:rStyle w:val="a8"/>
            <w:rFonts w:ascii="仿宋" w:eastAsia="仿宋" w:hAnsi="仿宋" w:hint="eastAsia"/>
            <w:noProof/>
            <w:sz w:val="28"/>
            <w:szCs w:val="32"/>
          </w:rPr>
          <w:t>二十一、托管协议的签订</w:t>
        </w:r>
        <w:r w:rsidR="004724AE" w:rsidRPr="000161FC">
          <w:rPr>
            <w:rFonts w:ascii="仿宋" w:eastAsia="仿宋" w:hAnsi="仿宋"/>
            <w:noProof/>
            <w:webHidden/>
            <w:sz w:val="28"/>
          </w:rPr>
          <w:tab/>
        </w:r>
        <w:r w:rsidR="004724AE" w:rsidRPr="000161FC">
          <w:rPr>
            <w:rFonts w:ascii="仿宋" w:eastAsia="仿宋" w:hAnsi="仿宋" w:hint="eastAsia"/>
            <w:noProof/>
            <w:webHidden/>
            <w:sz w:val="28"/>
          </w:rPr>
          <w:fldChar w:fldCharType="begin"/>
        </w:r>
        <w:r w:rsidR="004724AE" w:rsidRPr="000161FC">
          <w:rPr>
            <w:rFonts w:ascii="仿宋" w:eastAsia="仿宋" w:hAnsi="仿宋"/>
            <w:noProof/>
            <w:webHidden/>
            <w:sz w:val="28"/>
          </w:rPr>
          <w:instrText xml:space="preserve"> PAGEREF _Toc124325905 \h </w:instrText>
        </w:r>
        <w:r w:rsidR="004724AE" w:rsidRPr="000161FC">
          <w:rPr>
            <w:rFonts w:ascii="仿宋" w:eastAsia="仿宋" w:hAnsi="仿宋" w:hint="eastAsia"/>
            <w:noProof/>
            <w:webHidden/>
            <w:sz w:val="28"/>
          </w:rPr>
        </w:r>
        <w:r w:rsidR="004724AE" w:rsidRPr="000161FC">
          <w:rPr>
            <w:rFonts w:ascii="仿宋" w:eastAsia="仿宋" w:hAnsi="仿宋" w:hint="eastAsia"/>
            <w:noProof/>
            <w:webHidden/>
            <w:sz w:val="28"/>
          </w:rPr>
          <w:fldChar w:fldCharType="separate"/>
        </w:r>
        <w:r w:rsidR="00244A89">
          <w:rPr>
            <w:rFonts w:ascii="仿宋" w:eastAsia="仿宋" w:hAnsi="仿宋"/>
            <w:noProof/>
            <w:webHidden/>
            <w:sz w:val="28"/>
          </w:rPr>
          <w:t>26</w:t>
        </w:r>
        <w:r w:rsidR="004724AE" w:rsidRPr="000161FC">
          <w:rPr>
            <w:rFonts w:ascii="仿宋" w:eastAsia="仿宋" w:hAnsi="仿宋" w:hint="eastAsia"/>
            <w:noProof/>
            <w:webHidden/>
            <w:sz w:val="28"/>
          </w:rPr>
          <w:fldChar w:fldCharType="end"/>
        </w:r>
      </w:hyperlink>
    </w:p>
    <w:p w:rsidR="0099528F" w:rsidRPr="000161FC" w:rsidRDefault="004724AE">
      <w:pPr>
        <w:ind w:firstLine="560"/>
        <w:rPr>
          <w:rFonts w:ascii="仿宋" w:eastAsia="仿宋" w:hAnsi="仿宋"/>
          <w:sz w:val="28"/>
        </w:rPr>
      </w:pPr>
      <w:r w:rsidRPr="000161FC">
        <w:rPr>
          <w:rFonts w:ascii="仿宋" w:eastAsia="仿宋" w:hAnsi="仿宋" w:hint="eastAsia"/>
          <w:sz w:val="28"/>
        </w:rPr>
        <w:lastRenderedPageBreak/>
        <w:fldChar w:fldCharType="end"/>
      </w:r>
    </w:p>
    <w:p w:rsidR="00513BAA" w:rsidRPr="000161FC" w:rsidRDefault="00513BAA">
      <w:pPr>
        <w:widowControl/>
        <w:adjustRightInd w:val="0"/>
        <w:snapToGrid w:val="0"/>
        <w:ind w:firstLineChars="200" w:firstLine="480"/>
        <w:rPr>
          <w:rFonts w:ascii="仿宋" w:eastAsia="仿宋" w:hAnsi="仿宋" w:cs="Arial"/>
          <w:kern w:val="0"/>
          <w:sz w:val="24"/>
        </w:rPr>
      </w:pPr>
      <w:r w:rsidRPr="000161FC">
        <w:rPr>
          <w:rFonts w:ascii="仿宋" w:eastAsia="仿宋" w:hAnsi="仿宋" w:cs="Arial" w:hint="eastAsia"/>
          <w:kern w:val="0"/>
          <w:sz w:val="24"/>
        </w:rPr>
        <w:t>鉴于上投摩根基金管理有限公司系一家依照中国法律合法成立并有效存续的有限责任公司，按照相关法律法规的规定具备担任基金管理人的资格和能力，拟募集发行上投摩根</w:t>
      </w:r>
      <w:r w:rsidR="00137874">
        <w:rPr>
          <w:rFonts w:ascii="仿宋" w:eastAsia="仿宋" w:hAnsi="仿宋" w:cs="Arial" w:hint="eastAsia"/>
          <w:kern w:val="0"/>
          <w:sz w:val="24"/>
        </w:rPr>
        <w:t>创新商业模式</w:t>
      </w:r>
      <w:r w:rsidRPr="000161FC">
        <w:rPr>
          <w:rFonts w:ascii="仿宋" w:eastAsia="仿宋" w:hAnsi="仿宋" w:cs="Arial" w:hint="eastAsia"/>
          <w:kern w:val="0"/>
          <w:sz w:val="24"/>
        </w:rPr>
        <w:t>灵活配置混合型证券投资基金；</w:t>
      </w:r>
    </w:p>
    <w:p w:rsidR="00E9648E" w:rsidRPr="000161FC" w:rsidRDefault="00513BAA">
      <w:pPr>
        <w:widowControl/>
        <w:adjustRightInd w:val="0"/>
        <w:snapToGrid w:val="0"/>
        <w:ind w:firstLineChars="200" w:firstLine="480"/>
        <w:rPr>
          <w:rFonts w:ascii="仿宋" w:eastAsia="仿宋" w:hAnsi="仿宋" w:cs="Arial"/>
          <w:kern w:val="0"/>
          <w:sz w:val="24"/>
        </w:rPr>
      </w:pPr>
      <w:r w:rsidRPr="000161FC">
        <w:rPr>
          <w:rFonts w:ascii="仿宋" w:eastAsia="仿宋" w:hAnsi="仿宋" w:cs="Arial" w:hint="eastAsia"/>
          <w:kern w:val="0"/>
          <w:sz w:val="24"/>
        </w:rPr>
        <w:t>鉴于中国建设银行股份有限公司系一家依照中国法律合法成立并有效存续的银行，按照相关法律法规的规定具备担任基金托管人的资格和能力；</w:t>
      </w:r>
    </w:p>
    <w:p w:rsidR="00E9648E" w:rsidRPr="000161FC" w:rsidRDefault="00513BAA">
      <w:pPr>
        <w:widowControl/>
        <w:adjustRightInd w:val="0"/>
        <w:snapToGrid w:val="0"/>
        <w:ind w:firstLineChars="200" w:firstLine="480"/>
        <w:rPr>
          <w:rFonts w:ascii="仿宋" w:eastAsia="仿宋" w:hAnsi="仿宋" w:cs="Arial"/>
          <w:kern w:val="0"/>
          <w:sz w:val="24"/>
        </w:rPr>
      </w:pPr>
      <w:r w:rsidRPr="000161FC">
        <w:rPr>
          <w:rFonts w:ascii="仿宋" w:eastAsia="仿宋" w:hAnsi="仿宋" w:cs="Arial" w:hint="eastAsia"/>
          <w:kern w:val="0"/>
          <w:sz w:val="24"/>
        </w:rPr>
        <w:t>鉴于</w:t>
      </w:r>
      <w:r w:rsidRPr="000161FC">
        <w:rPr>
          <w:rFonts w:ascii="仿宋" w:eastAsia="仿宋" w:hAnsi="仿宋" w:cs="Arial" w:hint="eastAsia"/>
          <w:sz w:val="24"/>
        </w:rPr>
        <w:t>上投摩根</w:t>
      </w:r>
      <w:r w:rsidRPr="000161FC">
        <w:rPr>
          <w:rFonts w:ascii="仿宋" w:eastAsia="仿宋" w:hAnsi="仿宋" w:cs="Arial" w:hint="eastAsia"/>
          <w:kern w:val="0"/>
          <w:sz w:val="24"/>
        </w:rPr>
        <w:t>基金管理有限公司拟担任</w:t>
      </w:r>
      <w:r w:rsidRPr="000161FC">
        <w:rPr>
          <w:rFonts w:ascii="仿宋" w:eastAsia="仿宋" w:hAnsi="仿宋" w:cs="Arial" w:hint="eastAsia"/>
          <w:sz w:val="24"/>
        </w:rPr>
        <w:t>上投摩根</w:t>
      </w:r>
      <w:r w:rsidR="00137874">
        <w:rPr>
          <w:rFonts w:ascii="仿宋" w:eastAsia="仿宋" w:hAnsi="仿宋" w:cs="Arial" w:hint="eastAsia"/>
          <w:sz w:val="24"/>
        </w:rPr>
        <w:t>创新商业模式</w:t>
      </w:r>
      <w:r w:rsidRPr="000161FC">
        <w:rPr>
          <w:rFonts w:ascii="仿宋" w:eastAsia="仿宋" w:hAnsi="仿宋" w:cs="Arial" w:hint="eastAsia"/>
          <w:sz w:val="24"/>
        </w:rPr>
        <w:t>灵活配置混合型</w:t>
      </w:r>
      <w:r w:rsidRPr="000161FC">
        <w:rPr>
          <w:rFonts w:ascii="仿宋" w:eastAsia="仿宋" w:hAnsi="仿宋" w:cs="Arial" w:hint="eastAsia"/>
          <w:kern w:val="0"/>
          <w:sz w:val="24"/>
        </w:rPr>
        <w:t>证券投资基金的基金管理人，中国建设银行股份有限公司拟担任</w:t>
      </w:r>
      <w:r w:rsidRPr="000161FC">
        <w:rPr>
          <w:rFonts w:ascii="仿宋" w:eastAsia="仿宋" w:hAnsi="仿宋" w:cs="Arial" w:hint="eastAsia"/>
          <w:sz w:val="24"/>
        </w:rPr>
        <w:t>上投摩根</w:t>
      </w:r>
      <w:r w:rsidR="00137874">
        <w:rPr>
          <w:rFonts w:ascii="仿宋" w:eastAsia="仿宋" w:hAnsi="仿宋" w:cs="Arial" w:hint="eastAsia"/>
          <w:sz w:val="24"/>
        </w:rPr>
        <w:t>创新商业模式</w:t>
      </w:r>
      <w:r w:rsidRPr="000161FC">
        <w:rPr>
          <w:rFonts w:ascii="仿宋" w:eastAsia="仿宋" w:hAnsi="仿宋" w:cs="Arial" w:hint="eastAsia"/>
          <w:sz w:val="24"/>
        </w:rPr>
        <w:t>灵活配置混合型</w:t>
      </w:r>
      <w:r w:rsidRPr="000161FC">
        <w:rPr>
          <w:rFonts w:ascii="仿宋" w:eastAsia="仿宋" w:hAnsi="仿宋" w:cs="Arial" w:hint="eastAsia"/>
          <w:kern w:val="0"/>
          <w:sz w:val="24"/>
        </w:rPr>
        <w:t>证券投资基金的基金托管人；</w:t>
      </w:r>
    </w:p>
    <w:p w:rsidR="00E9648E" w:rsidRPr="000161FC" w:rsidRDefault="00513BAA">
      <w:pPr>
        <w:widowControl/>
        <w:adjustRightInd w:val="0"/>
        <w:snapToGrid w:val="0"/>
        <w:ind w:firstLineChars="200" w:firstLine="480"/>
        <w:rPr>
          <w:rFonts w:ascii="仿宋" w:eastAsia="仿宋" w:hAnsi="仿宋" w:cs="Arial"/>
          <w:kern w:val="0"/>
          <w:sz w:val="24"/>
        </w:rPr>
      </w:pPr>
      <w:r w:rsidRPr="000161FC">
        <w:rPr>
          <w:rFonts w:ascii="仿宋" w:eastAsia="仿宋" w:hAnsi="仿宋" w:cs="Arial" w:hint="eastAsia"/>
          <w:kern w:val="0"/>
          <w:sz w:val="24"/>
        </w:rPr>
        <w:t>为明确</w:t>
      </w:r>
      <w:r w:rsidRPr="000161FC">
        <w:rPr>
          <w:rFonts w:ascii="仿宋" w:eastAsia="仿宋" w:hAnsi="仿宋" w:cs="Arial" w:hint="eastAsia"/>
          <w:sz w:val="24"/>
        </w:rPr>
        <w:t>上投摩根</w:t>
      </w:r>
      <w:r w:rsidR="00137874">
        <w:rPr>
          <w:rFonts w:ascii="仿宋" w:eastAsia="仿宋" w:hAnsi="仿宋" w:cs="Arial" w:hint="eastAsia"/>
          <w:sz w:val="24"/>
        </w:rPr>
        <w:t>创新商业模式</w:t>
      </w:r>
      <w:r w:rsidRPr="000161FC">
        <w:rPr>
          <w:rFonts w:ascii="仿宋" w:eastAsia="仿宋" w:hAnsi="仿宋" w:cs="Arial" w:hint="eastAsia"/>
          <w:sz w:val="24"/>
        </w:rPr>
        <w:t>灵活配置混合型</w:t>
      </w:r>
      <w:r w:rsidRPr="000161FC">
        <w:rPr>
          <w:rFonts w:ascii="仿宋" w:eastAsia="仿宋" w:hAnsi="仿宋" w:cs="Arial" w:hint="eastAsia"/>
          <w:kern w:val="0"/>
          <w:sz w:val="24"/>
        </w:rPr>
        <w:t>证券投资基金的基金管理人和基金托管人之间的权利义务关系，特制订本托管协议；</w:t>
      </w:r>
    </w:p>
    <w:p w:rsidR="00E9648E" w:rsidRPr="000161FC" w:rsidRDefault="00513BAA">
      <w:pPr>
        <w:widowControl/>
        <w:adjustRightInd w:val="0"/>
        <w:snapToGrid w:val="0"/>
        <w:ind w:firstLineChars="200" w:firstLine="480"/>
        <w:rPr>
          <w:rFonts w:ascii="仿宋" w:eastAsia="仿宋" w:hAnsi="仿宋" w:cs="Arial"/>
          <w:kern w:val="0"/>
          <w:sz w:val="24"/>
          <w:lang w:val="en-GB"/>
        </w:rPr>
      </w:pPr>
      <w:r w:rsidRPr="000161FC">
        <w:rPr>
          <w:rFonts w:ascii="仿宋" w:eastAsia="仿宋" w:hAnsi="仿宋" w:cs="Arial" w:hint="eastAsia"/>
          <w:kern w:val="0"/>
          <w:sz w:val="24"/>
          <w:lang w:val="en-GB"/>
        </w:rPr>
        <w:t>除非另有约定，《</w:t>
      </w:r>
      <w:r w:rsidRPr="000161FC">
        <w:rPr>
          <w:rFonts w:ascii="仿宋" w:eastAsia="仿宋" w:hAnsi="仿宋" w:cs="Arial" w:hint="eastAsia"/>
          <w:sz w:val="24"/>
        </w:rPr>
        <w:t>上投摩根</w:t>
      </w:r>
      <w:r w:rsidR="00137874">
        <w:rPr>
          <w:rFonts w:ascii="仿宋" w:eastAsia="仿宋" w:hAnsi="仿宋" w:cs="Arial" w:hint="eastAsia"/>
          <w:sz w:val="24"/>
        </w:rPr>
        <w:t>创新商业模式</w:t>
      </w:r>
      <w:r w:rsidRPr="000161FC">
        <w:rPr>
          <w:rFonts w:ascii="仿宋" w:eastAsia="仿宋" w:hAnsi="仿宋" w:cs="Arial" w:hint="eastAsia"/>
          <w:sz w:val="24"/>
        </w:rPr>
        <w:t>灵活配置混合型</w:t>
      </w:r>
      <w:r w:rsidRPr="000161FC">
        <w:rPr>
          <w:rFonts w:ascii="仿宋" w:eastAsia="仿宋" w:hAnsi="仿宋" w:cs="Arial" w:hint="eastAsia"/>
          <w:kern w:val="0"/>
          <w:sz w:val="24"/>
          <w:lang w:val="en-GB"/>
        </w:rPr>
        <w:t>证券投资基金基金合同》</w:t>
      </w:r>
      <w:r w:rsidRPr="000161FC">
        <w:rPr>
          <w:rFonts w:ascii="仿宋" w:eastAsia="仿宋" w:hAnsi="仿宋" w:cs="Arial"/>
          <w:kern w:val="0"/>
          <w:sz w:val="24"/>
          <w:lang w:val="en-GB"/>
        </w:rPr>
        <w:t>(以下简称“基金合同”)中定义的术语在用于本托管协议时应具有相同的含义；若有抵触应以《基金合同》为准，并依其</w:t>
      </w:r>
      <w:r w:rsidRPr="000161FC">
        <w:rPr>
          <w:rFonts w:ascii="仿宋" w:eastAsia="仿宋" w:hAnsi="仿宋" w:cs="Arial" w:hint="eastAsia"/>
          <w:kern w:val="0"/>
          <w:sz w:val="24"/>
        </w:rPr>
        <w:t>条款</w:t>
      </w:r>
      <w:r w:rsidRPr="000161FC">
        <w:rPr>
          <w:rFonts w:ascii="仿宋" w:eastAsia="仿宋" w:hAnsi="仿宋" w:cs="Arial" w:hint="eastAsia"/>
          <w:kern w:val="0"/>
          <w:sz w:val="24"/>
          <w:lang w:val="en-GB"/>
        </w:rPr>
        <w:t>解释。</w:t>
      </w:r>
    </w:p>
    <w:p w:rsidR="00E9648E" w:rsidRPr="000161FC" w:rsidRDefault="00E9648E">
      <w:pPr>
        <w:rPr>
          <w:rFonts w:ascii="仿宋" w:eastAsia="仿宋" w:hAnsi="仿宋"/>
          <w:sz w:val="24"/>
          <w:lang w:val="en-GB"/>
        </w:rPr>
      </w:pPr>
    </w:p>
    <w:p w:rsidR="002E7054" w:rsidRPr="000161FC" w:rsidRDefault="004724AE" w:rsidP="002D742D">
      <w:pPr>
        <w:pStyle w:val="2"/>
        <w:spacing w:line="240" w:lineRule="auto"/>
        <w:jc w:val="center"/>
        <w:rPr>
          <w:rFonts w:ascii="仿宋" w:eastAsia="仿宋" w:hAnsi="仿宋"/>
        </w:rPr>
      </w:pPr>
      <w:bookmarkStart w:id="1" w:name="_Toc124325885"/>
      <w:r w:rsidRPr="000161FC">
        <w:rPr>
          <w:rFonts w:ascii="仿宋" w:eastAsia="仿宋" w:hAnsi="仿宋" w:hint="eastAsia"/>
        </w:rPr>
        <w:t>一、基金托管协议当事人</w:t>
      </w:r>
      <w:bookmarkEnd w:id="1"/>
    </w:p>
    <w:p w:rsidR="00E9648E" w:rsidRPr="000161FC" w:rsidRDefault="004724AE" w:rsidP="00AA78E0">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（一）基金管理人</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名称：上投摩根基金管理有限公司</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注册地址：</w:t>
      </w:r>
      <w:r w:rsidR="000618BA" w:rsidRPr="000618BA">
        <w:rPr>
          <w:rFonts w:ascii="仿宋" w:eastAsia="仿宋" w:hAnsi="仿宋" w:cs="Arial" w:hint="eastAsia"/>
          <w:sz w:val="24"/>
        </w:rPr>
        <w:t>中国（上海）自由贸易试验区富城路99号震旦国际大楼20层</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办公地址：</w:t>
      </w:r>
      <w:r w:rsidR="000618BA" w:rsidRPr="000618BA">
        <w:rPr>
          <w:rFonts w:ascii="仿宋" w:eastAsia="仿宋" w:hAnsi="仿宋" w:cs="Arial" w:hint="eastAsia"/>
          <w:sz w:val="24"/>
        </w:rPr>
        <w:t>中国（上海）自由贸易试验区富城路99号震旦国际大楼20层</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邮政编码：</w:t>
      </w:r>
      <w:r w:rsidRPr="000161FC">
        <w:rPr>
          <w:rFonts w:ascii="仿宋" w:eastAsia="仿宋" w:hAnsi="仿宋" w:cs="Arial"/>
          <w:sz w:val="24"/>
        </w:rPr>
        <w:t>200120</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法定代表人：</w:t>
      </w:r>
      <w:r w:rsidR="00B32B1F">
        <w:rPr>
          <w:rFonts w:ascii="仿宋" w:eastAsia="仿宋" w:hAnsi="仿宋" w:cs="Arial" w:hint="eastAsia"/>
          <w:sz w:val="24"/>
        </w:rPr>
        <w:t>穆矢</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成立日期：</w:t>
      </w:r>
      <w:r w:rsidRPr="000161FC">
        <w:rPr>
          <w:rStyle w:val="read"/>
          <w:rFonts w:ascii="仿宋" w:eastAsia="仿宋" w:hAnsi="仿宋" w:cs="Arial"/>
          <w:sz w:val="24"/>
        </w:rPr>
        <w:t>2004年5月12日</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批准设立机关及批准设立文号：中国证监会证监基字</w:t>
      </w:r>
      <w:r w:rsidRPr="000161FC">
        <w:rPr>
          <w:rStyle w:val="read"/>
          <w:rFonts w:ascii="仿宋" w:eastAsia="仿宋" w:hAnsi="仿宋" w:cs="Arial"/>
          <w:sz w:val="24"/>
        </w:rPr>
        <w:t>[2004] 56</w:t>
      </w:r>
      <w:r w:rsidRPr="000161FC">
        <w:rPr>
          <w:rFonts w:ascii="仿宋" w:eastAsia="仿宋" w:hAnsi="仿宋" w:cs="Arial" w:hint="eastAsia"/>
          <w:sz w:val="24"/>
        </w:rPr>
        <w:t>号</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组织形式：有限责任公司</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注册资本：</w:t>
      </w:r>
      <w:r w:rsidRPr="000161FC">
        <w:rPr>
          <w:rFonts w:ascii="仿宋" w:eastAsia="仿宋" w:hAnsi="仿宋" w:cs="Arial"/>
          <w:sz w:val="24"/>
        </w:rPr>
        <w:t>2.5</w:t>
      </w:r>
      <w:r w:rsidRPr="000161FC">
        <w:rPr>
          <w:rFonts w:ascii="仿宋" w:eastAsia="仿宋" w:hAnsi="仿宋" w:cs="Arial" w:hint="eastAsia"/>
          <w:sz w:val="24"/>
        </w:rPr>
        <w:t>亿</w:t>
      </w:r>
      <w:r w:rsidRPr="000161FC">
        <w:rPr>
          <w:rStyle w:val="read"/>
          <w:rFonts w:ascii="仿宋" w:eastAsia="仿宋" w:hAnsi="仿宋" w:cs="Arial" w:hint="eastAsia"/>
          <w:sz w:val="24"/>
        </w:rPr>
        <w:t>元</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存续期间：持续经营</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经营范围：基金募集、基金销售、资产管理和中国证监会许可的其它业务</w:t>
      </w:r>
    </w:p>
    <w:p w:rsidR="00E9648E" w:rsidRPr="000161FC" w:rsidRDefault="004724AE" w:rsidP="00AA78E0">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（二）基金托管人</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名称：中国建设银行股份有限公司</w:t>
      </w:r>
      <w:r w:rsidRPr="000161FC">
        <w:rPr>
          <w:rFonts w:ascii="仿宋" w:eastAsia="仿宋" w:hAnsi="仿宋" w:cs="Arial"/>
          <w:sz w:val="24"/>
        </w:rPr>
        <w:t>(简称：中国建设银行)</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住所：北京市西城区金融大街</w:t>
      </w:r>
      <w:r w:rsidRPr="000161FC">
        <w:rPr>
          <w:rFonts w:ascii="仿宋" w:eastAsia="仿宋" w:hAnsi="仿宋" w:cs="Arial"/>
          <w:sz w:val="24"/>
        </w:rPr>
        <w:t>25号</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办公地址：北京市西城区闹市口大街</w:t>
      </w:r>
      <w:r w:rsidRPr="000161FC">
        <w:rPr>
          <w:rFonts w:ascii="仿宋" w:eastAsia="仿宋" w:hAnsi="仿宋" w:cs="Arial"/>
          <w:sz w:val="24"/>
        </w:rPr>
        <w:t>1号院1号楼</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邮政编码：</w:t>
      </w:r>
      <w:r w:rsidRPr="000161FC">
        <w:rPr>
          <w:rFonts w:ascii="仿宋" w:eastAsia="仿宋" w:hAnsi="仿宋" w:cs="Arial"/>
          <w:sz w:val="24"/>
        </w:rPr>
        <w:t>100033</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法定代表人：王洪章</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0161FC">
          <w:rPr>
            <w:rFonts w:ascii="仿宋" w:eastAsia="仿宋" w:hAnsi="仿宋" w:cs="Arial"/>
            <w:sz w:val="24"/>
          </w:rPr>
          <w:t>2004年09月17日</w:t>
        </w:r>
      </w:smartTag>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基金托管业务批准文号：中国证监会证监基字</w:t>
      </w:r>
      <w:r w:rsidRPr="000161FC">
        <w:rPr>
          <w:rFonts w:ascii="仿宋" w:eastAsia="仿宋" w:hAnsi="仿宋" w:cs="Arial"/>
          <w:sz w:val="24"/>
        </w:rPr>
        <w:t>[1998</w:t>
      </w:r>
      <w:bookmarkStart w:id="2" w:name="OLE_LINK3"/>
      <w:r w:rsidRPr="000161FC">
        <w:rPr>
          <w:rFonts w:ascii="仿宋" w:eastAsia="仿宋" w:hAnsi="仿宋" w:cs="Arial"/>
          <w:sz w:val="24"/>
        </w:rPr>
        <w:t>]</w:t>
      </w:r>
      <w:bookmarkEnd w:id="2"/>
      <w:r w:rsidRPr="000161FC">
        <w:rPr>
          <w:rFonts w:ascii="仿宋" w:eastAsia="仿宋" w:hAnsi="仿宋" w:cs="Arial"/>
          <w:sz w:val="24"/>
        </w:rPr>
        <w:t>12号</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组织形式：股份有限公司</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注册资本：</w:t>
      </w:r>
      <w:r w:rsidRPr="000161FC">
        <w:rPr>
          <w:rFonts w:ascii="仿宋" w:eastAsia="仿宋" w:hAnsi="仿宋" w:hint="eastAsia"/>
          <w:sz w:val="24"/>
        </w:rPr>
        <w:t>贰仟伍佰亿壹仟零玖拾柒万柒仟肆佰捌拾陆元整</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存续期间：持续经营</w:t>
      </w:r>
    </w:p>
    <w:p w:rsidR="00E9648E" w:rsidRPr="000161FC" w:rsidRDefault="004724AE" w:rsidP="00AA78E0">
      <w:pPr>
        <w:tabs>
          <w:tab w:val="left" w:pos="540"/>
        </w:tabs>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经营范围：吸收公众存款；发放短期、中期、长期贷款；办理国内外结算；办理票据承兑与贴现；发行金融债券；代理发行、代理兑付、承销政府债券；买</w:t>
      </w:r>
      <w:r w:rsidRPr="000161FC">
        <w:rPr>
          <w:rFonts w:ascii="仿宋" w:eastAsia="仿宋" w:hAnsi="仿宋"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E9648E" w:rsidRPr="000161FC" w:rsidRDefault="00E9648E">
      <w:pPr>
        <w:rPr>
          <w:rFonts w:ascii="仿宋" w:eastAsia="仿宋" w:hAnsi="仿宋"/>
          <w:sz w:val="24"/>
        </w:rPr>
      </w:pPr>
    </w:p>
    <w:p w:rsidR="002E7054" w:rsidRPr="000161FC" w:rsidRDefault="004724AE" w:rsidP="002D742D">
      <w:pPr>
        <w:pStyle w:val="2"/>
        <w:spacing w:line="240" w:lineRule="auto"/>
        <w:jc w:val="center"/>
        <w:rPr>
          <w:rFonts w:ascii="仿宋" w:eastAsia="仿宋" w:hAnsi="仿宋"/>
          <w:sz w:val="30"/>
        </w:rPr>
      </w:pPr>
      <w:bookmarkStart w:id="3" w:name="_Toc124325886"/>
      <w:r w:rsidRPr="000161FC">
        <w:rPr>
          <w:rFonts w:ascii="仿宋" w:eastAsia="仿宋" w:hAnsi="仿宋" w:hint="eastAsia"/>
          <w:sz w:val="30"/>
        </w:rPr>
        <w:t>二、基金托管协议的依据、目的和原则</w:t>
      </w:r>
      <w:bookmarkEnd w:id="3"/>
    </w:p>
    <w:p w:rsidR="00E9648E" w:rsidRPr="000161FC" w:rsidRDefault="004724AE" w:rsidP="00AA78E0">
      <w:pPr>
        <w:adjustRightInd w:val="0"/>
        <w:snapToGrid w:val="0"/>
        <w:ind w:firstLineChars="200" w:firstLine="480"/>
        <w:rPr>
          <w:rFonts w:ascii="仿宋" w:eastAsia="仿宋" w:hAnsi="仿宋"/>
          <w:sz w:val="24"/>
          <w:szCs w:val="30"/>
        </w:rPr>
      </w:pPr>
      <w:r w:rsidRPr="000161FC">
        <w:rPr>
          <w:rFonts w:ascii="仿宋" w:eastAsia="仿宋" w:hAnsi="仿宋" w:cs="Arial" w:hint="eastAsia"/>
          <w:sz w:val="24"/>
        </w:rPr>
        <w:t>（一）订立托管协议的依据</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本协议依据《中华人民共和国证券投资基金法》</w:t>
      </w:r>
      <w:r w:rsidRPr="000161FC">
        <w:rPr>
          <w:rFonts w:ascii="仿宋" w:eastAsia="仿宋" w:hAnsi="仿宋" w:cs="Arial"/>
          <w:sz w:val="24"/>
        </w:rPr>
        <w:t>(以下简称“《基金法》”)等有关法律法规、《基金合同》及其他有关规定制订。</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（二）订立托管协议的目的</w:t>
      </w:r>
    </w:p>
    <w:p w:rsidR="00E9648E" w:rsidRPr="000161FC" w:rsidRDefault="004724AE" w:rsidP="00AA78E0">
      <w:pPr>
        <w:adjustRightInd w:val="0"/>
        <w:snapToGrid w:val="0"/>
        <w:ind w:firstLineChars="200" w:firstLine="480"/>
        <w:rPr>
          <w:rFonts w:ascii="仿宋" w:eastAsia="仿宋" w:hAnsi="仿宋"/>
          <w:sz w:val="24"/>
          <w:szCs w:val="30"/>
        </w:rPr>
      </w:pPr>
      <w:r w:rsidRPr="000161FC">
        <w:rPr>
          <w:rFonts w:ascii="仿宋" w:eastAsia="仿宋" w:hAnsi="仿宋"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（三）订立托管协议的原则</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基金管理人和基金托管人本着平等自愿、诚实信用、充分保护基金份额持有人合法权益的原则，经协商一致，签订本协议。</w:t>
      </w:r>
    </w:p>
    <w:p w:rsidR="00E9648E" w:rsidRPr="000161FC" w:rsidRDefault="00E9648E">
      <w:pPr>
        <w:rPr>
          <w:rFonts w:ascii="仿宋" w:eastAsia="仿宋" w:hAnsi="仿宋"/>
          <w:sz w:val="24"/>
        </w:rPr>
      </w:pPr>
    </w:p>
    <w:p w:rsidR="002E7054" w:rsidRPr="000161FC" w:rsidRDefault="004724AE" w:rsidP="002D742D">
      <w:pPr>
        <w:pStyle w:val="2"/>
        <w:spacing w:line="240" w:lineRule="auto"/>
        <w:jc w:val="center"/>
        <w:rPr>
          <w:rFonts w:ascii="仿宋" w:eastAsia="仿宋" w:hAnsi="仿宋"/>
          <w:sz w:val="30"/>
          <w:szCs w:val="24"/>
        </w:rPr>
      </w:pPr>
      <w:bookmarkStart w:id="4" w:name="_Toc124325887"/>
      <w:r w:rsidRPr="000161FC">
        <w:rPr>
          <w:rFonts w:ascii="仿宋" w:eastAsia="仿宋" w:hAnsi="仿宋" w:hint="eastAsia"/>
          <w:sz w:val="30"/>
        </w:rPr>
        <w:t>三、基金托管人对基金管理人的业务监督和核查</w:t>
      </w:r>
      <w:bookmarkEnd w:id="4"/>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44568" w:rsidRPr="00344568" w:rsidRDefault="00344568" w:rsidP="00344568">
      <w:pPr>
        <w:adjustRightInd w:val="0"/>
        <w:snapToGrid w:val="0"/>
        <w:ind w:firstLineChars="200" w:firstLine="480"/>
        <w:rPr>
          <w:rFonts w:ascii="仿宋" w:eastAsia="仿宋" w:hAnsi="仿宋" w:cs="Arial"/>
          <w:sz w:val="24"/>
        </w:rPr>
      </w:pPr>
      <w:r w:rsidRPr="00344568">
        <w:rPr>
          <w:rFonts w:ascii="仿宋" w:eastAsia="仿宋" w:hAnsi="仿宋" w:cs="Arial" w:hint="eastAsia"/>
          <w:sz w:val="24"/>
        </w:rPr>
        <w:t>本基金的投资范围为具有良好流动性的金融工具，包括国内依法发行上市的股票（含中小板、创业板及其他经中国证监会核准上市的股票）、</w:t>
      </w:r>
      <w:r w:rsidR="003637D5">
        <w:rPr>
          <w:rFonts w:ascii="仿宋" w:eastAsia="仿宋" w:hAnsi="仿宋" w:cs="Arial" w:hint="eastAsia"/>
          <w:sz w:val="24"/>
        </w:rPr>
        <w:t>债券（包括</w:t>
      </w:r>
      <w:r w:rsidRPr="00344568">
        <w:rPr>
          <w:rFonts w:ascii="仿宋" w:eastAsia="仿宋" w:hAnsi="仿宋" w:cs="Arial" w:hint="eastAsia"/>
          <w:sz w:val="24"/>
        </w:rPr>
        <w:t>国债、央行票据、金融债、企业债、公司债、中期票据、可转换债券（含分离交易可转债）、短期融资券、中小企业私募债、证券公司短期公司债</w:t>
      </w:r>
      <w:r w:rsidR="003637D5">
        <w:rPr>
          <w:rFonts w:ascii="仿宋" w:eastAsia="仿宋" w:hAnsi="仿宋" w:cs="Arial" w:hint="eastAsia"/>
          <w:sz w:val="24"/>
        </w:rPr>
        <w:t>）</w:t>
      </w:r>
      <w:r w:rsidRPr="00344568">
        <w:rPr>
          <w:rFonts w:ascii="仿宋" w:eastAsia="仿宋" w:hAnsi="仿宋" w:cs="Arial" w:hint="eastAsia"/>
          <w:sz w:val="24"/>
        </w:rPr>
        <w:t>、资产支持证券、债券回购、同业存单、银行存款、股指期货、股票期权、港股通标的股票以及法律法规或中国证监会允许基金投资的其他金融工具(须符合中国证监会相关规定)。</w:t>
      </w:r>
    </w:p>
    <w:p w:rsidR="00344568" w:rsidRPr="00344568" w:rsidRDefault="00344568" w:rsidP="00344568">
      <w:pPr>
        <w:adjustRightInd w:val="0"/>
        <w:snapToGrid w:val="0"/>
        <w:ind w:firstLineChars="200" w:firstLine="480"/>
        <w:rPr>
          <w:rFonts w:ascii="仿宋" w:eastAsia="仿宋" w:hAnsi="仿宋" w:cs="Arial"/>
          <w:sz w:val="24"/>
        </w:rPr>
      </w:pPr>
      <w:r w:rsidRPr="00344568">
        <w:rPr>
          <w:rFonts w:ascii="仿宋" w:eastAsia="仿宋" w:hAnsi="仿宋" w:cs="Arial" w:hint="eastAsia"/>
          <w:sz w:val="24"/>
        </w:rPr>
        <w:t>如法律法规或监管机构以后允许基金投资其他品种，基金管理人在履行适当程序后，可以将其纳入投资范围。</w:t>
      </w:r>
    </w:p>
    <w:p w:rsidR="0098103B" w:rsidRDefault="00344568">
      <w:pPr>
        <w:adjustRightInd w:val="0"/>
        <w:snapToGrid w:val="0"/>
        <w:ind w:firstLineChars="200" w:firstLine="480"/>
        <w:rPr>
          <w:rFonts w:ascii="仿宋" w:eastAsia="仿宋" w:hAnsi="仿宋" w:cs="Arial"/>
          <w:sz w:val="24"/>
        </w:rPr>
      </w:pPr>
      <w:r w:rsidRPr="00344568">
        <w:rPr>
          <w:rFonts w:ascii="仿宋" w:eastAsia="仿宋" w:hAnsi="仿宋" w:cs="Arial" w:hint="eastAsia"/>
          <w:sz w:val="24"/>
        </w:rPr>
        <w:t>基金的投资组合比例为：股票资产占基金资产的0%-95%，其中港股通标的股票的投资比例占基金资产的0%-30%，并且不超过股票资产的50%；投资于本基金所定义的创新商业模式主题相关的证券不低于非现金基金资产的80%。每个交易日日终在扣除股指期货合约需缴纳的交易保证金后，保持现金或到期日在一年以内的政府债券不低于基金资产净值的5%，其中现金不包括结算备付金、存出保证金、应收申购款</w:t>
      </w:r>
      <w:r w:rsidR="003637D5">
        <w:rPr>
          <w:rFonts w:ascii="仿宋" w:eastAsia="仿宋" w:hAnsi="仿宋" w:cs="Arial" w:hint="eastAsia"/>
          <w:sz w:val="24"/>
        </w:rPr>
        <w:t>等</w:t>
      </w:r>
      <w:r w:rsidRPr="00344568">
        <w:rPr>
          <w:rFonts w:ascii="仿宋" w:eastAsia="仿宋" w:hAnsi="仿宋" w:cs="Arial" w:hint="eastAsia"/>
          <w:sz w:val="24"/>
        </w:rPr>
        <w:t>。</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（二）基金托管人根据有关法律法规的规定及《基金合同》的约定，对基金投资、融资比例进行监督。基金托管人按下述比例和调整期限进行监督：</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（1）</w:t>
      </w:r>
      <w:r w:rsidR="00F53C62" w:rsidRPr="000161FC">
        <w:rPr>
          <w:rFonts w:ascii="仿宋" w:eastAsia="仿宋" w:hAnsi="仿宋" w:hint="eastAsia"/>
          <w:sz w:val="24"/>
        </w:rPr>
        <w:t>股票资产占基金资产的</w:t>
      </w:r>
      <w:r w:rsidR="00F53C62" w:rsidRPr="000161FC">
        <w:rPr>
          <w:rFonts w:ascii="仿宋" w:eastAsia="仿宋" w:hAnsi="仿宋"/>
          <w:sz w:val="24"/>
        </w:rPr>
        <w:t>0%-95%，其中港股通标的股票的投资比例占</w:t>
      </w:r>
      <w:r w:rsidR="003A08CC">
        <w:rPr>
          <w:rFonts w:ascii="仿宋" w:eastAsia="仿宋" w:hAnsi="仿宋" w:hint="eastAsia"/>
          <w:sz w:val="24"/>
        </w:rPr>
        <w:t>基金</w:t>
      </w:r>
      <w:r w:rsidR="00F53C62" w:rsidRPr="000161FC">
        <w:rPr>
          <w:rFonts w:ascii="仿宋" w:eastAsia="仿宋" w:hAnsi="仿宋"/>
          <w:sz w:val="24"/>
        </w:rPr>
        <w:t>资产的0%-30%</w:t>
      </w:r>
      <w:r w:rsidR="003A08CC">
        <w:rPr>
          <w:rFonts w:ascii="仿宋" w:eastAsia="仿宋" w:hAnsi="仿宋" w:hint="eastAsia"/>
          <w:sz w:val="24"/>
        </w:rPr>
        <w:t>，</w:t>
      </w:r>
      <w:r w:rsidR="00E06980">
        <w:rPr>
          <w:rFonts w:ascii="仿宋" w:eastAsia="仿宋" w:hAnsi="仿宋"/>
          <w:sz w:val="24"/>
        </w:rPr>
        <w:t>并且</w:t>
      </w:r>
      <w:r w:rsidR="00E06980">
        <w:rPr>
          <w:rFonts w:ascii="仿宋" w:eastAsia="仿宋" w:hAnsi="仿宋" w:hint="eastAsia"/>
          <w:sz w:val="24"/>
        </w:rPr>
        <w:t>不超过</w:t>
      </w:r>
      <w:r w:rsidR="003A08CC">
        <w:rPr>
          <w:rFonts w:ascii="仿宋" w:eastAsia="仿宋" w:hAnsi="仿宋" w:hint="eastAsia"/>
          <w:sz w:val="24"/>
        </w:rPr>
        <w:t>股票</w:t>
      </w:r>
      <w:r w:rsidR="003A08CC">
        <w:rPr>
          <w:rFonts w:ascii="仿宋" w:eastAsia="仿宋" w:hAnsi="仿宋"/>
          <w:sz w:val="24"/>
        </w:rPr>
        <w:t>资产的50%</w:t>
      </w:r>
      <w:r w:rsidR="00F53C62" w:rsidRPr="000161FC">
        <w:rPr>
          <w:rFonts w:ascii="仿宋" w:eastAsia="仿宋" w:hAnsi="仿宋"/>
          <w:sz w:val="24"/>
        </w:rPr>
        <w:t>；投资于本基金所定义的创新商业模式主题相关的证券不低于非现金基金资产的80%。</w:t>
      </w:r>
      <w:r w:rsidR="005F4C66" w:rsidRPr="000161FC">
        <w:rPr>
          <w:rFonts w:ascii="仿宋" w:eastAsia="仿宋" w:hAnsi="仿宋" w:hint="eastAsia"/>
          <w:sz w:val="24"/>
        </w:rPr>
        <w:t>每个交易日日终在扣除股指期货合约需缴纳的交易保证金后，保持现金或到期日在一年以内的政府债券不低于基金资产净值的</w:t>
      </w:r>
      <w:r w:rsidR="005F4C66" w:rsidRPr="000161FC">
        <w:rPr>
          <w:rFonts w:ascii="仿宋" w:eastAsia="仿宋" w:hAnsi="仿宋"/>
          <w:sz w:val="24"/>
        </w:rPr>
        <w:t>5%。</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（2）本基金持有一家公司发行的证券，其市值</w:t>
      </w:r>
      <w:r w:rsidR="00DA5DA5" w:rsidRPr="000161FC">
        <w:rPr>
          <w:rFonts w:ascii="仿宋" w:eastAsia="仿宋" w:hAnsi="仿宋" w:hint="eastAsia"/>
          <w:sz w:val="24"/>
        </w:rPr>
        <w:t>（同一家公司在境内和香港同时上市的</w:t>
      </w:r>
      <w:r w:rsidR="00DA5DA5" w:rsidRPr="000161FC">
        <w:rPr>
          <w:rFonts w:ascii="仿宋" w:eastAsia="仿宋" w:hAnsi="仿宋"/>
          <w:sz w:val="24"/>
        </w:rPr>
        <w:t>A+H</w:t>
      </w:r>
      <w:r w:rsidR="00A328B2">
        <w:rPr>
          <w:rFonts w:ascii="仿宋" w:eastAsia="仿宋" w:hAnsi="仿宋"/>
          <w:sz w:val="24"/>
        </w:rPr>
        <w:t>股</w:t>
      </w:r>
      <w:r w:rsidR="00A328B2">
        <w:rPr>
          <w:rFonts w:ascii="仿宋" w:eastAsia="仿宋" w:hAnsi="仿宋" w:hint="eastAsia"/>
          <w:sz w:val="24"/>
        </w:rPr>
        <w:t>合并</w:t>
      </w:r>
      <w:r w:rsidR="00DA5DA5" w:rsidRPr="000161FC">
        <w:rPr>
          <w:rFonts w:ascii="仿宋" w:eastAsia="仿宋" w:hAnsi="仿宋"/>
          <w:sz w:val="24"/>
        </w:rPr>
        <w:t>计算）</w:t>
      </w:r>
      <w:r w:rsidRPr="000161FC">
        <w:rPr>
          <w:rFonts w:ascii="仿宋" w:eastAsia="仿宋" w:hAnsi="仿宋" w:hint="eastAsia"/>
          <w:sz w:val="24"/>
        </w:rPr>
        <w:t>不超过基金资产净值的10％；</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（3）本基金持有的全部权证，其市值不得超过基金资产净值的3％；</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（4）本基金在任何交易日买入权证的总金额，不得超过上一交易日基金资产净值的0.5％；</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（5）本基金投资于同一原始权益人的各类资产支持证券的比例，不得超过基金资产净值的10％；</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（6）本基金持有的全部资产支持证券，其市值不得超过基金资产净值的20％；</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（7）本基金持有的同一(指同一信用级别)资产支持证券的比例，不得超过该资产支持证券规模的10％；</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w:t>
      </w:r>
      <w:r w:rsidRPr="000161FC">
        <w:rPr>
          <w:rFonts w:ascii="仿宋" w:eastAsia="仿宋" w:hAnsi="仿宋"/>
          <w:sz w:val="24"/>
        </w:rPr>
        <w:t>8</w:t>
      </w:r>
      <w:r w:rsidRPr="000161FC">
        <w:rPr>
          <w:rFonts w:ascii="仿宋" w:eastAsia="仿宋" w:hAnsi="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w:t>
      </w:r>
      <w:r w:rsidRPr="000161FC">
        <w:rPr>
          <w:rFonts w:ascii="仿宋" w:eastAsia="仿宋" w:hAnsi="仿宋"/>
          <w:sz w:val="24"/>
        </w:rPr>
        <w:t>9</w:t>
      </w:r>
      <w:r w:rsidRPr="000161FC">
        <w:rPr>
          <w:rFonts w:ascii="仿宋" w:eastAsia="仿宋" w:hAnsi="仿宋" w:hint="eastAsia"/>
          <w:sz w:val="24"/>
        </w:rPr>
        <w:t>）基金财产参与股票发行申购，本基金所申报的金额不超过本基金的总资产，本基金所申报的股票数量不超过拟发行股票公司本次发行股票的总量；</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（1</w:t>
      </w:r>
      <w:r w:rsidRPr="000161FC">
        <w:rPr>
          <w:rFonts w:ascii="仿宋" w:eastAsia="仿宋" w:hAnsi="仿宋"/>
          <w:sz w:val="24"/>
        </w:rPr>
        <w:t>0</w:t>
      </w:r>
      <w:r w:rsidRPr="000161FC">
        <w:rPr>
          <w:rFonts w:ascii="仿宋" w:eastAsia="仿宋" w:hAnsi="仿宋" w:hint="eastAsia"/>
          <w:sz w:val="24"/>
        </w:rPr>
        <w:t>）本基金进入全国银行间同业市场进行债券回购的资金余额不得超过基金资产净值的40%，本基金在全国银行间同业市场中的债券回购最长期限为1</w:t>
      </w:r>
      <w:r w:rsidRPr="000161FC">
        <w:rPr>
          <w:rFonts w:ascii="仿宋" w:eastAsia="仿宋" w:hAnsi="仿宋"/>
          <w:sz w:val="24"/>
        </w:rPr>
        <w:t xml:space="preserve"> </w:t>
      </w:r>
      <w:r w:rsidRPr="000161FC">
        <w:rPr>
          <w:rFonts w:ascii="仿宋" w:eastAsia="仿宋" w:hAnsi="仿宋" w:hint="eastAsia"/>
          <w:sz w:val="24"/>
        </w:rPr>
        <w:t>年，债券回购到期后不得展期；</w:t>
      </w:r>
    </w:p>
    <w:p w:rsidR="00801ED6"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（1</w:t>
      </w:r>
      <w:r w:rsidRPr="000161FC">
        <w:rPr>
          <w:rFonts w:ascii="仿宋" w:eastAsia="仿宋" w:hAnsi="仿宋"/>
          <w:sz w:val="24"/>
        </w:rPr>
        <w:t>1</w:t>
      </w:r>
      <w:r w:rsidRPr="000161FC">
        <w:rPr>
          <w:rFonts w:ascii="仿宋" w:eastAsia="仿宋" w:hAnsi="仿宋" w:hint="eastAsia"/>
          <w:sz w:val="24"/>
        </w:rPr>
        <w:t>）本基金持有的所有流通受限证券，其公允价值不得超过本基金资产净值的10%；本基金持有的同一流通受限证券，其公允价值不得超过本基金资产净值的2</w:t>
      </w:r>
      <w:r w:rsidRPr="000161FC">
        <w:rPr>
          <w:rFonts w:ascii="仿宋" w:eastAsia="仿宋" w:hAnsi="仿宋"/>
          <w:sz w:val="24"/>
        </w:rPr>
        <w:t xml:space="preserve"> </w:t>
      </w:r>
      <w:r w:rsidRPr="000161FC">
        <w:rPr>
          <w:rFonts w:ascii="仿宋" w:eastAsia="仿宋" w:hAnsi="仿宋" w:hint="eastAsia"/>
          <w:sz w:val="24"/>
        </w:rPr>
        <w:t>%。基金管理人应制订严格的投资决策流程和风险控制制度，防范流动性风险、法律风险和操作风险等各种风险；</w:t>
      </w:r>
    </w:p>
    <w:p w:rsidR="005F3AD7" w:rsidRPr="005F3AD7" w:rsidRDefault="005F3AD7" w:rsidP="005F3AD7">
      <w:pPr>
        <w:adjustRightInd w:val="0"/>
        <w:snapToGrid w:val="0"/>
        <w:ind w:firstLineChars="200" w:firstLine="480"/>
        <w:rPr>
          <w:rFonts w:ascii="仿宋" w:eastAsia="仿宋" w:hAnsi="仿宋"/>
          <w:sz w:val="24"/>
        </w:rPr>
      </w:pPr>
      <w:r w:rsidRPr="005F3AD7">
        <w:rPr>
          <w:rFonts w:ascii="仿宋" w:eastAsia="仿宋" w:hAnsi="仿宋" w:hint="eastAsia"/>
          <w:sz w:val="24"/>
        </w:rPr>
        <w:t>（</w:t>
      </w:r>
      <w:r w:rsidR="00CE5329">
        <w:rPr>
          <w:rFonts w:ascii="仿宋" w:eastAsia="仿宋" w:hAnsi="仿宋" w:hint="eastAsia"/>
          <w:sz w:val="24"/>
        </w:rPr>
        <w:t>12</w:t>
      </w:r>
      <w:r w:rsidRPr="005F3AD7">
        <w:rPr>
          <w:rFonts w:ascii="仿宋" w:eastAsia="仿宋" w:hAnsi="仿宋" w:hint="eastAsia"/>
          <w:sz w:val="24"/>
        </w:rPr>
        <w:t>）本基金投资于流动性受限资产的市值合计不得超过该基金资产净值的 15%。基金管理人应制订严格的投资决策流程和风险控制制度，防范流动性风险、法律风险和操作风险等各种风险；</w:t>
      </w:r>
    </w:p>
    <w:p w:rsidR="005F3AD7" w:rsidRPr="000161FC" w:rsidRDefault="005F3AD7" w:rsidP="005F3AD7">
      <w:pPr>
        <w:adjustRightInd w:val="0"/>
        <w:snapToGrid w:val="0"/>
        <w:ind w:firstLineChars="200" w:firstLine="480"/>
        <w:rPr>
          <w:rFonts w:ascii="仿宋" w:eastAsia="仿宋" w:hAnsi="仿宋"/>
          <w:sz w:val="24"/>
        </w:rPr>
      </w:pPr>
      <w:r w:rsidRPr="005F3AD7">
        <w:rPr>
          <w:rFonts w:ascii="仿宋" w:eastAsia="仿宋" w:hAnsi="仿宋" w:hint="eastAsia"/>
          <w:sz w:val="24"/>
        </w:rPr>
        <w:t>因证券市场波动、上市公司股票停牌、基金规模变动等基金管理人之外的因素致使基金不符合前款所规定比例限制的，基金管理人不得主动新增流动性受限资产的投资；</w:t>
      </w:r>
    </w:p>
    <w:p w:rsidR="0002494E" w:rsidRPr="000161FC" w:rsidRDefault="004724AE">
      <w:pPr>
        <w:adjustRightInd w:val="0"/>
        <w:snapToGrid w:val="0"/>
        <w:ind w:firstLineChars="200" w:firstLine="480"/>
        <w:rPr>
          <w:rFonts w:ascii="仿宋" w:eastAsia="仿宋" w:hAnsi="仿宋"/>
          <w:bCs/>
          <w:sz w:val="24"/>
        </w:rPr>
      </w:pPr>
      <w:r w:rsidRPr="000161FC">
        <w:rPr>
          <w:rFonts w:ascii="仿宋" w:eastAsia="仿宋" w:hAnsi="仿宋" w:hint="eastAsia"/>
          <w:sz w:val="24"/>
        </w:rPr>
        <w:t>（1</w:t>
      </w:r>
      <w:r w:rsidR="00CE5329">
        <w:rPr>
          <w:rFonts w:ascii="仿宋" w:eastAsia="仿宋" w:hAnsi="仿宋"/>
          <w:sz w:val="24"/>
        </w:rPr>
        <w:t>3</w:t>
      </w:r>
      <w:r w:rsidRPr="000161FC">
        <w:rPr>
          <w:rFonts w:ascii="仿宋" w:eastAsia="仿宋" w:hAnsi="仿宋" w:hint="eastAsia"/>
          <w:sz w:val="24"/>
        </w:rPr>
        <w:t>）</w:t>
      </w:r>
      <w:r w:rsidRPr="000161FC">
        <w:rPr>
          <w:rFonts w:ascii="仿宋" w:eastAsia="仿宋" w:hAnsi="仿宋" w:hint="eastAsia"/>
          <w:bCs/>
          <w:sz w:val="24"/>
        </w:rPr>
        <w:t>本基金参与股指期货交易，需遵守下列投资比例限制：</w:t>
      </w:r>
    </w:p>
    <w:p w:rsidR="002E7054" w:rsidRPr="000161FC" w:rsidRDefault="004724AE" w:rsidP="002D742D">
      <w:pPr>
        <w:adjustRightInd w:val="0"/>
        <w:snapToGrid w:val="0"/>
        <w:ind w:firstLineChars="200" w:firstLine="480"/>
        <w:rPr>
          <w:rFonts w:ascii="仿宋" w:eastAsia="仿宋" w:hAnsi="仿宋"/>
          <w:sz w:val="24"/>
        </w:rPr>
      </w:pPr>
      <w:r w:rsidRPr="000161FC">
        <w:rPr>
          <w:rFonts w:ascii="仿宋" w:eastAsia="仿宋" w:hAnsi="仿宋" w:hint="eastAsia"/>
          <w:bCs/>
          <w:sz w:val="24"/>
        </w:rPr>
        <w:t>1）</w:t>
      </w:r>
      <w:r w:rsidRPr="000161FC">
        <w:rPr>
          <w:rFonts w:ascii="仿宋" w:eastAsia="仿宋" w:hAnsi="仿宋" w:hint="eastAsia"/>
          <w:sz w:val="24"/>
        </w:rPr>
        <w:t>本基金在任何交易日日终，持有的买入股指期货合约价值，不得超过基金资产净值的10%；</w:t>
      </w:r>
    </w:p>
    <w:p w:rsidR="00E9648E" w:rsidRPr="000161FC" w:rsidRDefault="004724AE" w:rsidP="00AA78E0">
      <w:pPr>
        <w:adjustRightInd w:val="0"/>
        <w:snapToGrid w:val="0"/>
        <w:ind w:firstLineChars="200" w:firstLine="480"/>
        <w:rPr>
          <w:rFonts w:ascii="仿宋" w:eastAsia="仿宋" w:hAnsi="仿宋"/>
          <w:sz w:val="24"/>
        </w:rPr>
      </w:pPr>
      <w:r w:rsidRPr="000161FC">
        <w:rPr>
          <w:rFonts w:ascii="仿宋" w:eastAsia="仿宋" w:hAnsi="仿宋"/>
          <w:sz w:val="24"/>
        </w:rPr>
        <w:t>2</w:t>
      </w:r>
      <w:r w:rsidRPr="000161FC">
        <w:rPr>
          <w:rFonts w:ascii="仿宋" w:eastAsia="仿宋" w:hAnsi="仿宋" w:hint="eastAsia"/>
          <w:sz w:val="24"/>
        </w:rPr>
        <w:t>）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sz w:val="24"/>
        </w:rPr>
        <w:t>3</w:t>
      </w:r>
      <w:r w:rsidRPr="000161FC">
        <w:rPr>
          <w:rFonts w:ascii="仿宋" w:eastAsia="仿宋" w:hAnsi="仿宋" w:hint="eastAsia"/>
          <w:sz w:val="24"/>
        </w:rPr>
        <w:t>）本基金在任何交易日日终，持有的卖出股指期货合约价值不得超过基金持有的股票总市值的20%；</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本基金管理人应当按照中国金融期货交易所要求的内容、格式与时限向交易所报告所交易和持有的卖出期货合约情况、交易目的及对应的证券资产情况等；</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sz w:val="24"/>
        </w:rPr>
        <w:t>4</w:t>
      </w:r>
      <w:r w:rsidRPr="000161FC">
        <w:rPr>
          <w:rFonts w:ascii="仿宋" w:eastAsia="仿宋" w:hAnsi="仿宋" w:hint="eastAsia"/>
          <w:sz w:val="24"/>
        </w:rPr>
        <w:t>）本基金所持有的股票市值和买入、卖出股指期货合约价值，合计（轧差计算）占基金资产的0%-95%；</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sz w:val="24"/>
        </w:rPr>
        <w:t>5</w:t>
      </w:r>
      <w:r w:rsidRPr="000161FC">
        <w:rPr>
          <w:rFonts w:ascii="仿宋" w:eastAsia="仿宋" w:hAnsi="仿宋" w:hint="eastAsia"/>
          <w:sz w:val="24"/>
        </w:rPr>
        <w:t>）本基金在任何交易日内交易（不包括平仓）的股指期货合约的成交金额不得超过上一交易日基金资产净值的20%；</w:t>
      </w:r>
    </w:p>
    <w:p w:rsidR="00801ED6"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本基金在开始进行股指期货投资之前，应与基金托管人、期货公司三方一同就股指期货开户、清算、估值、交收等事宜另行签署《期货投资托管操作三方备忘录》。</w:t>
      </w:r>
    </w:p>
    <w:p w:rsidR="0002494E" w:rsidRPr="000161FC" w:rsidRDefault="004724AE">
      <w:pPr>
        <w:ind w:firstLineChars="200" w:firstLine="480"/>
        <w:rPr>
          <w:rFonts w:ascii="仿宋" w:eastAsia="仿宋" w:hAnsi="仿宋"/>
          <w:sz w:val="24"/>
        </w:rPr>
      </w:pPr>
      <w:r w:rsidRPr="000161FC">
        <w:rPr>
          <w:rFonts w:ascii="仿宋" w:eastAsia="仿宋" w:hAnsi="仿宋" w:hint="eastAsia"/>
          <w:sz w:val="24"/>
        </w:rPr>
        <w:t>（</w:t>
      </w:r>
      <w:r w:rsidRPr="000161FC">
        <w:rPr>
          <w:rFonts w:ascii="仿宋" w:eastAsia="仿宋" w:hAnsi="仿宋"/>
          <w:sz w:val="24"/>
        </w:rPr>
        <w:t>1</w:t>
      </w:r>
      <w:r w:rsidR="007333A2">
        <w:rPr>
          <w:rFonts w:ascii="仿宋" w:eastAsia="仿宋" w:hAnsi="仿宋"/>
          <w:sz w:val="24"/>
        </w:rPr>
        <w:t>4</w:t>
      </w:r>
      <w:r w:rsidRPr="000161FC">
        <w:rPr>
          <w:rFonts w:ascii="仿宋" w:eastAsia="仿宋" w:hAnsi="仿宋" w:hint="eastAsia"/>
          <w:sz w:val="24"/>
        </w:rPr>
        <w:t>）</w:t>
      </w:r>
      <w:r w:rsidRPr="000161FC">
        <w:rPr>
          <w:rFonts w:ascii="仿宋" w:eastAsia="仿宋" w:hAnsi="仿宋" w:hint="eastAsia"/>
          <w:bCs/>
          <w:sz w:val="24"/>
        </w:rPr>
        <w:t>本基金参与股指期权交易，需遵守下列投资比例限制：</w:t>
      </w:r>
    </w:p>
    <w:p w:rsidR="00274DD5" w:rsidRPr="000161FC" w:rsidRDefault="004724AE">
      <w:pPr>
        <w:ind w:firstLineChars="200" w:firstLine="480"/>
        <w:rPr>
          <w:rFonts w:ascii="仿宋" w:eastAsia="仿宋" w:hAnsi="仿宋"/>
          <w:sz w:val="24"/>
        </w:rPr>
      </w:pPr>
      <w:r w:rsidRPr="000161FC">
        <w:rPr>
          <w:rFonts w:ascii="仿宋" w:eastAsia="仿宋" w:hAnsi="仿宋" w:hint="eastAsia"/>
          <w:sz w:val="24"/>
        </w:rPr>
        <w:t>1）本基金因未平仓的期权合约支付和收取的权利金总额不得超过基金资产净值的</w:t>
      </w:r>
      <w:r w:rsidRPr="000161FC">
        <w:rPr>
          <w:rFonts w:ascii="仿宋" w:eastAsia="仿宋" w:hAnsi="仿宋"/>
          <w:sz w:val="24"/>
        </w:rPr>
        <w:t>10%</w:t>
      </w:r>
      <w:r w:rsidRPr="000161FC">
        <w:rPr>
          <w:rFonts w:ascii="仿宋" w:eastAsia="仿宋" w:hAnsi="仿宋" w:hint="eastAsia"/>
          <w:sz w:val="24"/>
        </w:rPr>
        <w:t>；</w:t>
      </w:r>
    </w:p>
    <w:p w:rsidR="00274DD5" w:rsidRPr="000161FC" w:rsidRDefault="004724AE">
      <w:pPr>
        <w:ind w:firstLineChars="200" w:firstLine="480"/>
        <w:rPr>
          <w:rFonts w:ascii="仿宋" w:eastAsia="仿宋" w:hAnsi="仿宋"/>
          <w:sz w:val="24"/>
        </w:rPr>
      </w:pPr>
      <w:r w:rsidRPr="000161FC">
        <w:rPr>
          <w:rFonts w:ascii="仿宋" w:eastAsia="仿宋" w:hAnsi="仿宋"/>
          <w:sz w:val="24"/>
        </w:rPr>
        <w:t>2</w:t>
      </w:r>
      <w:r w:rsidRPr="000161FC">
        <w:rPr>
          <w:rFonts w:ascii="仿宋" w:eastAsia="仿宋" w:hAnsi="仿宋" w:hint="eastAsia"/>
          <w:sz w:val="24"/>
        </w:rPr>
        <w:t>）本基金开仓卖出认购期权的，应持有足额标的证券；开仓卖出认沽期权的，应持有合约行权所需的全额现金或交易所规则认可的可冲抵期权保证金的现金等价物；</w:t>
      </w:r>
    </w:p>
    <w:p w:rsidR="002E7054" w:rsidRPr="000161FC" w:rsidRDefault="004724AE" w:rsidP="002D742D">
      <w:pPr>
        <w:ind w:firstLineChars="200" w:firstLine="480"/>
        <w:rPr>
          <w:rFonts w:ascii="仿宋" w:eastAsia="仿宋" w:hAnsi="仿宋"/>
          <w:sz w:val="24"/>
        </w:rPr>
      </w:pPr>
      <w:r w:rsidRPr="000161FC">
        <w:rPr>
          <w:rFonts w:ascii="仿宋" w:eastAsia="仿宋" w:hAnsi="仿宋"/>
          <w:sz w:val="24"/>
        </w:rPr>
        <w:t>3</w:t>
      </w:r>
      <w:r w:rsidRPr="000161FC">
        <w:rPr>
          <w:rFonts w:ascii="仿宋" w:eastAsia="仿宋" w:hAnsi="仿宋" w:hint="eastAsia"/>
          <w:sz w:val="24"/>
        </w:rPr>
        <w:t>）本基金未平仓的期权合约面值不得超过基金资产净值的</w:t>
      </w:r>
      <w:r w:rsidRPr="000161FC">
        <w:rPr>
          <w:rFonts w:ascii="仿宋" w:eastAsia="仿宋" w:hAnsi="仿宋"/>
          <w:sz w:val="24"/>
        </w:rPr>
        <w:t>20%</w:t>
      </w:r>
      <w:r w:rsidRPr="000161FC">
        <w:rPr>
          <w:rFonts w:ascii="仿宋" w:eastAsia="仿宋" w:hAnsi="仿宋" w:hint="eastAsia"/>
          <w:sz w:val="24"/>
        </w:rPr>
        <w:t>。其中，合约面值按照行权价乘以合约乘数计算；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w:t>
      </w:r>
      <w:r w:rsidRPr="000161FC">
        <w:rPr>
          <w:rFonts w:ascii="仿宋" w:eastAsia="仿宋" w:hAnsi="仿宋"/>
          <w:sz w:val="24"/>
        </w:rPr>
        <w:t>1</w:t>
      </w:r>
      <w:r w:rsidR="007333A2">
        <w:rPr>
          <w:rFonts w:ascii="仿宋" w:eastAsia="仿宋" w:hAnsi="仿宋"/>
          <w:sz w:val="24"/>
        </w:rPr>
        <w:t>5</w:t>
      </w:r>
      <w:r w:rsidRPr="000161FC">
        <w:rPr>
          <w:rFonts w:ascii="仿宋" w:eastAsia="仿宋" w:hAnsi="仿宋" w:hint="eastAsia"/>
          <w:sz w:val="24"/>
        </w:rPr>
        <w:t>）本基金每个交易日日终在扣除股指期货合约需缴纳的交易保证金后，应当保持不低于基金资产净值5%的现金或到期日在一年以内的政府债券</w:t>
      </w:r>
      <w:r w:rsidR="00BC345C" w:rsidRPr="00BC345C">
        <w:rPr>
          <w:rFonts w:ascii="仿宋" w:eastAsia="仿宋" w:hAnsi="仿宋" w:hint="eastAsia"/>
          <w:sz w:val="24"/>
        </w:rPr>
        <w:t>，其中现金不包括结算备付金、存出保证金、应收申购款</w:t>
      </w:r>
      <w:r w:rsidR="0011074F">
        <w:rPr>
          <w:rFonts w:ascii="仿宋" w:eastAsia="仿宋" w:hAnsi="仿宋" w:hint="eastAsia"/>
          <w:sz w:val="24"/>
        </w:rPr>
        <w:t>等</w:t>
      </w:r>
      <w:r w:rsidRPr="000161FC">
        <w:rPr>
          <w:rFonts w:ascii="仿宋" w:eastAsia="仿宋" w:hAnsi="仿宋" w:hint="eastAsia"/>
          <w:sz w:val="24"/>
        </w:rPr>
        <w:t>。</w:t>
      </w:r>
    </w:p>
    <w:p w:rsidR="00274DD5"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w:t>
      </w:r>
      <w:r w:rsidRPr="000161FC">
        <w:rPr>
          <w:rFonts w:ascii="仿宋" w:eastAsia="仿宋" w:hAnsi="仿宋"/>
          <w:sz w:val="24"/>
        </w:rPr>
        <w:t>1</w:t>
      </w:r>
      <w:r w:rsidR="007333A2">
        <w:rPr>
          <w:rFonts w:ascii="仿宋" w:eastAsia="仿宋" w:hAnsi="仿宋"/>
          <w:sz w:val="24"/>
        </w:rPr>
        <w:t>6</w:t>
      </w:r>
      <w:r w:rsidRPr="000161FC">
        <w:rPr>
          <w:rFonts w:ascii="仿宋" w:eastAsia="仿宋" w:hAnsi="仿宋" w:hint="eastAsia"/>
          <w:sz w:val="24"/>
        </w:rPr>
        <w:t>）本基金持有的全部中小企业私募债券，其市值不超过基金资产净值的10%；本基金持有一家企业发行的中小企业私募债，不得超过该债券的10%；</w:t>
      </w:r>
    </w:p>
    <w:p w:rsidR="00274DD5"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w:t>
      </w:r>
      <w:r w:rsidRPr="000161FC">
        <w:rPr>
          <w:rFonts w:ascii="仿宋" w:eastAsia="仿宋" w:hAnsi="仿宋"/>
          <w:sz w:val="24"/>
        </w:rPr>
        <w:t>1</w:t>
      </w:r>
      <w:r w:rsidR="007333A2">
        <w:rPr>
          <w:rFonts w:ascii="仿宋" w:eastAsia="仿宋" w:hAnsi="仿宋"/>
          <w:sz w:val="24"/>
        </w:rPr>
        <w:t>7</w:t>
      </w:r>
      <w:r w:rsidRPr="000161FC">
        <w:rPr>
          <w:rFonts w:ascii="仿宋" w:eastAsia="仿宋" w:hAnsi="仿宋" w:hint="eastAsia"/>
          <w:sz w:val="24"/>
        </w:rPr>
        <w:t>）本基金总资产不得超过基金净资产的140%；</w:t>
      </w:r>
    </w:p>
    <w:p w:rsidR="001A6C9B" w:rsidRPr="001A6C9B" w:rsidRDefault="001A6C9B" w:rsidP="001A6C9B">
      <w:pPr>
        <w:adjustRightInd w:val="0"/>
        <w:snapToGrid w:val="0"/>
        <w:ind w:firstLineChars="200" w:firstLine="480"/>
        <w:rPr>
          <w:rFonts w:ascii="仿宋" w:eastAsia="仿宋" w:hAnsi="仿宋"/>
          <w:sz w:val="24"/>
        </w:rPr>
      </w:pPr>
      <w:r w:rsidRPr="001A6C9B">
        <w:rPr>
          <w:rFonts w:ascii="仿宋" w:eastAsia="仿宋" w:hAnsi="仿宋" w:hint="eastAsia"/>
          <w:sz w:val="24"/>
        </w:rPr>
        <w:t>（</w:t>
      </w:r>
      <w:r w:rsidR="00EE2999">
        <w:rPr>
          <w:rFonts w:ascii="仿宋" w:eastAsia="仿宋" w:hAnsi="仿宋" w:hint="eastAsia"/>
          <w:sz w:val="24"/>
        </w:rPr>
        <w:t>18</w:t>
      </w:r>
      <w:r w:rsidRPr="001A6C9B">
        <w:rPr>
          <w:rFonts w:ascii="仿宋" w:eastAsia="仿宋" w:hAnsi="仿宋" w:hint="eastAsia"/>
          <w:sz w:val="24"/>
        </w:rPr>
        <w:t>）本基金与私募类证券资管产品及中国证监会认定的其他主体为交易对手开展逆回购交易的，可接受质押品的资质要求应当与基金合同约定的投资范围保持一致；</w:t>
      </w:r>
    </w:p>
    <w:p w:rsidR="001A6C9B" w:rsidRPr="001A6C9B" w:rsidRDefault="001A6C9B" w:rsidP="001A6C9B">
      <w:pPr>
        <w:adjustRightInd w:val="0"/>
        <w:snapToGrid w:val="0"/>
        <w:ind w:firstLineChars="200" w:firstLine="480"/>
        <w:rPr>
          <w:rFonts w:ascii="仿宋" w:eastAsia="仿宋" w:hAnsi="仿宋"/>
          <w:sz w:val="24"/>
        </w:rPr>
      </w:pPr>
      <w:r w:rsidRPr="001A6C9B">
        <w:rPr>
          <w:rFonts w:ascii="仿宋" w:eastAsia="仿宋" w:hAnsi="仿宋" w:hint="eastAsia"/>
          <w:sz w:val="24"/>
        </w:rPr>
        <w:t>（</w:t>
      </w:r>
      <w:r w:rsidR="00EE2999">
        <w:rPr>
          <w:rFonts w:ascii="仿宋" w:eastAsia="仿宋" w:hAnsi="仿宋" w:hint="eastAsia"/>
          <w:sz w:val="24"/>
        </w:rPr>
        <w:t>19</w:t>
      </w:r>
      <w:r w:rsidRPr="001A6C9B">
        <w:rPr>
          <w:rFonts w:ascii="仿宋" w:eastAsia="仿宋" w:hAnsi="仿宋" w:hint="eastAsia"/>
          <w:sz w:val="24"/>
        </w:rPr>
        <w:t>）同一基金管理人管理的全部开放式基金持有一家上市公司发行的可流通股票，不得超过该上市公司可流通股票的15%；同一基金管理人管理的全部投资组合持有一家上市公司发行的可流通股票，不得超过该上市公司可流通股票的30%。</w:t>
      </w:r>
    </w:p>
    <w:p w:rsidR="00E9648E" w:rsidRPr="000161FC" w:rsidRDefault="00513BAA">
      <w:pPr>
        <w:adjustRightInd w:val="0"/>
        <w:snapToGrid w:val="0"/>
        <w:ind w:firstLine="480"/>
        <w:rPr>
          <w:rFonts w:ascii="仿宋" w:eastAsia="仿宋" w:hAnsi="仿宋"/>
          <w:sz w:val="24"/>
        </w:rPr>
      </w:pPr>
      <w:r w:rsidRPr="000161FC">
        <w:rPr>
          <w:rFonts w:ascii="仿宋" w:eastAsia="仿宋" w:hAnsi="仿宋" w:hint="eastAsia"/>
          <w:sz w:val="24"/>
        </w:rPr>
        <w:t>（</w:t>
      </w:r>
      <w:r w:rsidR="00EE2999">
        <w:rPr>
          <w:rFonts w:ascii="仿宋" w:eastAsia="仿宋" w:hAnsi="仿宋"/>
          <w:sz w:val="24"/>
        </w:rPr>
        <w:t>2</w:t>
      </w:r>
      <w:r w:rsidR="0011074F">
        <w:rPr>
          <w:rFonts w:ascii="仿宋" w:eastAsia="仿宋" w:hAnsi="仿宋" w:hint="eastAsia"/>
          <w:sz w:val="24"/>
        </w:rPr>
        <w:t>0</w:t>
      </w:r>
      <w:r w:rsidRPr="000161FC">
        <w:rPr>
          <w:rFonts w:ascii="仿宋" w:eastAsia="仿宋" w:hAnsi="仿宋" w:hint="eastAsia"/>
          <w:sz w:val="24"/>
        </w:rPr>
        <w:t>）法律法规和《基金合同》约定的其他投资比例限制。</w:t>
      </w:r>
    </w:p>
    <w:p w:rsidR="00E9648E" w:rsidRPr="000161FC" w:rsidRDefault="00513BAA">
      <w:pPr>
        <w:adjustRightInd w:val="0"/>
        <w:snapToGrid w:val="0"/>
        <w:ind w:firstLineChars="200" w:firstLine="480"/>
        <w:rPr>
          <w:rFonts w:ascii="仿宋" w:eastAsia="仿宋" w:hAnsi="仿宋"/>
          <w:sz w:val="24"/>
        </w:rPr>
      </w:pPr>
      <w:r w:rsidRPr="000161FC">
        <w:rPr>
          <w:rFonts w:ascii="仿宋" w:eastAsia="仿宋" w:hAnsi="仿宋" w:hint="eastAsia"/>
          <w:sz w:val="24"/>
        </w:rPr>
        <w:t>如果法律法规对上述投资组合比例限制进行变更的，以变更后的规定为准。法律法规或监管部门取消上述限制，如适用于本基金，在履行适当程序后，则本基金投资不再受相关限制，不需要经基金份额持有人大会审议。</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因证券、期货市场波动、证券发行人合并、基金规模变动等基金管理人之外的因素致使基金投资比例不符合上述规定投资比例的，</w:t>
      </w:r>
      <w:r w:rsidR="00517509" w:rsidRPr="00517509">
        <w:rPr>
          <w:rFonts w:ascii="仿宋" w:eastAsia="仿宋" w:hAnsi="仿宋" w:hint="eastAsia"/>
          <w:sz w:val="24"/>
        </w:rPr>
        <w:t>除上述第（</w:t>
      </w:r>
      <w:r w:rsidR="00AE3AF5">
        <w:rPr>
          <w:rFonts w:ascii="仿宋" w:eastAsia="仿宋" w:hAnsi="仿宋" w:hint="eastAsia"/>
          <w:sz w:val="24"/>
        </w:rPr>
        <w:t>8</w:t>
      </w:r>
      <w:r w:rsidR="00517509" w:rsidRPr="00517509">
        <w:rPr>
          <w:rFonts w:ascii="仿宋" w:eastAsia="仿宋" w:hAnsi="仿宋" w:hint="eastAsia"/>
          <w:sz w:val="24"/>
        </w:rPr>
        <w:t>）、（</w:t>
      </w:r>
      <w:r w:rsidR="007C3862">
        <w:rPr>
          <w:rFonts w:ascii="仿宋" w:eastAsia="仿宋" w:hAnsi="仿宋" w:hint="eastAsia"/>
          <w:sz w:val="24"/>
        </w:rPr>
        <w:t>12</w:t>
      </w:r>
      <w:r w:rsidR="00517509" w:rsidRPr="00517509">
        <w:rPr>
          <w:rFonts w:ascii="仿宋" w:eastAsia="仿宋" w:hAnsi="仿宋" w:hint="eastAsia"/>
          <w:sz w:val="24"/>
        </w:rPr>
        <w:t>）、（</w:t>
      </w:r>
      <w:r w:rsidR="000A795D">
        <w:rPr>
          <w:rFonts w:ascii="仿宋" w:eastAsia="仿宋" w:hAnsi="仿宋" w:hint="eastAsia"/>
          <w:sz w:val="24"/>
        </w:rPr>
        <w:t>18</w:t>
      </w:r>
      <w:r w:rsidR="00517509" w:rsidRPr="00517509">
        <w:rPr>
          <w:rFonts w:ascii="仿宋" w:eastAsia="仿宋" w:hAnsi="仿宋" w:hint="eastAsia"/>
          <w:sz w:val="24"/>
        </w:rPr>
        <w:t>）、（1</w:t>
      </w:r>
      <w:r w:rsidR="000A795D">
        <w:rPr>
          <w:rFonts w:ascii="仿宋" w:eastAsia="仿宋" w:hAnsi="仿宋"/>
          <w:sz w:val="24"/>
        </w:rPr>
        <w:t>9</w:t>
      </w:r>
      <w:r w:rsidR="00517509" w:rsidRPr="00517509">
        <w:rPr>
          <w:rFonts w:ascii="仿宋" w:eastAsia="仿宋" w:hAnsi="仿宋" w:hint="eastAsia"/>
          <w:sz w:val="24"/>
        </w:rPr>
        <w:t>）外，</w:t>
      </w:r>
      <w:r w:rsidRPr="000161FC">
        <w:rPr>
          <w:rFonts w:ascii="仿宋" w:eastAsia="仿宋" w:hAnsi="仿宋" w:hint="eastAsia"/>
          <w:sz w:val="24"/>
        </w:rPr>
        <w:t>基金管理人应当在10个交易日内进行调整，但中国证监会规定的特殊情形除外。</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（三）基金托管人</w:t>
      </w:r>
      <w:bookmarkStart w:id="5" w:name="OLE_LINK1"/>
      <w:r w:rsidRPr="000161FC">
        <w:rPr>
          <w:rFonts w:ascii="仿宋" w:eastAsia="仿宋" w:hAnsi="仿宋" w:cs="Arial" w:hint="eastAsia"/>
          <w:sz w:val="24"/>
        </w:rPr>
        <w:t>根据有关法律法规的规定及《基金合同》的约定，</w:t>
      </w:r>
      <w:bookmarkEnd w:id="5"/>
      <w:r w:rsidRPr="000161FC">
        <w:rPr>
          <w:rFonts w:ascii="仿宋" w:eastAsia="仿宋" w:hAnsi="仿宋" w:cs="Arial" w:hint="eastAsia"/>
          <w:sz w:val="24"/>
        </w:rPr>
        <w:t>对本托管协议第十五条第九款基金投资禁止行为通过事后监督方式进行监督。</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0161FC">
        <w:rPr>
          <w:rFonts w:ascii="仿宋" w:eastAsia="仿宋" w:hAnsi="仿宋" w:cs="Arial"/>
          <w:sz w:val="24"/>
        </w:rPr>
        <w:t>3个工作日内与基金托管人协商解决。</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color w:val="000000"/>
          <w:sz w:val="24"/>
        </w:rPr>
        <w:t>基金管理人负责对交易对手的资信控制，按银行间债券市场的交易规则进行交易，并</w:t>
      </w:r>
      <w:r w:rsidRPr="000161FC">
        <w:rPr>
          <w:rFonts w:ascii="仿宋" w:eastAsia="仿宋" w:hAnsi="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161FC">
        <w:rPr>
          <w:rFonts w:ascii="仿宋" w:eastAsia="仿宋" w:hAnsi="仿宋"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（五）基金托管人根据有关法律法规的规定及《基金合同》的约定，对基金管理人投资流通受限证券进行监督。</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hint="eastAsia"/>
          <w:sz w:val="24"/>
        </w:rPr>
        <w:t>基金管理人投资流通受限证券，应事先根据中国证监会相关规定，明确基金投资流通受限证券的比例，</w:t>
      </w:r>
      <w:r w:rsidRPr="000161FC">
        <w:rPr>
          <w:rFonts w:ascii="仿宋" w:eastAsia="仿宋" w:hAnsi="仿宋"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cs="Arial"/>
          <w:sz w:val="24"/>
        </w:rPr>
        <w:t>1.本基金</w:t>
      </w:r>
      <w:r w:rsidRPr="000161FC">
        <w:rPr>
          <w:rFonts w:ascii="仿宋" w:eastAsia="仿宋" w:hAnsi="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2E7054" w:rsidRPr="000161FC" w:rsidRDefault="004724AE" w:rsidP="002D742D">
      <w:pPr>
        <w:ind w:firstLineChars="200" w:firstLine="480"/>
        <w:rPr>
          <w:rFonts w:ascii="仿宋" w:eastAsia="仿宋" w:hAnsi="仿宋"/>
          <w:sz w:val="24"/>
        </w:rPr>
      </w:pPr>
      <w:r w:rsidRPr="000161FC">
        <w:rPr>
          <w:rFonts w:ascii="仿宋" w:eastAsia="仿宋" w:hAnsi="仿宋" w:cs="Arial" w:hint="eastAsia"/>
          <w:sz w:val="24"/>
        </w:rPr>
        <w:t>本基金</w:t>
      </w:r>
      <w:r w:rsidRPr="000161FC">
        <w:rPr>
          <w:rFonts w:ascii="仿宋" w:eastAsia="仿宋" w:hAnsi="仿宋" w:hint="eastAsia"/>
          <w:sz w:val="24"/>
        </w:rPr>
        <w:t>投资的流通受限证券限于可由中国证券登记结算有限责任公司或中央国债登记结算有限责任公司负责登记和存管，并可在证券交易所或全国银行间债券市场交易的证券。</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cs="Arial" w:hint="eastAsia"/>
          <w:sz w:val="24"/>
        </w:rPr>
        <w:t>本基金</w:t>
      </w:r>
      <w:r w:rsidRPr="000161FC">
        <w:rPr>
          <w:rFonts w:ascii="仿宋" w:eastAsia="仿宋" w:hAnsi="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cs="Arial" w:hint="eastAsia"/>
          <w:sz w:val="24"/>
        </w:rPr>
        <w:t>本基金</w:t>
      </w:r>
      <w:r w:rsidRPr="000161FC">
        <w:rPr>
          <w:rFonts w:ascii="仿宋" w:eastAsia="仿宋" w:hAnsi="仿宋" w:hint="eastAsia"/>
          <w:sz w:val="24"/>
        </w:rPr>
        <w:t>投资流通受限证券，不得预付任何形式的保证金。</w:t>
      </w:r>
    </w:p>
    <w:p w:rsidR="00E9648E" w:rsidRPr="000161FC" w:rsidRDefault="004724AE">
      <w:pPr>
        <w:ind w:firstLineChars="200" w:firstLine="480"/>
        <w:rPr>
          <w:rFonts w:ascii="仿宋" w:eastAsia="仿宋" w:hAnsi="仿宋"/>
          <w:sz w:val="24"/>
        </w:rPr>
      </w:pPr>
      <w:r w:rsidRPr="000161FC">
        <w:rPr>
          <w:rFonts w:ascii="仿宋" w:eastAsia="仿宋" w:hAnsi="仿宋" w:cs="Arial"/>
          <w:sz w:val="24"/>
        </w:rPr>
        <w:t>2.</w:t>
      </w:r>
      <w:r w:rsidRPr="000161FC">
        <w:rPr>
          <w:rFonts w:ascii="仿宋" w:eastAsia="仿宋" w:hAnsi="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0161FC">
        <w:rPr>
          <w:rFonts w:ascii="仿宋" w:eastAsia="仿宋" w:hAnsi="仿宋" w:cs="Arial" w:hint="eastAsia"/>
          <w:sz w:val="24"/>
        </w:rPr>
        <w:t>基金管理人应在首次投资流通受限证券前向基金托管人提供</w:t>
      </w:r>
      <w:r w:rsidRPr="000161FC">
        <w:rPr>
          <w:rFonts w:ascii="仿宋" w:eastAsia="仿宋" w:hAnsi="仿宋" w:hint="eastAsia"/>
          <w:sz w:val="24"/>
        </w:rPr>
        <w:t>基金投资非公开发行股票相关流动性风险处置预案。</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E9648E" w:rsidRPr="000161FC" w:rsidRDefault="004724AE">
      <w:pPr>
        <w:ind w:firstLineChars="200" w:firstLine="480"/>
        <w:rPr>
          <w:rFonts w:ascii="仿宋" w:eastAsia="仿宋" w:hAnsi="仿宋"/>
          <w:sz w:val="24"/>
        </w:rPr>
      </w:pPr>
      <w:r w:rsidRPr="000161FC">
        <w:rPr>
          <w:rFonts w:ascii="仿宋" w:eastAsia="仿宋" w:hAnsi="仿宋" w:cs="Arial"/>
          <w:sz w:val="24"/>
        </w:rPr>
        <w:t>3.</w:t>
      </w:r>
      <w:r w:rsidRPr="000161FC">
        <w:rPr>
          <w:rFonts w:ascii="仿宋" w:eastAsia="仿宋" w:hAnsi="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（1）中国证监会批准发行非公开发行股票的批准文件。</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（2）非公开发行股票有关发行数量、发行价格、锁定期等发行资料。</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（3）非公开发行股票发行人与中国证券登记结算有限责任公司或中央国债登记结算有限责任公司签订的证券登记及服务协议。</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hint="eastAsia"/>
          <w:sz w:val="24"/>
        </w:rPr>
        <w:t>（4）基金拟认购的数量、价格、总成本、账面价值。</w:t>
      </w:r>
    </w:p>
    <w:p w:rsidR="00E9648E" w:rsidRPr="000161FC" w:rsidRDefault="004724AE">
      <w:pPr>
        <w:ind w:firstLineChars="200" w:firstLine="480"/>
        <w:rPr>
          <w:rFonts w:ascii="仿宋" w:eastAsia="仿宋" w:hAnsi="仿宋"/>
          <w:sz w:val="24"/>
        </w:rPr>
      </w:pPr>
      <w:r w:rsidRPr="000161FC">
        <w:rPr>
          <w:rFonts w:ascii="仿宋" w:eastAsia="仿宋" w:hAnsi="仿宋" w:cs="Arial"/>
          <w:sz w:val="24"/>
        </w:rPr>
        <w:t>4.</w:t>
      </w:r>
      <w:r w:rsidRPr="000161FC">
        <w:rPr>
          <w:rFonts w:ascii="仿宋" w:eastAsia="仿宋" w:hAnsi="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本基金有关投资流通受限证券比例如违反有关限制规定，在合理期限内未能进行及时调整，基金管理人应在两个工作日内编制临时报告书，予以公告。</w:t>
      </w:r>
    </w:p>
    <w:p w:rsidR="00E9648E" w:rsidRPr="000161FC" w:rsidRDefault="004724AE">
      <w:pPr>
        <w:ind w:firstLineChars="200" w:firstLine="480"/>
        <w:rPr>
          <w:rFonts w:ascii="仿宋" w:eastAsia="仿宋" w:hAnsi="仿宋"/>
          <w:sz w:val="24"/>
        </w:rPr>
      </w:pPr>
      <w:r w:rsidRPr="000161FC">
        <w:rPr>
          <w:rFonts w:ascii="仿宋" w:eastAsia="仿宋" w:hAnsi="仿宋" w:cs="Arial"/>
          <w:sz w:val="24"/>
        </w:rPr>
        <w:t>5.</w:t>
      </w:r>
      <w:r w:rsidRPr="000161FC">
        <w:rPr>
          <w:rFonts w:ascii="仿宋" w:eastAsia="仿宋" w:hAnsi="仿宋" w:hint="eastAsia"/>
          <w:sz w:val="24"/>
        </w:rPr>
        <w:t>基金托管人根据有关规定有权对基金管理人进行以下事项监督：</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（1）本基金投资流通受限证券时的法律法规遵守情况。</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（2）在基金投资流通受限证券管理工作方面有关制度、流动性风险处置预案的建立与完善情况。</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（3）有关比例限制的执行情况。</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（4）信息披露情况。</w:t>
      </w:r>
    </w:p>
    <w:p w:rsidR="00E9648E" w:rsidRPr="000161FC" w:rsidRDefault="004724AE">
      <w:pPr>
        <w:adjustRightInd w:val="0"/>
        <w:snapToGrid w:val="0"/>
        <w:ind w:firstLineChars="200" w:firstLine="480"/>
        <w:rPr>
          <w:rFonts w:ascii="仿宋" w:eastAsia="仿宋" w:hAnsi="仿宋"/>
          <w:sz w:val="24"/>
        </w:rPr>
      </w:pPr>
      <w:r w:rsidRPr="000161FC">
        <w:rPr>
          <w:rFonts w:ascii="仿宋" w:eastAsia="仿宋" w:hAnsi="仿宋" w:cs="Arial"/>
          <w:sz w:val="24"/>
        </w:rPr>
        <w:t>6.</w:t>
      </w:r>
      <w:r w:rsidRPr="000161FC">
        <w:rPr>
          <w:rFonts w:ascii="仿宋" w:eastAsia="仿宋" w:hAnsi="仿宋" w:hint="eastAsia"/>
          <w:sz w:val="24"/>
        </w:rPr>
        <w:t>相关法律法规对基金投资流通受限证券有新规定的，从其规定。</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E9648E" w:rsidRPr="000161FC" w:rsidRDefault="004724AE">
      <w:pPr>
        <w:adjustRightInd w:val="0"/>
        <w:snapToGrid w:val="0"/>
        <w:ind w:firstLineChars="200" w:firstLine="480"/>
        <w:rPr>
          <w:rFonts w:ascii="仿宋" w:eastAsia="仿宋" w:hAnsi="仿宋"/>
          <w:i/>
          <w:sz w:val="24"/>
        </w:rPr>
      </w:pPr>
      <w:r w:rsidRPr="000161FC">
        <w:rPr>
          <w:rFonts w:ascii="仿宋" w:eastAsia="仿宋" w:hAnsi="仿宋"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9648E" w:rsidRPr="000161FC" w:rsidRDefault="00E9648E">
      <w:pPr>
        <w:rPr>
          <w:rFonts w:ascii="仿宋" w:eastAsia="仿宋" w:hAnsi="仿宋"/>
          <w:sz w:val="24"/>
        </w:rPr>
      </w:pPr>
    </w:p>
    <w:p w:rsidR="002E7054" w:rsidRPr="000161FC" w:rsidRDefault="004724AE" w:rsidP="002D742D">
      <w:pPr>
        <w:pStyle w:val="2"/>
        <w:spacing w:line="240" w:lineRule="auto"/>
        <w:jc w:val="center"/>
        <w:rPr>
          <w:rFonts w:ascii="仿宋" w:eastAsia="仿宋" w:hAnsi="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0161FC">
        <w:rPr>
          <w:rFonts w:ascii="仿宋" w:eastAsia="仿宋" w:hAnsi="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一）基金管理人对基金托管人履行托管职责情况进行核查，核查事项包括基金托管人安全保管基金财产、开设基金财产的资金账户、证券账户及投资所需其他账户、复核基金管理人计算的基金资产净值和基金份额净值、根据基金管理人指令办理清算交收、相关信息披露和监督基金投资运作等行为。</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9648E" w:rsidRPr="000161FC" w:rsidRDefault="00E9648E">
      <w:pPr>
        <w:rPr>
          <w:rFonts w:ascii="仿宋" w:eastAsia="仿宋" w:hAnsi="仿宋"/>
          <w:sz w:val="24"/>
        </w:rPr>
      </w:pPr>
    </w:p>
    <w:p w:rsidR="002E7054" w:rsidRPr="000161FC" w:rsidRDefault="004724AE" w:rsidP="002D742D">
      <w:pPr>
        <w:pStyle w:val="2"/>
        <w:spacing w:line="240" w:lineRule="auto"/>
        <w:jc w:val="center"/>
        <w:rPr>
          <w:rFonts w:ascii="仿宋" w:eastAsia="仿宋" w:hAnsi="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0161FC">
        <w:rPr>
          <w:rFonts w:ascii="仿宋" w:eastAsia="仿宋" w:hAnsi="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（一）基金财产保管的原则</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1.基金财产应独立于基金管理人、基金托管人的固有财产。</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2.基金托管人应安全保管基金财产。</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3.基金托管人按照规定开设基金财产的资金账户、证券账户及投资所需其他账户。</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4.基金托管人对所托管的不同基金财产分别设置账户，确保基金财产的完整与独立。</w:t>
      </w:r>
    </w:p>
    <w:p w:rsidR="00E9648E" w:rsidRPr="000161FC" w:rsidRDefault="004724AE">
      <w:pPr>
        <w:adjustRightInd w:val="0"/>
        <w:snapToGrid w:val="0"/>
        <w:ind w:firstLine="480"/>
        <w:rPr>
          <w:rFonts w:ascii="仿宋" w:eastAsia="仿宋" w:hAnsi="仿宋"/>
          <w:sz w:val="24"/>
        </w:rPr>
      </w:pPr>
      <w:r w:rsidRPr="000161FC">
        <w:rPr>
          <w:rFonts w:ascii="仿宋" w:eastAsia="仿宋" w:hAnsi="仿宋" w:cs="Arial"/>
          <w:sz w:val="24"/>
        </w:rPr>
        <w:t>5.基金托管人按照《基金合同》和本协议的约定保管基金财产，如有特殊情况双方可另行协商解决。基金</w:t>
      </w:r>
      <w:r w:rsidRPr="000161FC">
        <w:rPr>
          <w:rFonts w:ascii="仿宋" w:eastAsia="仿宋" w:hAnsi="仿宋" w:hint="eastAsia"/>
          <w:sz w:val="24"/>
        </w:rPr>
        <w:t>托管人未经基金管理人的指令，不得自行运用、处分、分配本基金的任何资产（不包含基金托管人依据中国证券登记结算有限责任公司结算数据完成场内交易交收、托管资产开户银行或登记结算机构扣收结算费和账户维护费等费用）。</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w:t>
      </w:r>
      <w:r w:rsidRPr="000161FC">
        <w:rPr>
          <w:rFonts w:ascii="仿宋" w:eastAsia="仿宋" w:hAnsi="仿宋" w:cs="Arial" w:hint="eastAsia"/>
          <w:sz w:val="24"/>
        </w:rPr>
        <w:t>任。</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7.除依据法律法规和《基金合同》的规定外，基金托管人不得委托第三人托管基金财产。</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（二）基金募集期间及募集资金的验资</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1.基金募集期间募集的资金应存于基金管理人在基金托管人的营业机构开立的“基金募集专户”。该账户由基金管理人开立并管理。</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3.</w:t>
      </w:r>
      <w:r w:rsidRPr="000161FC">
        <w:rPr>
          <w:rFonts w:ascii="仿宋" w:eastAsia="仿宋" w:hAnsi="仿宋" w:cs="Arial" w:hint="eastAsia"/>
          <w:sz w:val="24"/>
        </w:rPr>
        <w:t>若基金募集期限届满，未能达到《基金合同》生效的条件，由基金管理人按规定办理退款等事宜。</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（三）基金银行账户的开立和管理</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1.基金托管人</w:t>
      </w:r>
      <w:r w:rsidRPr="000161FC">
        <w:rPr>
          <w:rFonts w:ascii="仿宋" w:eastAsia="仿宋" w:hAnsi="仿宋" w:cs="Arial" w:hint="eastAsia"/>
          <w:sz w:val="24"/>
        </w:rPr>
        <w:t>应以基金的名义在其营业机构开立基金的银行账户，并根据基金管理人合法合规的指令办理资金收付。本基金的银行预留印鉴由基金托管人保管和使用。</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3.基金银行账户的开立和管理应符合银行业监督管理机构的有关规定。</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4.在符合法律法规规定的条件下，基金托管人可以通过基金托管人专用账户办理基金资产的支付。</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（四）基金证券账户和结算备付金账户的开立和管理</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sz w:val="24"/>
        </w:rPr>
        <w:t>1.基金托管人在中国证券登记结算有限责任公司上海分公司、深圳分公司为基金开立基金托管人与基金联名的证券账户。</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3.基金证券账户的开立和证券账户卡的保管由基金托管人负责，账户资产的管理和运用由基金管理人负责。</w:t>
      </w:r>
    </w:p>
    <w:p w:rsidR="00801ED6"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证券账户开户费由本基金财产承担。此项开户费由基金管理人先行垫付</w:t>
      </w:r>
      <w:r w:rsidRPr="000161FC">
        <w:rPr>
          <w:rFonts w:ascii="仿宋" w:eastAsia="仿宋" w:hAnsi="仿宋" w:cs="Arial"/>
          <w:sz w:val="24"/>
        </w:rPr>
        <w:t xml:space="preserve">,待托管产品启始运营后, </w:t>
      </w:r>
      <w:r w:rsidRPr="000161FC">
        <w:rPr>
          <w:rFonts w:ascii="仿宋" w:eastAsia="仿宋" w:hAnsi="仿宋" w:cs="Arial" w:hint="eastAsia"/>
          <w:sz w:val="24"/>
        </w:rPr>
        <w:t>基金管理人可向基金托管人发送划款指令</w:t>
      </w:r>
      <w:r w:rsidRPr="000161FC">
        <w:rPr>
          <w:rFonts w:ascii="仿宋" w:eastAsia="仿宋" w:hAnsi="仿宋" w:cs="Arial"/>
          <w:sz w:val="24"/>
        </w:rPr>
        <w:t>,将代垫开户费从本产品托管资金账户中扣还基金管理人。账户开立后，基金托管人应及时将证券账户开通信息通知基金管理人。</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801ED6" w:rsidRPr="000161FC">
        <w:rPr>
          <w:rFonts w:ascii="仿宋" w:eastAsia="仿宋" w:hAnsi="仿宋" w:cs="Arial" w:hint="eastAsia"/>
          <w:sz w:val="24"/>
        </w:rPr>
        <w:t>保证</w:t>
      </w:r>
      <w:r w:rsidRPr="000161FC">
        <w:rPr>
          <w:rFonts w:ascii="仿宋" w:eastAsia="仿宋" w:hAnsi="仿宋" w:cs="Arial"/>
          <w:sz w:val="24"/>
        </w:rPr>
        <w:t>金、交收资金等的收取按照中国证券登记结算有限责任公司的规定</w:t>
      </w:r>
      <w:r w:rsidRPr="000161FC">
        <w:rPr>
          <w:rFonts w:ascii="仿宋" w:eastAsia="仿宋" w:hAnsi="仿宋" w:cs="Arial" w:hint="eastAsia"/>
          <w:sz w:val="24"/>
        </w:rPr>
        <w:t>以及基金管理人与基金托管人签署的《托管银行证券资金结算协议》</w:t>
      </w:r>
      <w:r w:rsidRPr="000161FC">
        <w:rPr>
          <w:rFonts w:ascii="仿宋" w:eastAsia="仿宋" w:hAnsi="仿宋" w:cs="Arial"/>
          <w:sz w:val="24"/>
        </w:rPr>
        <w:t>执行。</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5.若中国证监会或其他监管机构在本托管协议订立日之后允许基金从事其他投资品种的投资业务，涉及相关账户的开立、使用的，若无相关规定，</w:t>
      </w:r>
      <w:r w:rsidRPr="000161FC">
        <w:rPr>
          <w:rFonts w:ascii="仿宋" w:eastAsia="仿宋" w:hAnsi="仿宋" w:cs="Arial" w:hint="eastAsia"/>
          <w:sz w:val="24"/>
        </w:rPr>
        <w:t>则基金托管人比照上述关于账户开立、使用的规定执行。</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（五）债券托管专户的开设和管理</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（六）其他账户的开立和管理</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w:t>
      </w:r>
      <w:r w:rsidRPr="000161FC">
        <w:rPr>
          <w:rFonts w:ascii="仿宋" w:eastAsia="仿宋" w:hAnsi="仿宋"/>
          <w:sz w:val="24"/>
        </w:rPr>
        <w:t xml:space="preserve"> </w:t>
      </w:r>
      <w:r w:rsidRPr="000161FC">
        <w:rPr>
          <w:rFonts w:ascii="仿宋" w:eastAsia="仿宋" w:hAnsi="仿宋"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2.法律法规等有关规定对相关账户的开立和管理另有规定的，从其规定办理。</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（七）基金财产投资的有关有价凭证等的保管</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基金财产投资的有关实物证券、银行</w:t>
      </w:r>
      <w:r w:rsidRPr="000161FC">
        <w:rPr>
          <w:rFonts w:ascii="仿宋" w:eastAsia="仿宋" w:hAnsi="仿宋" w:hint="eastAsia"/>
          <w:sz w:val="24"/>
        </w:rPr>
        <w:t>存款开户证实书</w:t>
      </w:r>
      <w:r w:rsidRPr="000161FC">
        <w:rPr>
          <w:rFonts w:ascii="仿宋" w:eastAsia="仿宋" w:hAnsi="仿宋" w:cs="Arial" w:hint="eastAsia"/>
          <w:sz w:val="24"/>
        </w:rPr>
        <w:t>等有价凭证由基金托管人存放于基金托管人的保管库，也可存入中央国债登记结算有限责任公司、中国证券登记结算有限责任公司上海分公司</w:t>
      </w:r>
      <w:r w:rsidRPr="000161FC">
        <w:rPr>
          <w:rFonts w:ascii="仿宋" w:eastAsia="仿宋" w:hAnsi="仿宋" w:cs="Arial"/>
          <w:sz w:val="24"/>
        </w:rPr>
        <w:t>/深圳分公司、银行间市场清算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（八）与基金财产有关的重大合同的保管</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0161FC">
        <w:rPr>
          <w:rFonts w:ascii="仿宋" w:eastAsia="仿宋" w:hAnsi="仿宋" w:cs="Arial"/>
          <w:sz w:val="24"/>
        </w:rPr>
        <w:t>15年。</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对于无法取得二份以上的正本的，基金管理人应向基金托管人提供加盖公章的合同复印件或传真件，未经双方协商一致，合同原件不得转移。</w:t>
      </w:r>
    </w:p>
    <w:p w:rsidR="00E9648E" w:rsidRPr="000161FC" w:rsidRDefault="00E9648E">
      <w:pPr>
        <w:rPr>
          <w:rFonts w:ascii="仿宋" w:eastAsia="仿宋" w:hAnsi="仿宋"/>
          <w:sz w:val="24"/>
        </w:rPr>
      </w:pPr>
    </w:p>
    <w:p w:rsidR="002E7054" w:rsidRPr="000161FC" w:rsidRDefault="004724AE" w:rsidP="002D742D">
      <w:pPr>
        <w:pStyle w:val="2"/>
        <w:spacing w:line="240" w:lineRule="auto"/>
        <w:jc w:val="center"/>
        <w:rPr>
          <w:rFonts w:ascii="仿宋" w:eastAsia="仿宋" w:hAnsi="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0161FC">
        <w:rPr>
          <w:rFonts w:ascii="仿宋" w:eastAsia="仿宋" w:hAnsi="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基金管理人在运用基金财产时向基金托管人发送资金划拨及其他款项付款指令，基金托管人执行基金管理人的指令、办理基金名下的资金往来等有关事项。</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（一）基金管理人对发送指令人员的书面授权</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1.基金管理人应指定专人向基金托管人发送指令。</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2.基金管理人应向基金托管人提供书面授权文件，内容包括被授权人名单、预留印鉴及被授权人签字样本，授权文件应注明被授权人相应的权限。</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4.基金管理人和基金托管人对授权文件负有保密义务，其内容不得向被授权人及相关操作人员以外的任何人泄露。但法律法规规定或有权机关要求的除外。</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（二）指令的内容</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1.指令包括付款指令以及其他资金划拨指令等。</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2.基金管理人发给基金托管人的指令应写明款项事由、支付时间、到账时间、金额、账户等，加盖预留印鉴并由被授权人签字。</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（三）指令的发送、确认及执行的时间和程序</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1.指令的发送</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基金管理人发送指令应采用加密传真方式或双方协商一致的其他方式。</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指令发出后，基金管理人应及时以电话方式向基金托管人确认。</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2.指令的确认</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0161FC">
        <w:rPr>
          <w:rFonts w:ascii="仿宋" w:eastAsia="仿宋" w:hAnsi="仿宋" w:cs="Arial" w:hint="eastAsia"/>
          <w:kern w:val="0"/>
          <w:sz w:val="24"/>
        </w:rPr>
        <w:t>指令的要素是否齐全，并将指令所载签字和印鉴与授权通知进行表面真实性及权限范围核对，复核无误后应在规定期限内执行，不得延误。</w:t>
      </w:r>
      <w:r w:rsidRPr="000161FC">
        <w:rPr>
          <w:rFonts w:ascii="仿宋" w:eastAsia="仿宋" w:hAnsi="仿宋" w:cs="Arial" w:hint="eastAsia"/>
          <w:sz w:val="24"/>
        </w:rPr>
        <w:t>如有疑问必须及时通知基金管理人。</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3.指令的时间和执行</w:t>
      </w:r>
    </w:p>
    <w:p w:rsidR="00E9648E" w:rsidRPr="000161FC" w:rsidRDefault="004724AE">
      <w:pPr>
        <w:pStyle w:val="aa"/>
        <w:spacing w:line="240" w:lineRule="auto"/>
        <w:ind w:firstLineChars="0"/>
        <w:rPr>
          <w:rFonts w:ascii="仿宋" w:eastAsia="仿宋" w:hAnsi="仿宋" w:cs="Arial"/>
          <w:szCs w:val="24"/>
          <w:shd w:val="pct15" w:color="auto" w:fill="FFFFFF"/>
        </w:rPr>
      </w:pPr>
      <w:r w:rsidRPr="000161FC">
        <w:rPr>
          <w:rFonts w:ascii="仿宋" w:eastAsia="仿宋" w:hAnsi="仿宋" w:cs="Arial" w:hint="eastAsia"/>
          <w:szCs w:val="24"/>
        </w:rPr>
        <w:t>基金管理人尽量于划款前</w:t>
      </w:r>
      <w:r w:rsidRPr="000161FC">
        <w:rPr>
          <w:rFonts w:ascii="仿宋" w:eastAsia="仿宋" w:hAnsi="仿宋" w:cs="Arial"/>
          <w:szCs w:val="24"/>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r w:rsidRPr="000161FC">
        <w:rPr>
          <w:rFonts w:ascii="仿宋" w:eastAsia="仿宋" w:hAnsi="仿宋" w:cs="Arial" w:hint="eastAsia"/>
          <w:szCs w:val="24"/>
        </w:rPr>
        <w:t>并相关付款条件已经具备。基金托管人将视付款条件具备时为指令送达时间。对新股申购网下发行业务，基金管理人应在网下申购缴款日</w:t>
      </w:r>
      <w:r w:rsidRPr="000161FC">
        <w:rPr>
          <w:rFonts w:ascii="仿宋" w:eastAsia="仿宋" w:hAnsi="仿宋" w:cs="Arial"/>
          <w:szCs w:val="24"/>
        </w:rPr>
        <w:t>(T日)的前一工作日下班前将指令发送给基金托管人，指令发送时间最迟不应晚于T日上午10:00。</w:t>
      </w:r>
      <w:r w:rsidRPr="000161FC">
        <w:rPr>
          <w:rFonts w:ascii="仿宋" w:eastAsia="仿宋" w:hAnsi="仿宋" w:cs="Arial" w:hint="eastAsia"/>
          <w:szCs w:val="24"/>
        </w:rPr>
        <w:t>对于中国证券登记结算有限责任公司实行</w:t>
      </w:r>
      <w:r w:rsidRPr="000161FC">
        <w:rPr>
          <w:rFonts w:ascii="仿宋" w:eastAsia="仿宋" w:hAnsi="仿宋" w:cs="Arial"/>
          <w:szCs w:val="24"/>
        </w:rPr>
        <w:t>T+0非担保交收的业务，基金管理人应在交易日14：00</w:t>
      </w:r>
      <w:r w:rsidRPr="000161FC">
        <w:rPr>
          <w:rFonts w:ascii="仿宋" w:eastAsia="仿宋" w:hAnsi="仿宋" w:cs="Arial" w:hint="eastAsia"/>
          <w:szCs w:val="24"/>
        </w:rPr>
        <w:t>前将划款指令发送至基金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E9648E" w:rsidRPr="000161FC" w:rsidRDefault="004724AE">
      <w:pPr>
        <w:pStyle w:val="aa"/>
        <w:spacing w:line="240" w:lineRule="auto"/>
        <w:ind w:firstLineChars="0"/>
        <w:rPr>
          <w:rFonts w:ascii="仿宋" w:eastAsia="仿宋" w:hAnsi="仿宋" w:cs="Arial"/>
          <w:szCs w:val="24"/>
        </w:rPr>
      </w:pPr>
      <w:r w:rsidRPr="000161FC">
        <w:rPr>
          <w:rFonts w:ascii="仿宋" w:eastAsia="仿宋" w:hAnsi="仿宋" w:cs="Arial" w:hint="eastAsia"/>
          <w:szCs w:val="24"/>
        </w:rPr>
        <w:t>（四）基金管理人发送错误指令的情形和处理程序</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基金管理人发送错误指令的情形包括指令违反法律法规和《基金合同》，指令发送人员无权或超越权限发送指令。</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基金托管人在履行监督职能时，发现基金管理人的指令错误时，有权拒绝执行，并及时通知基金管理人改正。如需撤销指令，基金管理人应出具书面说明，并加盖业务用章。</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（五）基金托管人依照法律法规暂缓、拒绝执行指令的情形和处理程序</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若基金托管人发现基金管理人的指令违反法律法规，或者违反《基金合同》约定的，有权视情况暂缓或拒绝执行，并立即通知基金管理人。</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（六）基金托管人未按照基金管理人指令执行的处理方法</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基金托管人由于自身原因，未按照基金管理人发送的指令执行并对基金财产、基金管理人或投资人造成的直接损失，由基金托管人</w:t>
      </w:r>
      <w:r w:rsidRPr="000161FC">
        <w:rPr>
          <w:rFonts w:ascii="仿宋" w:eastAsia="仿宋" w:hAnsi="仿宋" w:hint="eastAsia"/>
          <w:sz w:val="24"/>
        </w:rPr>
        <w:t>赔偿由此造成的直接损失</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（七）更换被授权人员的程序</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0161FC">
        <w:rPr>
          <w:rFonts w:ascii="仿宋" w:eastAsia="仿宋" w:hAnsi="仿宋" w:hint="eastAsia"/>
          <w:sz w:val="24"/>
        </w:rPr>
        <w:t>。</w:t>
      </w:r>
      <w:r w:rsidRPr="000161FC">
        <w:rPr>
          <w:rFonts w:ascii="仿宋" w:eastAsia="仿宋" w:hAnsi="仿宋" w:cs="Arial" w:hint="eastAsia"/>
          <w:sz w:val="24"/>
        </w:rPr>
        <w:t>基金托管人更换接收基金管理人指令的人员，应提前通过录音电话通知基金管理人。</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（八）其他事项</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9648E" w:rsidRPr="000161FC" w:rsidRDefault="00E9648E">
      <w:pPr>
        <w:adjustRightInd w:val="0"/>
        <w:snapToGrid w:val="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0161FC">
        <w:rPr>
          <w:rFonts w:ascii="仿宋" w:eastAsia="仿宋" w:hAnsi="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（一）选择证券、期货买卖的证券、期货经营机构</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（二）基金投资证券后的清算交收安排</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1.清算与交割</w:t>
      </w:r>
    </w:p>
    <w:p w:rsidR="00E9648E" w:rsidRPr="000161FC" w:rsidRDefault="004724AE">
      <w:pPr>
        <w:adjustRightInd w:val="0"/>
        <w:snapToGrid w:val="0"/>
        <w:ind w:firstLine="480"/>
        <w:rPr>
          <w:rFonts w:ascii="仿宋" w:eastAsia="仿宋" w:hAnsi="仿宋"/>
          <w:sz w:val="24"/>
        </w:rPr>
      </w:pPr>
      <w:r w:rsidRPr="000161FC">
        <w:rPr>
          <w:rFonts w:ascii="仿宋" w:eastAsia="仿宋" w:hAnsi="仿宋" w:hint="eastAsia"/>
          <w:sz w:val="24"/>
        </w:rPr>
        <w:t>基金管理人与基金托管人应根据有关法律法规及相关业务规则，签订《托管</w:t>
      </w:r>
    </w:p>
    <w:p w:rsidR="00E9648E" w:rsidRPr="000161FC" w:rsidRDefault="004724AE">
      <w:pPr>
        <w:adjustRightInd w:val="0"/>
        <w:snapToGrid w:val="0"/>
        <w:rPr>
          <w:rFonts w:ascii="仿宋" w:eastAsia="仿宋" w:hAnsi="仿宋"/>
          <w:sz w:val="24"/>
        </w:rPr>
      </w:pPr>
      <w:r w:rsidRPr="000161FC">
        <w:rPr>
          <w:rFonts w:ascii="仿宋" w:eastAsia="仿宋" w:hAnsi="仿宋" w:hint="eastAsia"/>
          <w:sz w:val="24"/>
        </w:rPr>
        <w:t>银行证券资金结算协议》，如投资港股通，还需签订《证券投资基金港股通结算补充协议》，用以具体明确基金管理人与基金托管人在证券交易资金结算业务中的责任。</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9648E" w:rsidRPr="000161FC" w:rsidRDefault="004724AE">
      <w:pPr>
        <w:adjustRightInd w:val="0"/>
        <w:snapToGrid w:val="0"/>
        <w:ind w:firstLine="480"/>
        <w:rPr>
          <w:rFonts w:ascii="仿宋" w:eastAsia="仿宋" w:hAnsi="仿宋" w:cs="宋体"/>
          <w:color w:val="000000"/>
          <w:kern w:val="0"/>
          <w:sz w:val="24"/>
        </w:rPr>
      </w:pPr>
      <w:r w:rsidRPr="000161FC">
        <w:rPr>
          <w:rFonts w:ascii="仿宋" w:eastAsia="仿宋" w:hAnsi="仿宋" w:cs="宋体" w:hint="eastAsia"/>
          <w:color w:val="000000"/>
          <w:kern w:val="0"/>
          <w:sz w:val="24"/>
        </w:rPr>
        <w:t>基金管理人应采取合理、必要措施，确保</w:t>
      </w:r>
      <w:r w:rsidRPr="000161FC">
        <w:rPr>
          <w:rFonts w:ascii="仿宋" w:eastAsia="仿宋" w:hAnsi="仿宋" w:cs="宋体"/>
          <w:color w:val="000000"/>
          <w:kern w:val="0"/>
          <w:sz w:val="24"/>
        </w:rPr>
        <w:t>T日日终有足够的资金头寸完成 T+1日的投资交易资金结算；如因基金管理</w:t>
      </w:r>
      <w:r w:rsidRPr="000161FC">
        <w:rPr>
          <w:rFonts w:ascii="仿宋" w:eastAsia="仿宋" w:hAnsi="仿宋" w:cs="宋体" w:hint="eastAsia"/>
          <w:color w:val="000000"/>
          <w:kern w:val="0"/>
          <w:sz w:val="24"/>
        </w:rPr>
        <w:t>人原因导致资金头寸不足，基金管理人应在</w:t>
      </w:r>
      <w:r w:rsidRPr="000161FC">
        <w:rPr>
          <w:rFonts w:ascii="仿宋" w:eastAsia="仿宋" w:hAnsi="仿宋" w:cs="宋体"/>
          <w:color w:val="000000"/>
          <w:kern w:val="0"/>
          <w:sz w:val="24"/>
        </w:rPr>
        <w:t>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实行场内</w:t>
      </w:r>
      <w:r w:rsidRPr="000161FC">
        <w:rPr>
          <w:rFonts w:ascii="仿宋" w:eastAsia="仿宋" w:hAnsi="仿宋" w:cs="Arial"/>
          <w:sz w:val="24"/>
        </w:rPr>
        <w:t>T+0交收的资金清算按照基金托管人的相关规定流程执行。</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2.交易记录、资金和证券账目核对的时间和方式</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w:t>
      </w:r>
      <w:r w:rsidRPr="000161FC">
        <w:rPr>
          <w:rFonts w:ascii="仿宋" w:eastAsia="仿宋" w:hAnsi="仿宋" w:cs="Arial"/>
          <w:sz w:val="24"/>
        </w:rPr>
        <w:t>1）交易记录的核对</w:t>
      </w:r>
    </w:p>
    <w:p w:rsidR="00E9648E" w:rsidRPr="000161FC" w:rsidRDefault="004724AE">
      <w:pPr>
        <w:adjustRightInd w:val="0"/>
        <w:snapToGrid w:val="0"/>
        <w:rPr>
          <w:rFonts w:ascii="仿宋" w:eastAsia="仿宋" w:hAnsi="仿宋" w:cs="Arial"/>
          <w:sz w:val="24"/>
        </w:rPr>
      </w:pPr>
      <w:r w:rsidRPr="000161FC">
        <w:rPr>
          <w:rFonts w:ascii="仿宋" w:eastAsia="仿宋" w:hAnsi="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w:t>
      </w:r>
      <w:r w:rsidRPr="000161FC">
        <w:rPr>
          <w:rFonts w:ascii="仿宋" w:eastAsia="仿宋" w:hAnsi="仿宋" w:cs="Arial"/>
          <w:sz w:val="24"/>
        </w:rPr>
        <w:t>2）资金账目的核对</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资金账目按日核实。</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w:t>
      </w:r>
      <w:r w:rsidRPr="000161FC">
        <w:rPr>
          <w:rFonts w:ascii="仿宋" w:eastAsia="仿宋" w:hAnsi="仿宋" w:cs="Arial"/>
          <w:sz w:val="24"/>
        </w:rPr>
        <w:t>3）证券账目的核对</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基金管理人和基金托管人每交易日结束后核对基金证券账目，确保双方账目相符。基金管理人和基金托管人每月月末核对实物证券账目。</w:t>
      </w:r>
    </w:p>
    <w:p w:rsidR="00E9648E" w:rsidRPr="000161FC" w:rsidRDefault="004724AE">
      <w:pPr>
        <w:adjustRightInd w:val="0"/>
        <w:snapToGrid w:val="0"/>
        <w:ind w:firstLine="480"/>
        <w:outlineLvl w:val="0"/>
        <w:rPr>
          <w:rFonts w:ascii="仿宋" w:eastAsia="仿宋" w:hAnsi="仿宋" w:cs="Arial"/>
          <w:sz w:val="24"/>
        </w:rPr>
      </w:pPr>
      <w:r w:rsidRPr="000161FC">
        <w:rPr>
          <w:rFonts w:ascii="仿宋" w:eastAsia="仿宋" w:hAnsi="仿宋" w:cs="Arial" w:hint="eastAsia"/>
          <w:sz w:val="24"/>
        </w:rPr>
        <w:t>（三）基金申购和赎回业务处理的基本规定</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1.基金份额申购、赎回的确认、清算由基金管理人或其委托的登记机构负责。</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3.基金管理人应保证本基金（或本基金管理人委托）的登记机构每个工作日15:00前向基金托管人发送前一开放</w:t>
      </w:r>
      <w:r w:rsidRPr="000161FC">
        <w:rPr>
          <w:rFonts w:ascii="仿宋" w:eastAsia="仿宋" w:hAnsi="仿宋" w:cs="Arial" w:hint="eastAsia"/>
          <w:sz w:val="24"/>
        </w:rPr>
        <w:t>日上述有关数据，并保证相关数据的准确、完整。</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5.如基金管理人委托其他机构办理本基金的登记业务，应保证上述相关事宜按时进行。否则，由基金管理人承担相应的责任。</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6.关于清算专用账户的设立和管理</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为满足申购、赎回及分红资金汇划的需要，由基金管理人开立资金清算的专用账户，该账户由登记机构管理。</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8.赎回和分红资金划拨规定</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9.资金指令</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除申购款项到达基金资金账户需双方按约定方式对账外，回购到期付款和与投资有关的付款、赎回和分红资金划拨时，基金管理人需向基金托管人下达指令。</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资金指令的格式、内容、发送、接收和确认方式等与投资指令相同。</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（四）申赎净额结算</w:t>
      </w:r>
    </w:p>
    <w:p w:rsidR="00E9648E" w:rsidRPr="000161FC" w:rsidRDefault="004724AE">
      <w:pPr>
        <w:adjustRightInd w:val="0"/>
        <w:snapToGrid w:val="0"/>
        <w:ind w:firstLine="480"/>
        <w:rPr>
          <w:rFonts w:ascii="仿宋" w:eastAsia="仿宋" w:hAnsi="仿宋" w:cs="Arial"/>
          <w:i/>
          <w:sz w:val="24"/>
        </w:rPr>
      </w:pPr>
      <w:r w:rsidRPr="000161FC">
        <w:rPr>
          <w:rFonts w:ascii="仿宋" w:eastAsia="仿宋" w:hAnsi="仿宋" w:cs="Arial" w:hint="eastAsia"/>
          <w:sz w:val="24"/>
        </w:rPr>
        <w:t>基金托管账户与“基金清算账户”间的资金结算遵循“全额清算、净额交收”的原则，每日</w:t>
      </w:r>
      <w:r w:rsidRPr="000161FC">
        <w:rPr>
          <w:rFonts w:ascii="仿宋" w:eastAsia="仿宋" w:hAnsi="仿宋" w:cs="Arial"/>
          <w:sz w:val="24"/>
        </w:rPr>
        <w:t>(T日：资金交收日，下同)按照托管账户应收资金(T-2日申购申请对应申购金额与T-3日基金转换</w:t>
      </w:r>
      <w:r w:rsidRPr="000161FC">
        <w:rPr>
          <w:rFonts w:ascii="仿宋" w:eastAsia="仿宋" w:hAnsi="仿宋" w:cs="Arial" w:hint="eastAsia"/>
          <w:sz w:val="24"/>
        </w:rPr>
        <w:t>入申请对应金额之和</w:t>
      </w:r>
      <w:r w:rsidRPr="000161FC">
        <w:rPr>
          <w:rFonts w:ascii="仿宋" w:eastAsia="仿宋" w:hAnsi="仿宋" w:cs="Arial"/>
          <w:sz w:val="24"/>
        </w:rPr>
        <w:t>)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r w:rsidRPr="000161FC">
        <w:rPr>
          <w:rFonts w:ascii="仿宋" w:eastAsia="仿宋" w:hAnsi="仿宋" w:cs="Arial" w:hint="eastAsia"/>
          <w:sz w:val="24"/>
        </w:rPr>
        <w:t>划往基金清算账户。</w:t>
      </w:r>
    </w:p>
    <w:p w:rsidR="00E9648E" w:rsidRPr="000161FC" w:rsidRDefault="004724AE">
      <w:pPr>
        <w:adjustRightInd w:val="0"/>
        <w:snapToGrid w:val="0"/>
        <w:ind w:firstLine="480"/>
        <w:outlineLvl w:val="0"/>
        <w:rPr>
          <w:rFonts w:ascii="仿宋" w:eastAsia="仿宋" w:hAnsi="仿宋" w:cs="Arial"/>
          <w:sz w:val="24"/>
        </w:rPr>
      </w:pPr>
      <w:r w:rsidRPr="000161FC">
        <w:rPr>
          <w:rFonts w:ascii="仿宋" w:eastAsia="仿宋" w:hAnsi="仿宋" w:cs="Arial" w:hint="eastAsia"/>
          <w:sz w:val="24"/>
        </w:rPr>
        <w:t>（五）基金转换</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1.在本基金与基金管理人管理的其它基金开展转换业务之前，基金管理人应函告基金托管人并就相关事宜进行协商。</w:t>
      </w:r>
    </w:p>
    <w:p w:rsidR="00E9648E" w:rsidRPr="000161FC" w:rsidRDefault="004724AE">
      <w:pPr>
        <w:adjustRightInd w:val="0"/>
        <w:snapToGrid w:val="0"/>
        <w:ind w:firstLine="480"/>
        <w:outlineLvl w:val="0"/>
        <w:rPr>
          <w:rFonts w:ascii="仿宋" w:eastAsia="仿宋" w:hAnsi="仿宋" w:cs="Arial"/>
          <w:sz w:val="24"/>
        </w:rPr>
      </w:pPr>
      <w:r w:rsidRPr="000161FC">
        <w:rPr>
          <w:rFonts w:ascii="仿宋" w:eastAsia="仿宋" w:hAnsi="仿宋" w:cs="Arial"/>
          <w:sz w:val="24"/>
        </w:rPr>
        <w:t>2.基金托管人将根据基金管理人传送的基金转换数据进行账务处理，</w:t>
      </w:r>
      <w:r w:rsidRPr="000161FC">
        <w:rPr>
          <w:rFonts w:ascii="仿宋" w:eastAsia="仿宋" w:hAnsi="仿宋" w:cs="Arial" w:hint="eastAsia"/>
          <w:sz w:val="24"/>
        </w:rPr>
        <w:t>具体资金清算和数据传递的时间、程序及托管协议当事人承担的权责按基金管理人届时的公告执行。</w:t>
      </w:r>
    </w:p>
    <w:p w:rsidR="00E9648E" w:rsidRPr="000161FC" w:rsidRDefault="004724AE">
      <w:pPr>
        <w:adjustRightInd w:val="0"/>
        <w:snapToGrid w:val="0"/>
        <w:ind w:firstLine="480"/>
        <w:outlineLvl w:val="0"/>
        <w:rPr>
          <w:rFonts w:ascii="仿宋" w:eastAsia="仿宋" w:hAnsi="仿宋" w:cs="Arial"/>
          <w:sz w:val="24"/>
        </w:rPr>
      </w:pPr>
      <w:r w:rsidRPr="000161FC">
        <w:rPr>
          <w:rFonts w:ascii="仿宋" w:eastAsia="仿宋" w:hAnsi="仿宋" w:cs="Arial"/>
          <w:sz w:val="24"/>
        </w:rPr>
        <w:t>3.本基金开展基金转换业务应按相关法律法规规定及《基金合同》的约定进行公告。</w:t>
      </w:r>
    </w:p>
    <w:p w:rsidR="00E9648E" w:rsidRPr="000161FC" w:rsidRDefault="004724AE">
      <w:pPr>
        <w:adjustRightInd w:val="0"/>
        <w:snapToGrid w:val="0"/>
        <w:ind w:firstLine="480"/>
        <w:outlineLvl w:val="0"/>
        <w:rPr>
          <w:rFonts w:ascii="仿宋" w:eastAsia="仿宋" w:hAnsi="仿宋" w:cs="Arial"/>
          <w:sz w:val="24"/>
        </w:rPr>
      </w:pPr>
      <w:r w:rsidRPr="000161FC">
        <w:rPr>
          <w:rFonts w:ascii="仿宋" w:eastAsia="仿宋" w:hAnsi="仿宋" w:cs="Arial" w:hint="eastAsia"/>
          <w:sz w:val="24"/>
        </w:rPr>
        <w:t>（六）基金现金分红</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sz w:val="24"/>
        </w:rPr>
        <w:t>1.基金管理人确定分红方案通知基金托管人，双方核定后</w:t>
      </w:r>
      <w:r w:rsidRPr="000161FC">
        <w:rPr>
          <w:rFonts w:ascii="仿宋" w:eastAsia="仿宋" w:hAnsi="仿宋" w:hint="eastAsia"/>
          <w:sz w:val="24"/>
        </w:rPr>
        <w:t>依照《信息披露办法》的有关规定在中国证监会指定媒介上公告并报中国证监会备案</w:t>
      </w:r>
      <w:r w:rsidRPr="000161FC">
        <w:rPr>
          <w:rFonts w:ascii="仿宋" w:eastAsia="仿宋" w:hAnsi="仿宋" w:cs="Arial" w:hint="eastAsia"/>
          <w:sz w:val="24"/>
        </w:rPr>
        <w:t>。</w:t>
      </w:r>
    </w:p>
    <w:p w:rsidR="00E9648E" w:rsidRPr="000161FC" w:rsidRDefault="004724AE">
      <w:pPr>
        <w:adjustRightInd w:val="0"/>
        <w:snapToGrid w:val="0"/>
        <w:ind w:firstLine="480"/>
        <w:rPr>
          <w:rFonts w:ascii="仿宋" w:eastAsia="仿宋" w:hAnsi="仿宋" w:cs="Arial"/>
          <w:sz w:val="24"/>
        </w:rPr>
      </w:pPr>
      <w:r w:rsidRPr="000161FC">
        <w:rPr>
          <w:rFonts w:ascii="仿宋" w:eastAsia="仿宋" w:hAnsi="仿宋" w:cs="Arial"/>
          <w:sz w:val="24"/>
        </w:rPr>
        <w:t>2.基金托管人和基金管理人对基金分红进行账务处理并核对后，基金管理人向基金托管人发送现金红利的划款指令，基金托管人应及时将资金划入专用账户。</w:t>
      </w:r>
    </w:p>
    <w:p w:rsidR="00E9648E" w:rsidRPr="000161FC" w:rsidRDefault="004724AE">
      <w:pPr>
        <w:ind w:firstLine="480"/>
        <w:rPr>
          <w:rFonts w:ascii="仿宋" w:eastAsia="仿宋" w:hAnsi="仿宋" w:cs="Arial"/>
          <w:sz w:val="24"/>
        </w:rPr>
      </w:pPr>
      <w:r w:rsidRPr="000161FC">
        <w:rPr>
          <w:rFonts w:ascii="仿宋" w:eastAsia="仿宋" w:hAnsi="仿宋" w:cs="Arial"/>
          <w:sz w:val="24"/>
        </w:rPr>
        <w:t>3.基金管理人在下达指令时，应给基金托管人留出必需的划款时间。</w:t>
      </w:r>
    </w:p>
    <w:p w:rsidR="00E9648E" w:rsidRPr="000161FC" w:rsidRDefault="004724AE">
      <w:pPr>
        <w:ind w:firstLine="480"/>
        <w:rPr>
          <w:rFonts w:ascii="仿宋" w:eastAsia="仿宋" w:hAnsi="仿宋" w:cs="Arial"/>
          <w:sz w:val="24"/>
        </w:rPr>
      </w:pPr>
      <w:r w:rsidRPr="000161FC">
        <w:rPr>
          <w:rFonts w:ascii="仿宋" w:eastAsia="仿宋" w:hAnsi="仿宋" w:cs="Arial" w:hint="eastAsia"/>
          <w:sz w:val="24"/>
        </w:rPr>
        <w:t>（七）投资银行存款的特别约定</w:t>
      </w:r>
    </w:p>
    <w:p w:rsidR="00E9648E" w:rsidRPr="000161FC" w:rsidRDefault="004724AE">
      <w:pPr>
        <w:ind w:firstLine="480"/>
        <w:rPr>
          <w:rFonts w:ascii="仿宋" w:eastAsia="仿宋" w:hAnsi="仿宋" w:cs="Arial"/>
          <w:sz w:val="24"/>
        </w:rPr>
      </w:pPr>
      <w:r w:rsidRPr="000161FC">
        <w:rPr>
          <w:rFonts w:ascii="仿宋" w:eastAsia="仿宋" w:hAnsi="仿宋" w:cs="Arial"/>
          <w:sz w:val="24"/>
        </w:rPr>
        <w:t>1.本基金投资银行存款前，应与基金托管人签署《证券投资基金投资银行定期存款风险控制补充协议》。</w:t>
      </w:r>
    </w:p>
    <w:p w:rsidR="00E9648E" w:rsidRPr="000161FC" w:rsidRDefault="004724AE">
      <w:pPr>
        <w:ind w:firstLine="480"/>
        <w:rPr>
          <w:rFonts w:ascii="仿宋" w:eastAsia="仿宋" w:hAnsi="仿宋" w:cs="Arial"/>
          <w:sz w:val="24"/>
        </w:rPr>
      </w:pPr>
      <w:r w:rsidRPr="000161FC">
        <w:rPr>
          <w:rFonts w:ascii="仿宋" w:eastAsia="仿宋" w:hAnsi="仿宋" w:cs="Arial"/>
          <w:sz w:val="24"/>
        </w:rPr>
        <w:t>2.本基金投资银行存款，必须采用双方认可的方式办理。</w:t>
      </w:r>
    </w:p>
    <w:p w:rsidR="00E9648E" w:rsidRPr="000161FC" w:rsidRDefault="004724AE">
      <w:pPr>
        <w:ind w:firstLine="480"/>
        <w:rPr>
          <w:rFonts w:ascii="仿宋" w:eastAsia="仿宋" w:hAnsi="仿宋" w:cs="Arial"/>
          <w:sz w:val="24"/>
        </w:rPr>
      </w:pPr>
      <w:r w:rsidRPr="000161FC">
        <w:rPr>
          <w:rFonts w:ascii="仿宋" w:eastAsia="仿宋" w:hAnsi="仿宋" w:cs="Arial"/>
          <w:sz w:val="24"/>
        </w:rPr>
        <w:t>3.基金管理人投资银行存款或办理存款支取时，应提前书面通知基金托管人，以便基金托管人有足够的时间履行相应的业务操作程序。</w:t>
      </w:r>
    </w:p>
    <w:p w:rsidR="00E9648E" w:rsidRPr="000161FC" w:rsidRDefault="00E9648E">
      <w:pPr>
        <w:adjustRightInd w:val="0"/>
        <w:snapToGrid w:val="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86" w:name="_Toc124325892"/>
      <w:r w:rsidRPr="000161FC">
        <w:rPr>
          <w:rFonts w:ascii="仿宋" w:eastAsia="仿宋" w:hAnsi="仿宋" w:hint="eastAsia"/>
          <w:sz w:val="30"/>
        </w:rPr>
        <w:t xml:space="preserve"> 八、基金资产净值计算和会计核算</w:t>
      </w:r>
      <w:bookmarkEnd w:id="86"/>
    </w:p>
    <w:p w:rsidR="00E9648E" w:rsidRPr="000161FC" w:rsidRDefault="004724AE" w:rsidP="00AA78E0">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（一）基金资产净值的计算、复核与完成的时间及程序</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sz w:val="24"/>
        </w:rPr>
        <w:t>1.基金资产净值是指基金资产总值减去负债后的金额。基金份额净值是按照每个</w:t>
      </w:r>
      <w:r w:rsidRPr="000161FC">
        <w:rPr>
          <w:rFonts w:ascii="仿宋" w:eastAsia="仿宋" w:hAnsi="仿宋" w:cs="Arial" w:hint="eastAsia"/>
          <w:sz w:val="24"/>
        </w:rPr>
        <w:t>工作日闭市后，基金资产净值除以当日基金份额的余额数量计算，精确到</w:t>
      </w:r>
      <w:r w:rsidRPr="000161FC">
        <w:rPr>
          <w:rFonts w:ascii="仿宋" w:eastAsia="仿宋" w:hAnsi="仿宋" w:cs="Arial"/>
          <w:sz w:val="24"/>
        </w:rPr>
        <w:t>0.00</w:t>
      </w:r>
      <w:r w:rsidR="00191294">
        <w:rPr>
          <w:rFonts w:ascii="仿宋" w:eastAsia="仿宋" w:hAnsi="仿宋" w:cs="Arial"/>
          <w:sz w:val="24"/>
        </w:rPr>
        <w:t>0</w:t>
      </w:r>
      <w:r w:rsidRPr="000161FC">
        <w:rPr>
          <w:rFonts w:ascii="仿宋" w:eastAsia="仿宋" w:hAnsi="仿宋" w:cs="Arial"/>
          <w:sz w:val="24"/>
        </w:rPr>
        <w:t>1元，小数点后第</w:t>
      </w:r>
      <w:r w:rsidR="00191294">
        <w:rPr>
          <w:rFonts w:ascii="仿宋" w:eastAsia="仿宋" w:hAnsi="仿宋" w:cs="Arial" w:hint="eastAsia"/>
          <w:sz w:val="24"/>
        </w:rPr>
        <w:t>五</w:t>
      </w:r>
      <w:r w:rsidRPr="000161FC">
        <w:rPr>
          <w:rFonts w:ascii="仿宋" w:eastAsia="仿宋" w:hAnsi="仿宋" w:cs="Arial"/>
          <w:sz w:val="24"/>
        </w:rPr>
        <w:t>位四舍五入。国家另有规定的，从其规定。</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基金管理人每个工作日计算基金资产净值及基金份额净值，并按规定公告。</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2.基金管理人应每交易日对基金资产估值。但基金管理人根据法律法规或《基金合同》的规定暂停估值时除外。基金管理人每个</w:t>
      </w:r>
      <w:r w:rsidRPr="000161FC">
        <w:rPr>
          <w:rFonts w:ascii="仿宋" w:eastAsia="仿宋" w:hAnsi="仿宋" w:cs="Arial" w:hint="eastAsia"/>
          <w:sz w:val="24"/>
        </w:rPr>
        <w:t>工作日对基金资产估值后，将基金份额净值结果发送基金托管人，经基金托管人复核无误后，由基金管理人对外公布。</w:t>
      </w:r>
    </w:p>
    <w:p w:rsidR="00E9648E" w:rsidRPr="000161FC" w:rsidRDefault="004724AE">
      <w:pPr>
        <w:ind w:firstLineChars="200" w:firstLine="480"/>
        <w:rPr>
          <w:rFonts w:ascii="仿宋" w:eastAsia="仿宋" w:hAnsi="仿宋" w:cs="Arial"/>
          <w:sz w:val="24"/>
        </w:rPr>
      </w:pPr>
      <w:r w:rsidRPr="000161FC">
        <w:rPr>
          <w:rFonts w:ascii="仿宋" w:eastAsia="仿宋" w:hAnsi="仿宋" w:cs="Arial" w:hint="eastAsia"/>
          <w:sz w:val="24"/>
        </w:rPr>
        <w:t>（二）基金资产估值方法和特殊情形的处理</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1.估值对象</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基金所拥有的股票、权证、债券和银行存款本息、应收款项、股指期货、股票期权、其它投资等资产及负债。</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2.估值方法</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本基金所持有的投资品种，按如下原则进行估值</w:t>
      </w:r>
      <w:r w:rsidRPr="000161FC">
        <w:rPr>
          <w:rFonts w:ascii="仿宋" w:eastAsia="仿宋" w:hAnsi="仿宋" w:cs="Arial"/>
          <w:sz w:val="24"/>
        </w:rPr>
        <w:t xml:space="preserve"> ：</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w:t>
      </w:r>
      <w:r w:rsidRPr="000161FC">
        <w:rPr>
          <w:rFonts w:ascii="仿宋" w:eastAsia="仿宋" w:hAnsi="仿宋" w:cs="Arial"/>
          <w:sz w:val="24"/>
        </w:rPr>
        <w:t>1）证券交易所上市的有价证券的估值</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②在交易所市场上市交易或挂牌转让的固定收益品种（另有规定的除外），选取第三方估值机构提供的相应品种当日的估值净价估值。</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③对在交易所市场上市交易的可转换债券，按照每日收盘价作为估值全价。</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w:t>
      </w:r>
      <w:r w:rsidRPr="000161FC">
        <w:rPr>
          <w:rFonts w:ascii="仿宋" w:eastAsia="仿宋" w:hAnsi="仿宋" w:cs="Arial"/>
          <w:sz w:val="24"/>
        </w:rPr>
        <w:t>2）处于未上市期间的有价证券应区分如下情况处理：</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①送股、转增股、配股和公开增发的新股，按估值日在证券交易所挂牌的同一股票的估值方法估值；该日无交易的，以最近一日的市价（收盘价）估值；</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②首次公开发行未上市的股票、债券和权证，采用估值技术确定公允价值，在估值技术难以可靠计量公允价值的情况下，按成本估值。</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④</w:t>
      </w:r>
      <w:r w:rsidR="001F6017" w:rsidRPr="001F6017">
        <w:rPr>
          <w:rFonts w:ascii="仿宋" w:eastAsia="仿宋" w:hAnsi="仿宋" w:cs="Arial" w:hint="eastAsia"/>
          <w:sz w:val="24"/>
        </w:rPr>
        <w:t>在发行时明确一定期限限售期的股票，包括非公开发行股票、首次公开发行股票时公司股东公开发售股份、通过大宗交易取得的带限售期的股票等（不包括停牌、新发行未上市、回购交易中的质押</w:t>
      </w:r>
      <w:proofErr w:type="gramStart"/>
      <w:r w:rsidR="001F6017" w:rsidRPr="001F6017">
        <w:rPr>
          <w:rFonts w:ascii="仿宋" w:eastAsia="仿宋" w:hAnsi="仿宋" w:cs="Arial" w:hint="eastAsia"/>
          <w:sz w:val="24"/>
        </w:rPr>
        <w:t>券</w:t>
      </w:r>
      <w:proofErr w:type="gramEnd"/>
      <w:r w:rsidR="001F6017" w:rsidRPr="001F6017">
        <w:rPr>
          <w:rFonts w:ascii="仿宋" w:eastAsia="仿宋" w:hAnsi="仿宋" w:cs="Arial" w:hint="eastAsia"/>
          <w:sz w:val="24"/>
        </w:rPr>
        <w:t>等流通受限股票），按监管机构或行业协会有关规定确定公允价值。</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w:t>
      </w:r>
      <w:r w:rsidRPr="000161FC">
        <w:rPr>
          <w:rFonts w:ascii="仿宋" w:eastAsia="仿宋" w:hAnsi="仿宋" w:cs="Arial"/>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2E7054" w:rsidRPr="000161FC" w:rsidRDefault="004724AE" w:rsidP="002D742D">
      <w:pPr>
        <w:adjustRightInd w:val="0"/>
        <w:snapToGrid w:val="0"/>
        <w:ind w:firstLine="420"/>
        <w:rPr>
          <w:rFonts w:ascii="仿宋" w:eastAsia="仿宋" w:hAnsi="仿宋" w:cs="Arial"/>
          <w:sz w:val="24"/>
        </w:rPr>
      </w:pPr>
      <w:r w:rsidRPr="000161FC">
        <w:rPr>
          <w:rFonts w:ascii="仿宋" w:eastAsia="仿宋" w:hAnsi="仿宋" w:cs="Arial" w:hint="eastAsia"/>
          <w:sz w:val="24"/>
        </w:rPr>
        <w:t>（</w:t>
      </w:r>
      <w:r w:rsidRPr="000161FC">
        <w:rPr>
          <w:rFonts w:ascii="仿宋" w:eastAsia="仿宋" w:hAnsi="仿宋" w:cs="Arial"/>
          <w:sz w:val="24"/>
        </w:rPr>
        <w:t>4）</w:t>
      </w:r>
      <w:r w:rsidRPr="000161FC">
        <w:rPr>
          <w:rFonts w:ascii="仿宋" w:eastAsia="仿宋" w:hAnsi="仿宋" w:cs="Arial" w:hint="eastAsia"/>
          <w:sz w:val="24"/>
        </w:rPr>
        <w:t>存款的估值方法</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持有的银行定期存款或通知存款以本金列示，按协议或合同利率逐日确认利息收入。</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w:t>
      </w:r>
      <w:r w:rsidRPr="000161FC">
        <w:rPr>
          <w:rFonts w:ascii="仿宋" w:eastAsia="仿宋" w:hAnsi="仿宋" w:cs="Arial"/>
          <w:sz w:val="24"/>
        </w:rPr>
        <w:t>5</w:t>
      </w:r>
      <w:r w:rsidRPr="000161FC">
        <w:rPr>
          <w:rFonts w:ascii="仿宋" w:eastAsia="仿宋" w:hAnsi="仿宋" w:cs="Arial" w:hint="eastAsia"/>
          <w:sz w:val="24"/>
        </w:rPr>
        <w:t>）投资证券衍生品的估值方法</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0161FC">
        <w:rPr>
          <w:rFonts w:ascii="仿宋" w:eastAsia="仿宋" w:hAnsi="仿宋" w:cs="Arial"/>
          <w:sz w:val="24"/>
        </w:rPr>
        <w:t>,或者类似投资品种的现行市价及重大变化因素，调整最近交易市价，确定公允价值。</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②首次发行未上市的权证，采用估值技术确定公允价值，在估值技术难以可靠计量公允价值的情况下，按成本估值。</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③因持有股票而享有的配股权，以及停止交易但未行权的权证，采用估值技术确定公允价值进行估值。在估值技术难以可靠计量公允价值的情况下，按成本进行估值。</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w:t>
      </w:r>
      <w:r w:rsidRPr="000161FC">
        <w:rPr>
          <w:rFonts w:ascii="仿宋" w:eastAsia="仿宋" w:hAnsi="仿宋" w:cs="Arial"/>
          <w:sz w:val="24"/>
        </w:rPr>
        <w:t>6</w:t>
      </w:r>
      <w:r w:rsidRPr="000161FC">
        <w:rPr>
          <w:rFonts w:ascii="仿宋" w:eastAsia="仿宋" w:hAnsi="仿宋" w:cs="Arial" w:hint="eastAsia"/>
          <w:sz w:val="24"/>
        </w:rPr>
        <w:t>）本基金可以采用第三方估值机构按照上述公允价值确定原则提供的估值价格数据。</w:t>
      </w:r>
    </w:p>
    <w:p w:rsidR="002E7054" w:rsidRPr="000161FC" w:rsidRDefault="004724AE" w:rsidP="002D742D">
      <w:pPr>
        <w:ind w:firstLineChars="200" w:firstLine="480"/>
        <w:rPr>
          <w:rFonts w:ascii="仿宋" w:eastAsia="仿宋" w:hAnsi="仿宋"/>
          <w:bCs/>
          <w:sz w:val="24"/>
        </w:rPr>
      </w:pPr>
      <w:r w:rsidRPr="000161FC">
        <w:rPr>
          <w:rFonts w:ascii="仿宋" w:eastAsia="仿宋" w:hAnsi="仿宋" w:cs="Arial" w:hint="eastAsia"/>
          <w:sz w:val="24"/>
        </w:rPr>
        <w:t>（</w:t>
      </w:r>
      <w:r w:rsidR="00246A62" w:rsidRPr="000161FC">
        <w:rPr>
          <w:rFonts w:ascii="仿宋" w:eastAsia="仿宋" w:hAnsi="仿宋" w:cs="Arial" w:hint="eastAsia"/>
          <w:sz w:val="24"/>
        </w:rPr>
        <w:t>7</w:t>
      </w:r>
      <w:r w:rsidRPr="000161FC">
        <w:rPr>
          <w:rFonts w:ascii="仿宋" w:eastAsia="仿宋" w:hAnsi="仿宋" w:cs="Arial" w:hint="eastAsia"/>
          <w:sz w:val="24"/>
        </w:rPr>
        <w:t>）</w:t>
      </w:r>
      <w:r w:rsidRPr="000161FC">
        <w:rPr>
          <w:rFonts w:ascii="仿宋" w:eastAsia="仿宋" w:hAnsi="仿宋" w:hint="eastAsia"/>
          <w:bCs/>
          <w:sz w:val="24"/>
        </w:rPr>
        <w:t>中小企业私募债券按监管机构或行业协会有关规定确定公允价值。</w:t>
      </w:r>
    </w:p>
    <w:p w:rsidR="002E7054" w:rsidRPr="000161FC" w:rsidRDefault="004724AE" w:rsidP="002D742D">
      <w:pPr>
        <w:ind w:firstLineChars="200" w:firstLine="480"/>
        <w:rPr>
          <w:rFonts w:ascii="仿宋" w:eastAsia="仿宋" w:hAnsi="仿宋"/>
          <w:bCs/>
          <w:sz w:val="24"/>
        </w:rPr>
      </w:pPr>
      <w:r w:rsidRPr="000161FC">
        <w:rPr>
          <w:rFonts w:ascii="仿宋" w:eastAsia="仿宋" w:hAnsi="仿宋" w:cs="Arial" w:hint="eastAsia"/>
          <w:sz w:val="24"/>
        </w:rPr>
        <w:t>（</w:t>
      </w:r>
      <w:r w:rsidR="00246A62" w:rsidRPr="000161FC">
        <w:rPr>
          <w:rFonts w:ascii="仿宋" w:eastAsia="仿宋" w:hAnsi="仿宋" w:cs="Arial" w:hint="eastAsia"/>
          <w:sz w:val="24"/>
        </w:rPr>
        <w:t>8</w:t>
      </w:r>
      <w:r w:rsidRPr="000161FC">
        <w:rPr>
          <w:rFonts w:ascii="仿宋" w:eastAsia="仿宋" w:hAnsi="仿宋" w:cs="Arial" w:hint="eastAsia"/>
          <w:sz w:val="24"/>
        </w:rPr>
        <w:t>）</w:t>
      </w:r>
      <w:r w:rsidRPr="000161FC">
        <w:rPr>
          <w:rFonts w:ascii="仿宋" w:eastAsia="仿宋" w:hAnsi="仿宋" w:hint="eastAsia"/>
          <w:bCs/>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2E7054" w:rsidRPr="000161FC" w:rsidRDefault="004724AE" w:rsidP="002D742D">
      <w:pPr>
        <w:ind w:firstLineChars="200" w:firstLine="480"/>
        <w:rPr>
          <w:rFonts w:ascii="仿宋" w:eastAsia="仿宋" w:hAnsi="仿宋"/>
          <w:bCs/>
          <w:sz w:val="24"/>
        </w:rPr>
      </w:pPr>
      <w:r w:rsidRPr="000161FC">
        <w:rPr>
          <w:rFonts w:ascii="仿宋" w:eastAsia="仿宋" w:hAnsi="仿宋" w:cs="Arial" w:hint="eastAsia"/>
          <w:sz w:val="24"/>
        </w:rPr>
        <w:t>（</w:t>
      </w:r>
      <w:r w:rsidR="00246A62" w:rsidRPr="000161FC">
        <w:rPr>
          <w:rFonts w:ascii="仿宋" w:eastAsia="仿宋" w:hAnsi="仿宋" w:cs="Arial" w:hint="eastAsia"/>
          <w:sz w:val="24"/>
        </w:rPr>
        <w:t>9</w:t>
      </w:r>
      <w:r w:rsidRPr="000161FC">
        <w:rPr>
          <w:rFonts w:ascii="仿宋" w:eastAsia="仿宋" w:hAnsi="仿宋" w:cs="Arial" w:hint="eastAsia"/>
          <w:sz w:val="24"/>
        </w:rPr>
        <w:t>）</w:t>
      </w:r>
      <w:r w:rsidRPr="000161FC">
        <w:rPr>
          <w:rFonts w:ascii="仿宋" w:eastAsia="仿宋" w:hAnsi="仿宋" w:hint="eastAsia"/>
          <w:bCs/>
          <w:sz w:val="24"/>
        </w:rPr>
        <w:t>本基金投资港股通标的股票，港股通投资上市流通的股票按估值日在港交所的收盘价估值；估值日无交易的，以最近交易日的收盘价估值。港股通投资上市流通的衍生品按估值日在港交所的收盘价估值；估值日无交易的，以最近交易日的收盘价估值。</w:t>
      </w:r>
    </w:p>
    <w:p w:rsidR="002E7054" w:rsidRPr="000161FC" w:rsidRDefault="004724AE" w:rsidP="002D742D">
      <w:pPr>
        <w:ind w:firstLineChars="200" w:firstLine="480"/>
        <w:rPr>
          <w:rFonts w:ascii="仿宋" w:eastAsia="仿宋" w:hAnsi="仿宋"/>
          <w:bCs/>
          <w:sz w:val="24"/>
        </w:rPr>
      </w:pPr>
      <w:r w:rsidRPr="000161FC">
        <w:rPr>
          <w:rFonts w:ascii="仿宋" w:eastAsia="仿宋" w:hAnsi="仿宋"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C71CCA" w:rsidRPr="000161FC" w:rsidRDefault="004724AE" w:rsidP="00C71CCA">
      <w:pPr>
        <w:ind w:firstLineChars="200" w:firstLine="480"/>
        <w:rPr>
          <w:rFonts w:ascii="仿宋" w:eastAsia="仿宋" w:hAnsi="仿宋"/>
          <w:bCs/>
          <w:sz w:val="24"/>
        </w:rPr>
      </w:pPr>
      <w:r w:rsidRPr="000161FC">
        <w:rPr>
          <w:rFonts w:ascii="仿宋" w:eastAsia="仿宋" w:hAnsi="仿宋" w:cs="Arial" w:hint="eastAsia"/>
          <w:sz w:val="24"/>
        </w:rPr>
        <w:t>（</w:t>
      </w:r>
      <w:r w:rsidRPr="000161FC">
        <w:rPr>
          <w:rFonts w:ascii="仿宋" w:eastAsia="仿宋" w:hAnsi="仿宋" w:cs="Arial"/>
          <w:sz w:val="24"/>
        </w:rPr>
        <w:t>1</w:t>
      </w:r>
      <w:r w:rsidR="00246A62" w:rsidRPr="000161FC">
        <w:rPr>
          <w:rFonts w:ascii="仿宋" w:eastAsia="仿宋" w:hAnsi="仿宋" w:cs="Arial" w:hint="eastAsia"/>
          <w:sz w:val="24"/>
        </w:rPr>
        <w:t>0</w:t>
      </w:r>
      <w:r w:rsidRPr="000161FC">
        <w:rPr>
          <w:rFonts w:ascii="仿宋" w:eastAsia="仿宋" w:hAnsi="仿宋" w:cs="Arial" w:hint="eastAsia"/>
          <w:sz w:val="24"/>
        </w:rPr>
        <w:t>）</w:t>
      </w:r>
      <w:r w:rsidR="00C71CCA" w:rsidRPr="000161FC">
        <w:rPr>
          <w:rFonts w:ascii="仿宋" w:eastAsia="仿宋" w:hAnsi="仿宋" w:hint="eastAsia"/>
          <w:bCs/>
          <w:sz w:val="24"/>
        </w:rPr>
        <w:t>本基金外币资产价值计算中，涉及港币对人民币汇率的，应当以基金估值日中国人民银行或其授权机构公布的人民币汇率中间价为准。</w:t>
      </w:r>
    </w:p>
    <w:p w:rsidR="00C71CCA" w:rsidRPr="000161FC" w:rsidRDefault="00C71CCA" w:rsidP="00C71CCA">
      <w:pPr>
        <w:ind w:firstLineChars="200" w:firstLine="480"/>
        <w:rPr>
          <w:rFonts w:ascii="仿宋" w:eastAsia="仿宋" w:hAnsi="仿宋"/>
          <w:bCs/>
          <w:sz w:val="24"/>
        </w:rPr>
      </w:pPr>
      <w:r w:rsidRPr="000161FC">
        <w:rPr>
          <w:rFonts w:ascii="仿宋" w:eastAsia="仿宋" w:hAnsi="仿宋" w:hint="eastAsia"/>
          <w:bCs/>
          <w:sz w:val="24"/>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rsidR="0017315E" w:rsidRPr="000161FC" w:rsidRDefault="00C71CCA" w:rsidP="002D742D">
      <w:pPr>
        <w:ind w:firstLineChars="200" w:firstLine="480"/>
        <w:rPr>
          <w:rFonts w:ascii="仿宋" w:eastAsia="仿宋" w:hAnsi="仿宋" w:cs="Arial"/>
          <w:sz w:val="24"/>
        </w:rPr>
      </w:pPr>
      <w:r w:rsidRPr="000161FC">
        <w:rPr>
          <w:rFonts w:ascii="仿宋" w:eastAsia="仿宋" w:hAnsi="仿宋" w:hint="eastAsia"/>
          <w:bCs/>
          <w:sz w:val="24"/>
        </w:rPr>
        <w:t>若无法取得上述汇率价格信息时，以基金托管人所提供的合理公开外汇市场交易价格为准。</w:t>
      </w:r>
    </w:p>
    <w:p w:rsidR="002E7054" w:rsidRDefault="00DC48DF" w:rsidP="002D742D">
      <w:pPr>
        <w:ind w:firstLineChars="200" w:firstLine="480"/>
        <w:rPr>
          <w:rFonts w:ascii="仿宋" w:eastAsia="仿宋" w:hAnsi="仿宋"/>
          <w:bCs/>
          <w:sz w:val="24"/>
        </w:rPr>
      </w:pPr>
      <w:r w:rsidRPr="000161FC">
        <w:rPr>
          <w:rFonts w:ascii="仿宋" w:eastAsia="仿宋" w:hAnsi="仿宋" w:cs="Arial" w:hint="eastAsia"/>
          <w:sz w:val="24"/>
        </w:rPr>
        <w:t>（</w:t>
      </w:r>
      <w:r w:rsidR="0017315E" w:rsidRPr="000161FC">
        <w:rPr>
          <w:rFonts w:ascii="仿宋" w:eastAsia="仿宋" w:hAnsi="仿宋" w:cs="Arial"/>
          <w:sz w:val="24"/>
        </w:rPr>
        <w:t>1</w:t>
      </w:r>
      <w:r w:rsidR="00246A62" w:rsidRPr="000161FC">
        <w:rPr>
          <w:rFonts w:ascii="仿宋" w:eastAsia="仿宋" w:hAnsi="仿宋" w:cs="Arial" w:hint="eastAsia"/>
          <w:sz w:val="24"/>
        </w:rPr>
        <w:t>1</w:t>
      </w:r>
      <w:r w:rsidR="0017315E" w:rsidRPr="000161FC">
        <w:rPr>
          <w:rFonts w:ascii="仿宋" w:eastAsia="仿宋" w:hAnsi="仿宋" w:cs="Arial" w:hint="eastAsia"/>
          <w:sz w:val="24"/>
        </w:rPr>
        <w:t>）</w:t>
      </w:r>
      <w:r w:rsidR="004724AE" w:rsidRPr="000161FC">
        <w:rPr>
          <w:rFonts w:ascii="仿宋" w:eastAsia="仿宋" w:hAnsi="仿宋" w:hint="eastAsia"/>
          <w:bCs/>
          <w:sz w:val="24"/>
        </w:rPr>
        <w:t>如有确凿证据表明按上述方法进行估值不能客观反映其公允价值的，基金管理人可根据具体情况与基金托管人商定后，按最能反映公允价值的价格估值。</w:t>
      </w:r>
    </w:p>
    <w:p w:rsidR="00A73DA2" w:rsidRPr="00A73DA2" w:rsidRDefault="00A73DA2" w:rsidP="002D742D">
      <w:pPr>
        <w:ind w:firstLineChars="200" w:firstLine="480"/>
        <w:rPr>
          <w:rFonts w:ascii="仿宋" w:eastAsia="仿宋" w:hAnsi="仿宋"/>
          <w:bCs/>
          <w:sz w:val="24"/>
        </w:rPr>
      </w:pPr>
      <w:r w:rsidRPr="00A73DA2">
        <w:rPr>
          <w:rFonts w:ascii="仿宋" w:eastAsia="仿宋" w:hAnsi="仿宋" w:hint="eastAsia"/>
          <w:bCs/>
          <w:sz w:val="24"/>
        </w:rPr>
        <w:t>（12）当本基金发生大额申购或赎回情形时，本基金管理人可以采用摆动定价机制，以确保基金估值的公平性。</w:t>
      </w:r>
    </w:p>
    <w:p w:rsidR="00A60853"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w:t>
      </w:r>
      <w:r w:rsidRPr="000161FC">
        <w:rPr>
          <w:rFonts w:ascii="仿宋" w:eastAsia="仿宋" w:hAnsi="仿宋" w:cs="Arial"/>
          <w:sz w:val="24"/>
        </w:rPr>
        <w:t>1</w:t>
      </w:r>
      <w:r w:rsidR="00A73DA2">
        <w:rPr>
          <w:rFonts w:ascii="仿宋" w:eastAsia="仿宋" w:hAnsi="仿宋" w:cs="Arial"/>
          <w:sz w:val="24"/>
        </w:rPr>
        <w:t>3</w:t>
      </w:r>
      <w:r w:rsidRPr="000161FC">
        <w:rPr>
          <w:rFonts w:ascii="仿宋" w:eastAsia="仿宋" w:hAnsi="仿宋" w:cs="Arial" w:hint="eastAsia"/>
          <w:sz w:val="24"/>
        </w:rPr>
        <w:t>）相关法律法规以及监管部门有强制规定的，从其规定。如有新增事项，按国家最新规定估值。</w:t>
      </w:r>
    </w:p>
    <w:p w:rsidR="00A60853" w:rsidRPr="000161FC" w:rsidRDefault="004724AE">
      <w:pPr>
        <w:adjustRightInd w:val="0"/>
        <w:snapToGrid w:val="0"/>
        <w:ind w:firstLine="480"/>
        <w:rPr>
          <w:rFonts w:ascii="仿宋" w:eastAsia="仿宋" w:hAnsi="仿宋" w:cs="Arial"/>
          <w:sz w:val="24"/>
        </w:rPr>
      </w:pPr>
      <w:r w:rsidRPr="000161FC">
        <w:rPr>
          <w:rFonts w:ascii="仿宋" w:eastAsia="仿宋" w:hAnsi="仿宋"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9648E" w:rsidRPr="000161FC" w:rsidRDefault="004724AE">
      <w:pPr>
        <w:adjustRightInd w:val="0"/>
        <w:snapToGrid w:val="0"/>
        <w:ind w:firstLine="480"/>
        <w:rPr>
          <w:rFonts w:ascii="仿宋" w:eastAsia="仿宋" w:hAnsi="仿宋"/>
          <w:sz w:val="24"/>
        </w:rPr>
      </w:pPr>
      <w:r w:rsidRPr="000161FC">
        <w:rPr>
          <w:rFonts w:ascii="仿宋" w:eastAsia="仿宋" w:hAnsi="仿宋"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E9648E" w:rsidRPr="000161FC" w:rsidRDefault="004724AE">
      <w:pPr>
        <w:adjustRightInd w:val="0"/>
        <w:snapToGrid w:val="0"/>
        <w:ind w:firstLine="480"/>
        <w:rPr>
          <w:rStyle w:val="read"/>
          <w:rFonts w:ascii="仿宋" w:eastAsia="仿宋" w:hAnsi="仿宋" w:cs="Arial"/>
          <w:sz w:val="24"/>
        </w:rPr>
      </w:pPr>
      <w:r w:rsidRPr="000161FC">
        <w:rPr>
          <w:rStyle w:val="read"/>
          <w:rFonts w:ascii="仿宋" w:eastAsia="仿宋" w:hAnsi="仿宋" w:cs="Arial"/>
          <w:sz w:val="24"/>
        </w:rPr>
        <w:t>3.特殊情形的处理</w:t>
      </w:r>
    </w:p>
    <w:p w:rsidR="00E9648E" w:rsidRPr="000161FC" w:rsidRDefault="004724AE">
      <w:pPr>
        <w:adjustRightInd w:val="0"/>
        <w:snapToGrid w:val="0"/>
        <w:ind w:firstLineChars="200" w:firstLine="480"/>
        <w:rPr>
          <w:rStyle w:val="read"/>
          <w:rFonts w:ascii="仿宋" w:eastAsia="仿宋" w:hAnsi="仿宋"/>
          <w:sz w:val="24"/>
        </w:rPr>
      </w:pPr>
      <w:r w:rsidRPr="000161FC">
        <w:rPr>
          <w:rStyle w:val="read"/>
          <w:rFonts w:ascii="仿宋" w:eastAsia="仿宋" w:hAnsi="仿宋" w:cs="Arial" w:hint="eastAsia"/>
          <w:sz w:val="24"/>
        </w:rPr>
        <w:t>基金管理人、基金托管人按估值方法的第</w:t>
      </w:r>
      <w:r w:rsidRPr="000161FC">
        <w:rPr>
          <w:rStyle w:val="read"/>
          <w:rFonts w:ascii="仿宋" w:eastAsia="仿宋" w:hAnsi="仿宋" w:cs="Arial"/>
          <w:sz w:val="24"/>
        </w:rPr>
        <w:t>(</w:t>
      </w:r>
      <w:r w:rsidR="00FD6AC9" w:rsidRPr="000161FC">
        <w:rPr>
          <w:rStyle w:val="read"/>
          <w:rFonts w:ascii="仿宋" w:eastAsia="仿宋" w:hAnsi="仿宋" w:cs="Arial"/>
          <w:sz w:val="24"/>
        </w:rPr>
        <w:t>1</w:t>
      </w:r>
      <w:r w:rsidR="00246A62" w:rsidRPr="000161FC">
        <w:rPr>
          <w:rStyle w:val="read"/>
          <w:rFonts w:ascii="仿宋" w:eastAsia="仿宋" w:hAnsi="仿宋" w:cs="Arial" w:hint="eastAsia"/>
          <w:sz w:val="24"/>
        </w:rPr>
        <w:t>1</w:t>
      </w:r>
      <w:r w:rsidRPr="000161FC">
        <w:rPr>
          <w:rStyle w:val="read"/>
          <w:rFonts w:ascii="仿宋" w:eastAsia="仿宋" w:hAnsi="仿宋" w:cs="Arial"/>
          <w:sz w:val="24"/>
        </w:rPr>
        <w:t>)项进行估值时，所造成的误差不</w:t>
      </w:r>
      <w:r w:rsidRPr="000161FC">
        <w:rPr>
          <w:rStyle w:val="read"/>
          <w:rFonts w:ascii="仿宋" w:eastAsia="仿宋" w:hAnsi="仿宋" w:cs="Arial" w:hint="eastAsia"/>
          <w:sz w:val="24"/>
        </w:rPr>
        <w:t>作为基金资产估值</w:t>
      </w:r>
      <w:r w:rsidRPr="000161FC">
        <w:rPr>
          <w:rStyle w:val="read"/>
          <w:rFonts w:ascii="仿宋" w:eastAsia="仿宋" w:hAnsi="仿宋" w:hint="eastAsia"/>
          <w:sz w:val="24"/>
        </w:rPr>
        <w:t>错误处理。</w:t>
      </w:r>
    </w:p>
    <w:p w:rsidR="00710F30" w:rsidRPr="000161FC" w:rsidRDefault="004724AE">
      <w:pPr>
        <w:adjustRightInd w:val="0"/>
        <w:snapToGrid w:val="0"/>
        <w:ind w:firstLineChars="200" w:firstLine="480"/>
        <w:rPr>
          <w:rStyle w:val="read"/>
          <w:rFonts w:ascii="仿宋" w:eastAsia="仿宋" w:hAnsi="仿宋"/>
          <w:sz w:val="24"/>
        </w:rPr>
      </w:pPr>
      <w:r w:rsidRPr="000161FC">
        <w:rPr>
          <w:rFonts w:ascii="仿宋" w:eastAsia="仿宋" w:hAnsi="仿宋" w:hint="eastAsia"/>
          <w:bCs/>
          <w:sz w:val="24"/>
        </w:rPr>
        <w:t>由于不可抗力，或证券交易所、期货公司及其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E9648E" w:rsidRPr="000161FC" w:rsidRDefault="004724AE">
      <w:pPr>
        <w:adjustRightInd w:val="0"/>
        <w:snapToGrid w:val="0"/>
        <w:ind w:firstLineChars="200" w:firstLine="480"/>
        <w:rPr>
          <w:rStyle w:val="read"/>
          <w:rFonts w:ascii="仿宋" w:eastAsia="仿宋" w:hAnsi="仿宋"/>
          <w:sz w:val="24"/>
        </w:rPr>
      </w:pPr>
      <w:r w:rsidRPr="000161FC">
        <w:rPr>
          <w:rStyle w:val="read"/>
          <w:rFonts w:ascii="仿宋" w:eastAsia="仿宋" w:hAnsi="仿宋" w:hint="eastAsia"/>
          <w:sz w:val="24"/>
        </w:rPr>
        <w:t>（三）基金份额净值错误的处理方式</w:t>
      </w:r>
    </w:p>
    <w:p w:rsidR="00E9648E" w:rsidRPr="000161FC" w:rsidRDefault="004724AE">
      <w:pPr>
        <w:adjustRightInd w:val="0"/>
        <w:snapToGrid w:val="0"/>
        <w:ind w:firstLineChars="200" w:firstLine="480"/>
        <w:rPr>
          <w:rStyle w:val="read"/>
          <w:rFonts w:ascii="仿宋" w:eastAsia="仿宋" w:hAnsi="仿宋"/>
          <w:sz w:val="24"/>
        </w:rPr>
      </w:pPr>
      <w:r w:rsidRPr="000161FC">
        <w:rPr>
          <w:rStyle w:val="read"/>
          <w:rFonts w:ascii="仿宋" w:eastAsia="仿宋" w:hAnsi="仿宋" w:hint="eastAsia"/>
          <w:sz w:val="24"/>
        </w:rPr>
        <w:t>1.当基金份额净值小数点后</w:t>
      </w:r>
      <w:r w:rsidR="00BD2328">
        <w:rPr>
          <w:rStyle w:val="read"/>
          <w:rFonts w:ascii="仿宋" w:eastAsia="仿宋" w:hAnsi="仿宋"/>
          <w:sz w:val="24"/>
        </w:rPr>
        <w:t>4</w:t>
      </w:r>
      <w:r w:rsidRPr="000161FC">
        <w:rPr>
          <w:rStyle w:val="read"/>
          <w:rFonts w:ascii="仿宋" w:eastAsia="仿宋" w:hAnsi="仿宋" w:hint="eastAsia"/>
          <w:sz w:val="24"/>
        </w:rPr>
        <w:t>位以内(含第</w:t>
      </w:r>
      <w:r w:rsidR="00BD2328">
        <w:rPr>
          <w:rStyle w:val="read"/>
          <w:rFonts w:ascii="仿宋" w:eastAsia="仿宋" w:hAnsi="仿宋"/>
          <w:sz w:val="24"/>
        </w:rPr>
        <w:t>4</w:t>
      </w:r>
      <w:r w:rsidRPr="000161FC">
        <w:rPr>
          <w:rStyle w:val="read"/>
          <w:rFonts w:ascii="仿宋" w:eastAsia="仿宋" w:hAnsi="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0161FC">
        <w:rPr>
          <w:rFonts w:ascii="仿宋" w:eastAsia="仿宋" w:hAnsi="仿宋" w:cs="Arial" w:hint="eastAsia"/>
          <w:sz w:val="24"/>
        </w:rPr>
        <w:t>；错误偏差达到基金份额净值的</w:t>
      </w:r>
      <w:r w:rsidRPr="000161FC">
        <w:rPr>
          <w:rFonts w:ascii="仿宋" w:eastAsia="仿宋" w:hAnsi="仿宋"/>
          <w:sz w:val="24"/>
        </w:rPr>
        <w:t>0.5%时，基金管理人应当公告</w:t>
      </w:r>
      <w:r w:rsidRPr="000161FC">
        <w:rPr>
          <w:rStyle w:val="read"/>
          <w:rFonts w:ascii="仿宋" w:eastAsia="仿宋" w:hAnsi="仿宋" w:hint="eastAsia"/>
          <w:sz w:val="24"/>
        </w:rPr>
        <w:t>；当发生净值计算错误时，由基金管理人负责处理，由此给基金份额持有人和基金造成损失的，应由基金管理人先行赔付，基金管理人按差错情形，有权向其他当事人追偿。</w:t>
      </w:r>
    </w:p>
    <w:p w:rsidR="00E9648E" w:rsidRPr="000161FC" w:rsidRDefault="004724AE">
      <w:pPr>
        <w:adjustRightInd w:val="0"/>
        <w:snapToGrid w:val="0"/>
        <w:ind w:firstLineChars="200" w:firstLine="480"/>
        <w:rPr>
          <w:rStyle w:val="read"/>
          <w:rFonts w:ascii="仿宋" w:eastAsia="仿宋" w:hAnsi="仿宋"/>
          <w:sz w:val="24"/>
        </w:rPr>
      </w:pPr>
      <w:r w:rsidRPr="000161FC">
        <w:rPr>
          <w:rStyle w:val="read"/>
          <w:rFonts w:ascii="仿宋" w:eastAsia="仿宋" w:hAnsi="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9648E" w:rsidRPr="000161FC" w:rsidRDefault="004724AE">
      <w:pPr>
        <w:adjustRightInd w:val="0"/>
        <w:snapToGrid w:val="0"/>
        <w:ind w:firstLineChars="200" w:firstLine="480"/>
        <w:rPr>
          <w:rFonts w:ascii="仿宋" w:eastAsia="仿宋" w:hAnsi="仿宋" w:cs="Arial"/>
          <w:sz w:val="24"/>
        </w:rPr>
      </w:pPr>
      <w:r w:rsidRPr="000161FC">
        <w:rPr>
          <w:rStyle w:val="read"/>
          <w:rFonts w:ascii="仿宋" w:eastAsia="仿宋" w:hAnsi="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0161FC">
        <w:rPr>
          <w:rFonts w:ascii="仿宋" w:eastAsia="仿宋" w:hAnsi="仿宋" w:cs="Arial" w:hint="eastAsia"/>
          <w:sz w:val="24"/>
        </w:rPr>
        <w:t>损失，由基金管理人负责赔付。</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w:t>
      </w:r>
      <w:r w:rsidRPr="000161FC">
        <w:rPr>
          <w:rFonts w:ascii="仿宋" w:eastAsia="仿宋" w:hAnsi="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w:t>
      </w:r>
      <w:r w:rsidRPr="000161FC">
        <w:rPr>
          <w:rFonts w:ascii="仿宋" w:eastAsia="仿宋" w:hAnsi="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3.基金管理人和基金托管人由于各自技术系统设置而产生的净值计算尾差，以基金管理人计算结果为准。</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4.前述内容如法律法规或者监管部门另有规定的，从其规定。如果行业另有通行做法，双方当事人应本着平等和保护基金份额持有人利益的原则进行协商。</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（四）暂停估值与公告基金份额净值的情形</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sz w:val="24"/>
        </w:rPr>
        <w:t>1.基金投资所涉及的证券、期货交易市场遇法定节假日或因其他原因暂停营业时；</w:t>
      </w:r>
    </w:p>
    <w:p w:rsidR="00E9648E"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sz w:val="24"/>
        </w:rPr>
        <w:t>2.因不可抗力致使基金管理人、基金托管人无法准确评估基金资产价值时；</w:t>
      </w:r>
    </w:p>
    <w:p w:rsidR="005E6222" w:rsidRPr="005E6222" w:rsidRDefault="005E6222">
      <w:pPr>
        <w:adjustRightInd w:val="0"/>
        <w:snapToGrid w:val="0"/>
        <w:ind w:firstLineChars="200" w:firstLine="480"/>
        <w:outlineLvl w:val="0"/>
        <w:rPr>
          <w:rFonts w:ascii="仿宋" w:eastAsia="仿宋" w:hAnsi="仿宋" w:cs="Arial"/>
          <w:sz w:val="24"/>
        </w:rPr>
      </w:pPr>
      <w:r w:rsidRPr="005E6222">
        <w:rPr>
          <w:rFonts w:ascii="仿宋" w:eastAsia="仿宋" w:hAnsi="仿宋" w:cs="Arial" w:hint="eastAsia"/>
          <w:sz w:val="24"/>
        </w:rPr>
        <w:t>3、当前一估值日基金资产净值 50%以上的资产出现无可参考的活跃市场价格且采用估值技术仍导致公允价值存在重大不确定性时；</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sz w:val="24"/>
        </w:rPr>
        <w:t>4.</w:t>
      </w:r>
      <w:r w:rsidR="005B620D" w:rsidRPr="005B620D">
        <w:rPr>
          <w:rFonts w:hint="eastAsia"/>
        </w:rPr>
        <w:t xml:space="preserve"> </w:t>
      </w:r>
      <w:r w:rsidR="005B620D" w:rsidRPr="005B620D">
        <w:rPr>
          <w:rFonts w:ascii="仿宋" w:eastAsia="仿宋" w:hAnsi="仿宋" w:cs="Arial" w:hint="eastAsia"/>
          <w:sz w:val="24"/>
        </w:rPr>
        <w:t>法律法规、</w:t>
      </w:r>
      <w:r w:rsidRPr="000161FC">
        <w:rPr>
          <w:rFonts w:ascii="仿宋" w:eastAsia="仿宋" w:hAnsi="仿宋" w:cs="Arial" w:hint="eastAsia"/>
          <w:sz w:val="24"/>
        </w:rPr>
        <w:t>中国证监会和《基金合同》认定的其他情形。</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（五）基金会计制度</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按国家有关部门规定的会计制度执行。</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（六）基金账册的建立</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（七）基金财务报表与报告的编制和复核</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1.财务报表的编制</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基金财务报表由基金管理人编制，基金托管人复核。</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2.报表复核</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基金托管人在收到基金管理人编制的基金财务报表后，进行独立的复核。核对不符时，应及时通知基金管理人共同查出原因，进行调整，直至双方数据完全一致。</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3.财务报表的编制与复核时间安排</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(1)报表的编制</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基金管理人应当在每月结束后</w:t>
      </w:r>
      <w:r w:rsidRPr="000161FC">
        <w:rPr>
          <w:rFonts w:ascii="仿宋" w:eastAsia="仿宋" w:hAnsi="仿宋" w:cs="Arial"/>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9648E" w:rsidRPr="000161FC" w:rsidRDefault="004724AE">
      <w:pPr>
        <w:pStyle w:val="a0"/>
        <w:adjustRightInd w:val="0"/>
        <w:snapToGrid w:val="0"/>
        <w:ind w:firstLine="480"/>
        <w:rPr>
          <w:rFonts w:ascii="仿宋" w:eastAsia="仿宋" w:hAnsi="仿宋" w:cs="Arial"/>
          <w:sz w:val="24"/>
        </w:rPr>
      </w:pPr>
      <w:r w:rsidRPr="000161FC">
        <w:rPr>
          <w:rFonts w:ascii="仿宋" w:eastAsia="仿宋" w:hAnsi="仿宋" w:cs="Arial"/>
          <w:sz w:val="24"/>
        </w:rPr>
        <w:t>(2)报表的复核</w:t>
      </w:r>
    </w:p>
    <w:p w:rsidR="00E9648E" w:rsidRPr="000161FC" w:rsidRDefault="004724AE">
      <w:pPr>
        <w:pStyle w:val="a0"/>
        <w:adjustRightInd w:val="0"/>
        <w:snapToGrid w:val="0"/>
        <w:ind w:firstLine="480"/>
        <w:rPr>
          <w:rFonts w:ascii="仿宋" w:eastAsia="仿宋" w:hAnsi="仿宋" w:cs="Arial"/>
          <w:sz w:val="24"/>
        </w:rPr>
      </w:pPr>
      <w:r w:rsidRPr="000161FC">
        <w:rPr>
          <w:rFonts w:ascii="仿宋" w:eastAsia="仿宋" w:hAnsi="仿宋"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w:t>
      </w:r>
      <w:r w:rsidRPr="000161FC">
        <w:rPr>
          <w:rFonts w:ascii="仿宋" w:eastAsia="仿宋" w:hAnsi="仿宋" w:cs="Arial"/>
          <w:sz w:val="24"/>
        </w:rPr>
        <w:t xml:space="preserve"> 定为准。</w:t>
      </w:r>
    </w:p>
    <w:p w:rsidR="00E9648E" w:rsidRPr="000161FC" w:rsidRDefault="004724AE">
      <w:pPr>
        <w:pStyle w:val="a0"/>
        <w:adjustRightInd w:val="0"/>
        <w:snapToGrid w:val="0"/>
        <w:ind w:firstLine="480"/>
        <w:rPr>
          <w:rFonts w:ascii="仿宋" w:eastAsia="仿宋" w:hAnsi="仿宋" w:cs="Arial"/>
          <w:sz w:val="24"/>
        </w:rPr>
      </w:pPr>
      <w:r w:rsidRPr="000161FC">
        <w:rPr>
          <w:rFonts w:ascii="仿宋" w:eastAsia="仿宋" w:hAnsi="仿宋" w:cs="Arial" w:hint="eastAsia"/>
          <w:sz w:val="24"/>
        </w:rPr>
        <w:t>基金管理人应留足充分的时间，便于基金托管人复核相关报表及报告。</w:t>
      </w:r>
    </w:p>
    <w:p w:rsidR="00E9648E" w:rsidRPr="000161FC" w:rsidRDefault="004724AE">
      <w:pPr>
        <w:pStyle w:val="a0"/>
        <w:adjustRightInd w:val="0"/>
        <w:snapToGrid w:val="0"/>
        <w:ind w:firstLine="480"/>
        <w:rPr>
          <w:rFonts w:ascii="仿宋" w:eastAsia="仿宋" w:hAnsi="仿宋" w:cs="Arial"/>
          <w:sz w:val="24"/>
        </w:rPr>
      </w:pPr>
      <w:r w:rsidRPr="000161FC">
        <w:rPr>
          <w:rFonts w:ascii="仿宋" w:eastAsia="仿宋" w:hAnsi="仿宋" w:cs="Arial" w:hint="eastAsia"/>
          <w:sz w:val="24"/>
        </w:rPr>
        <w:t>（八）基金管理人应在编制季度报告、半年度报告或者年度报告之前及时向基金托管人提供基金业绩比较基准的基础数据和编制结果。</w:t>
      </w:r>
    </w:p>
    <w:p w:rsidR="00E9648E" w:rsidRPr="000161FC" w:rsidRDefault="00E9648E">
      <w:pPr>
        <w:pStyle w:val="a0"/>
        <w:adjustRightInd w:val="0"/>
        <w:snapToGrid w:val="0"/>
        <w:ind w:firstLineChars="0" w:firstLine="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87" w:name="_Toc124325893"/>
      <w:r w:rsidRPr="000161FC">
        <w:rPr>
          <w:rFonts w:ascii="仿宋" w:eastAsia="仿宋" w:hAnsi="仿宋" w:hint="eastAsia"/>
          <w:sz w:val="30"/>
        </w:rPr>
        <w:t>九、基金收益分配</w:t>
      </w:r>
      <w:bookmarkEnd w:id="87"/>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基金收益分配是指按规定将基金的可分配收益按基金份额进行比例分配。</w:t>
      </w:r>
    </w:p>
    <w:p w:rsidR="00E9648E" w:rsidRPr="000161FC" w:rsidRDefault="004724AE" w:rsidP="00AA78E0">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（一）基金收益分配的原则</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基金收益分配应遵循下列原则：</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1、在符合有关基金分红条件的前提下，本基金每年收益分配次数最多为4次，每次收益分配比例不得低于该次收益分配基准日可供分配利润的30%，若《基金合同》生效不满3个月可不进行收益分配；</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2、本基金收益分配方式分两种：现金分红与红利再投资，投资者可选择现金红利或将现金红利按除权日除权后的</w:t>
      </w:r>
      <w:r w:rsidRPr="000161FC">
        <w:rPr>
          <w:rFonts w:ascii="仿宋" w:eastAsia="仿宋" w:hAnsi="仿宋" w:cs="Arial" w:hint="eastAsia"/>
          <w:sz w:val="24"/>
        </w:rPr>
        <w:t>基金份额净值自动转为基金份额进行再投资；若投资者不选择，本基金默认的收益分配方式是现金分红；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3、基金收益分配后基金份额净值不能低于面值</w:t>
      </w:r>
      <w:r w:rsidRPr="000161FC">
        <w:rPr>
          <w:rFonts w:ascii="仿宋" w:eastAsia="仿宋" w:hAnsi="仿宋" w:cs="Arial" w:hint="eastAsia"/>
          <w:sz w:val="24"/>
        </w:rPr>
        <w:t>，即基金收益分配基准日的基金份额净值减去每单位基金份额收益分配金额后不能低于面值；</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4、每一基金份额享有同等分配权；</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sz w:val="24"/>
        </w:rPr>
        <w:t>5、法律法规或监管机关另有规定的，从其规定。</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（二）基金收益分配的时间和程序</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本基金收益分配方案由基金管理人拟订，并由基金托管人复核，在</w:t>
      </w:r>
      <w:r w:rsidRPr="000161FC">
        <w:rPr>
          <w:rFonts w:ascii="仿宋" w:eastAsia="仿宋" w:hAnsi="仿宋" w:cs="Arial"/>
          <w:sz w:val="24"/>
        </w:rPr>
        <w:t>2个工作日内在指定媒介公告并报中国证监会备案。</w:t>
      </w:r>
      <w:r w:rsidRPr="000161FC">
        <w:rPr>
          <w:rFonts w:ascii="仿宋" w:eastAsia="仿宋" w:hAnsi="仿宋" w:hint="eastAsia"/>
          <w:sz w:val="24"/>
        </w:rPr>
        <w:t>基金红利发放日距离收益分配基准日（即可供分配利润计算截止日）的时间不得超过15个工作日。</w:t>
      </w:r>
      <w:r w:rsidRPr="000161FC">
        <w:rPr>
          <w:rFonts w:ascii="仿宋" w:eastAsia="仿宋" w:hAnsi="仿宋" w:cs="Arial" w:hint="eastAsia"/>
          <w:sz w:val="24"/>
        </w:rPr>
        <w:t>基金收益分配方案公告后</w:t>
      </w:r>
      <w:r w:rsidRPr="000161FC">
        <w:rPr>
          <w:rFonts w:ascii="仿宋" w:eastAsia="仿宋" w:hAnsi="仿宋" w:cs="Arial"/>
          <w:sz w:val="24"/>
        </w:rPr>
        <w:t>(依据具体方案的规定)，基金管理人就支付的现金红利向基金托管人发送划款指令，基金托管人按照基金管理人的指令及时进行分红资金的划付。</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E9648E" w:rsidRPr="000161FC" w:rsidRDefault="00E9648E">
      <w:pPr>
        <w:adjustRightInd w:val="0"/>
        <w:snapToGrid w:val="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88" w:name="_Toc124325894"/>
      <w:r w:rsidRPr="000161FC">
        <w:rPr>
          <w:rFonts w:ascii="仿宋" w:eastAsia="仿宋" w:hAnsi="仿宋" w:hint="eastAsia"/>
          <w:sz w:val="30"/>
        </w:rPr>
        <w:t>十、基金信息披露</w:t>
      </w:r>
      <w:bookmarkEnd w:id="88"/>
    </w:p>
    <w:p w:rsidR="00E9648E" w:rsidRPr="000161FC" w:rsidRDefault="004724AE" w:rsidP="00AA78E0">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（一）保密义务</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1.非因基金管理人和基金托管人的原因导致保密信息被披露、泄露或公开；</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2.基金管理人和基金托管人为遵守和服从法院判决或裁定、仲裁裁决或中国证监会等监管机构的命令、决定所做出的信息披露或公开。</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（二）信息披露的内容</w:t>
      </w:r>
    </w:p>
    <w:p w:rsidR="00E9648E" w:rsidRPr="000161FC" w:rsidRDefault="004724AE">
      <w:pPr>
        <w:ind w:firstLineChars="200" w:firstLine="480"/>
        <w:rPr>
          <w:rFonts w:ascii="仿宋" w:eastAsia="仿宋" w:hAnsi="仿宋" w:cs="Arial"/>
          <w:sz w:val="24"/>
        </w:rPr>
      </w:pPr>
      <w:r w:rsidRPr="000161FC">
        <w:rPr>
          <w:rFonts w:ascii="仿宋" w:eastAsia="仿宋" w:hAnsi="仿宋" w:cs="Arial" w:hint="eastAsia"/>
          <w:sz w:val="24"/>
        </w:rPr>
        <w:t>基金的信息披露内容主要包括基金招募说明书、《基金合同》、托管协议、基金份额发售公告、《基金合同》生效公告、基金资产净值、基金份额净值、基金份额申购、赎回价格、基金定期报告</w:t>
      </w:r>
      <w:r w:rsidRPr="000161FC">
        <w:rPr>
          <w:rFonts w:ascii="仿宋" w:eastAsia="仿宋" w:hAnsi="仿宋" w:cs="Arial"/>
          <w:sz w:val="24"/>
        </w:rPr>
        <w:t>(</w:t>
      </w:r>
      <w:r w:rsidRPr="000161FC">
        <w:rPr>
          <w:rFonts w:ascii="仿宋" w:eastAsia="仿宋" w:hAnsi="仿宋" w:cs="Arial" w:hint="eastAsia"/>
          <w:sz w:val="24"/>
        </w:rPr>
        <w:t>包括基金年度报告、基金半年度报告和基金季度报告</w:t>
      </w:r>
      <w:r w:rsidRPr="000161FC">
        <w:rPr>
          <w:rFonts w:ascii="仿宋" w:eastAsia="仿宋" w:hAnsi="仿宋" w:cs="Arial"/>
          <w:sz w:val="24"/>
        </w:rPr>
        <w:t>)</w:t>
      </w:r>
      <w:r w:rsidRPr="000161FC">
        <w:rPr>
          <w:rFonts w:ascii="仿宋" w:eastAsia="仿宋" w:hAnsi="仿宋" w:cs="Arial" w:hint="eastAsia"/>
          <w:sz w:val="24"/>
        </w:rPr>
        <w:t>、临时报告、澄清公告、基金份额持有人大会决议、投资中小企业私募债、股指期货、股票期权、资产支持证券、</w:t>
      </w:r>
      <w:r w:rsidRPr="000161FC">
        <w:rPr>
          <w:rFonts w:ascii="仿宋" w:eastAsia="仿宋" w:hAnsi="仿宋" w:cs="Arial"/>
          <w:sz w:val="24"/>
        </w:rPr>
        <w:t>港股通标的股票信息披露</w:t>
      </w:r>
      <w:r w:rsidRPr="000161FC">
        <w:rPr>
          <w:rFonts w:ascii="仿宋" w:eastAsia="仿宋" w:hAnsi="仿宋" w:cs="Arial" w:hint="eastAsia"/>
          <w:sz w:val="24"/>
        </w:rPr>
        <w:t>及中国证监会规定的其他信息。基金年度报告需经具有从事证券相关业务资格的会计师事务所审计后，方可披露。</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（三）基金托管人和基金管理人在信息披露中的职责和信息披露程序</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1.职责</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对于不需要基金托管人</w:t>
      </w:r>
      <w:r w:rsidRPr="000161FC">
        <w:rPr>
          <w:rFonts w:ascii="仿宋" w:eastAsia="仿宋" w:hAnsi="仿宋" w:cs="Arial"/>
          <w:sz w:val="24"/>
        </w:rPr>
        <w:t>(或基金管理人)复核的信息，基金管理人(或基金托管人)在公告前应告知基金托管人(或基金管理人)。</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基金管理人和基金托管人应积极配合、互相监督，保证其履行按照法定方式和限时披露的义务。</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当出现下述情况时，基金管理人和基金托管人可暂停或延迟披露基金相关信息：</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(1)不可抗力；</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w:t>
      </w:r>
      <w:r w:rsidRPr="000161FC">
        <w:rPr>
          <w:rFonts w:ascii="仿宋" w:eastAsia="仿宋" w:hAnsi="仿宋" w:cs="Arial" w:hint="eastAsia"/>
          <w:sz w:val="24"/>
        </w:rPr>
        <w:t>发生暂停估值的情形；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(3)法律法规、《基金合同》或中国证监会规定的情况。</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2.程序</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3.信息文本的存放</w:t>
      </w:r>
    </w:p>
    <w:p w:rsidR="00E9648E" w:rsidRPr="000161FC" w:rsidRDefault="004724AE">
      <w:pPr>
        <w:pStyle w:val="a0"/>
        <w:ind w:firstLine="480"/>
        <w:rPr>
          <w:rFonts w:ascii="仿宋" w:eastAsia="仿宋" w:hAnsi="仿宋" w:cs="Arial"/>
          <w:sz w:val="24"/>
        </w:rPr>
      </w:pPr>
      <w:r w:rsidRPr="000161FC">
        <w:rPr>
          <w:rFonts w:ascii="仿宋" w:eastAsia="仿宋" w:hAnsi="仿宋" w:cs="Arial" w:hint="eastAsia"/>
          <w:sz w:val="24"/>
        </w:rPr>
        <w:t>予以披露的信息文本，存放在基金管理人</w:t>
      </w:r>
      <w:r w:rsidRPr="000161FC">
        <w:rPr>
          <w:rFonts w:ascii="仿宋" w:eastAsia="仿宋" w:hAnsi="仿宋" w:cs="Arial"/>
          <w:sz w:val="24"/>
        </w:rPr>
        <w:t>/基金托管人处，投资者可以免费查阅。在支付工本费后可在合理时间获得上述文件的复制件或复印件。基金管理人和基金托管人应保证文本的内容与所公告的内容完全一致。</w:t>
      </w:r>
    </w:p>
    <w:p w:rsidR="00E9648E" w:rsidRPr="000161FC" w:rsidRDefault="00E9648E">
      <w:pPr>
        <w:pStyle w:val="a0"/>
        <w:ind w:firstLineChars="0" w:firstLine="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89" w:name="_Toc124325895"/>
      <w:r w:rsidRPr="000161FC">
        <w:rPr>
          <w:rFonts w:ascii="仿宋" w:eastAsia="仿宋" w:hAnsi="仿宋" w:hint="eastAsia"/>
          <w:sz w:val="30"/>
        </w:rPr>
        <w:t>十一、基金费用</w:t>
      </w:r>
      <w:bookmarkEnd w:id="89"/>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（一）基金管理费的计提比例和计提方法</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本基金的管理费按前一日基金资产净值的</w:t>
      </w:r>
      <w:r w:rsidRPr="000161FC">
        <w:rPr>
          <w:rFonts w:ascii="仿宋" w:eastAsia="仿宋" w:hAnsi="仿宋" w:cs="Arial"/>
          <w:sz w:val="24"/>
          <w:u w:val="single"/>
        </w:rPr>
        <w:t>1.5</w:t>
      </w:r>
      <w:r w:rsidRPr="000161FC">
        <w:rPr>
          <w:rFonts w:ascii="仿宋" w:eastAsia="仿宋" w:hAnsi="仿宋" w:cs="Arial"/>
          <w:sz w:val="24"/>
        </w:rPr>
        <w:t>%年费率计提。管理费的计算方法如下：</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H＝E×年管理费率÷当年天数</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H为每日应计提的基金管理费</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E为前一日的基金资产净值</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（二）基金托管费的计提比例和计提方法</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本基金的托管费按前一日基金资产净值的</w:t>
      </w:r>
      <w:r w:rsidRPr="000161FC">
        <w:rPr>
          <w:rFonts w:ascii="仿宋" w:eastAsia="仿宋" w:hAnsi="仿宋" w:cs="Arial"/>
          <w:sz w:val="24"/>
          <w:u w:val="single"/>
        </w:rPr>
        <w:t>0.25</w:t>
      </w:r>
      <w:r w:rsidRPr="000161FC">
        <w:rPr>
          <w:rFonts w:ascii="仿宋" w:eastAsia="仿宋" w:hAnsi="仿宋" w:cs="Arial"/>
          <w:sz w:val="24"/>
        </w:rPr>
        <w:t>%年费率计提。托管费的计算方法如下：</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H＝E×年托管费率÷当年天数</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H为每日应计提的基金托管费</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E为前一日的基金资产净值</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三）账户开户费用、证券、期货交易费用、因投资港股通标的股票而产生的各项合理费用、基金财产划拨支付的银行费用、账户维护费、《基金合同》生效后与基金相关的信息披露费用、基金份额持有人大会费用、《基金合同》生效后与基金有关的会计师费、律师费、诉讼费和仲裁费等根据有关法律法规、《基金合同》及相应协议的规定，列入当期基金费用。</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（四）不列入基金费用的项目</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（五）基金管理费和基金托管费的调整</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基金管理人和基金托管人可协商酌情</w:t>
      </w:r>
      <w:r w:rsidR="005C470B">
        <w:rPr>
          <w:rFonts w:ascii="仿宋" w:eastAsia="仿宋" w:hAnsi="仿宋" w:cs="Arial" w:hint="eastAsia"/>
          <w:sz w:val="24"/>
        </w:rPr>
        <w:t>调整</w:t>
      </w:r>
      <w:r w:rsidRPr="000161FC">
        <w:rPr>
          <w:rFonts w:ascii="仿宋" w:eastAsia="仿宋" w:hAnsi="仿宋" w:cs="Arial" w:hint="eastAsia"/>
          <w:sz w:val="24"/>
        </w:rPr>
        <w:t>基金管理费和基金托管费，此项调整需要基金份额持有人大会决议通过。基金管理人必须最迟于新的费率实施日</w:t>
      </w:r>
      <w:r w:rsidRPr="000161FC">
        <w:rPr>
          <w:rFonts w:ascii="仿宋" w:eastAsia="仿宋" w:hAnsi="仿宋" w:cs="Arial"/>
          <w:sz w:val="24"/>
        </w:rPr>
        <w:t>2日前在指定媒介上刊登公告。</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（六）基金管理费和基金托管费的复核程序、支付方式和时间</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1.复核程序</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基金托管人对基金管理人计提的基金管理费和基金托管费等，根据本托管协议和《基金合同》的有关规定进行复核。</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2.支付方式和时间</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基金管理费、基金托管费每日计提，按月支付。由基金托管人根据与基金管理人核对一致的财务数据，自动在月初</w:t>
      </w:r>
      <w:r w:rsidR="00637400" w:rsidRPr="000161FC">
        <w:rPr>
          <w:rFonts w:ascii="仿宋" w:eastAsia="仿宋" w:hAnsi="仿宋" w:cs="Arial" w:hint="eastAsia"/>
          <w:sz w:val="24"/>
        </w:rPr>
        <w:t>5</w:t>
      </w:r>
      <w:r w:rsidRPr="000161FC">
        <w:rPr>
          <w:rFonts w:ascii="仿宋" w:eastAsia="仿宋" w:hAnsi="仿宋" w:cs="Arial"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在首期支付基金管理费前，基金管理人应向基金托管人出具正式函件指定基金管理费的收款账户。基金管理人如需要变更此账户，应提前</w:t>
      </w:r>
      <w:r w:rsidRPr="000161FC">
        <w:rPr>
          <w:rFonts w:ascii="仿宋" w:eastAsia="仿宋" w:hAnsi="仿宋" w:cs="Arial"/>
          <w:sz w:val="24"/>
        </w:rPr>
        <w:t>5个工作日向基金托管人出具书面的收款账户变更通知。</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（七）违规处理方式</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9648E" w:rsidRPr="000161FC" w:rsidRDefault="00E9648E">
      <w:pPr>
        <w:adjustRightInd w:val="0"/>
        <w:snapToGrid w:val="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90" w:name="_Toc124325896"/>
      <w:r w:rsidRPr="000161FC">
        <w:rPr>
          <w:rFonts w:ascii="仿宋" w:eastAsia="仿宋" w:hAnsi="仿宋" w:hint="eastAsia"/>
          <w:sz w:val="30"/>
        </w:rPr>
        <w:t>十二、基金份额持有人名册的保管</w:t>
      </w:r>
      <w:bookmarkEnd w:id="90"/>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0161FC">
        <w:rPr>
          <w:rFonts w:ascii="仿宋" w:eastAsia="仿宋" w:hAnsi="仿宋" w:cs="Arial"/>
          <w:sz w:val="24"/>
        </w:rPr>
        <w:t>15年。如不能妥善保管，则按相关法规承担责任。</w:t>
      </w:r>
      <w:r w:rsidRPr="000161FC">
        <w:rPr>
          <w:rFonts w:ascii="仿宋" w:eastAsia="仿宋" w:hAnsi="仿宋"/>
          <w:kern w:val="0"/>
          <w:sz w:val="24"/>
        </w:rPr>
        <w:t>法律法规另有规定或有权机关另有要求的除外</w:t>
      </w:r>
      <w:r w:rsidRPr="000161FC">
        <w:rPr>
          <w:rFonts w:ascii="仿宋" w:eastAsia="仿宋" w:hAnsi="仿宋" w:hint="eastAsia"/>
          <w:kern w:val="0"/>
          <w:sz w:val="24"/>
        </w:rPr>
        <w:t>。</w:t>
      </w:r>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在基金托管人要求或编制半年报和年报前，基金管理人应将有关资料送交基金托管人，不得无故拒绝或延误提供，并保证其的真实性、准确性和完整性。</w:t>
      </w:r>
      <w:r w:rsidRPr="000161FC">
        <w:rPr>
          <w:rFonts w:ascii="仿宋" w:eastAsia="仿宋" w:hAnsi="仿宋" w:hint="eastAsia"/>
          <w:kern w:val="0"/>
          <w:sz w:val="24"/>
        </w:rPr>
        <w:t>基金托管人不得将所保管的基金份额持有人名册用于基金托管业务以外的其他用途，并应遵守保密义务。</w:t>
      </w:r>
    </w:p>
    <w:p w:rsidR="00E9648E" w:rsidRPr="000161FC" w:rsidRDefault="00E9648E">
      <w:pPr>
        <w:adjustRightInd w:val="0"/>
        <w:snapToGrid w:val="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91" w:name="_Toc124325897"/>
      <w:r w:rsidRPr="000161FC">
        <w:rPr>
          <w:rFonts w:ascii="仿宋" w:eastAsia="仿宋" w:hAnsi="仿宋" w:hint="eastAsia"/>
          <w:sz w:val="30"/>
        </w:rPr>
        <w:t>十三、基金有关文件档案的保存</w:t>
      </w:r>
      <w:bookmarkEnd w:id="91"/>
    </w:p>
    <w:p w:rsidR="00E9648E" w:rsidRPr="000161FC" w:rsidRDefault="004724AE" w:rsidP="00AA78E0">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（一）档案保存</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0161FC">
        <w:rPr>
          <w:rFonts w:ascii="仿宋" w:eastAsia="仿宋" w:hAnsi="仿宋" w:cs="Arial"/>
          <w:sz w:val="24"/>
        </w:rPr>
        <w:t xml:space="preserve">15 </w:t>
      </w:r>
      <w:r w:rsidRPr="000161FC">
        <w:rPr>
          <w:rFonts w:ascii="仿宋" w:eastAsia="仿宋" w:hAnsi="仿宋" w:cs="Arial" w:hint="eastAsia"/>
          <w:sz w:val="24"/>
        </w:rPr>
        <w:t>年，</w:t>
      </w:r>
      <w:r w:rsidRPr="000161FC">
        <w:rPr>
          <w:rFonts w:ascii="仿宋" w:eastAsia="仿宋" w:hAnsi="仿宋"/>
          <w:kern w:val="0"/>
          <w:sz w:val="24"/>
        </w:rPr>
        <w:t>法律法规另有规定或有权机关另有要求的除外</w:t>
      </w:r>
      <w:r w:rsidRPr="000161FC">
        <w:rPr>
          <w:rFonts w:ascii="仿宋" w:eastAsia="仿宋" w:hAnsi="仿宋" w:hint="eastAsia"/>
          <w:kern w:val="0"/>
          <w:sz w:val="24"/>
        </w:rPr>
        <w:t>。</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（二）合同档案的建立</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1.基金管理人签署重大合同文本后，应及时将合同文本正本送达基金托管人处。</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2.基金管理人应及时将与本基金账务处理、资金划拨等有关的合同、协议传真基金托管人。</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（三）变更与协助</w:t>
      </w:r>
    </w:p>
    <w:p w:rsidR="00E9648E" w:rsidRPr="000161FC" w:rsidRDefault="004724AE">
      <w:pPr>
        <w:adjustRightInd w:val="0"/>
        <w:snapToGrid w:val="0"/>
        <w:ind w:firstLineChars="200" w:firstLine="480"/>
        <w:rPr>
          <w:rFonts w:ascii="仿宋" w:eastAsia="仿宋" w:hAnsi="仿宋"/>
          <w:b/>
          <w:bCs/>
          <w:sz w:val="30"/>
          <w:szCs w:val="30"/>
        </w:rPr>
      </w:pPr>
      <w:r w:rsidRPr="000161FC">
        <w:rPr>
          <w:rFonts w:ascii="仿宋" w:eastAsia="仿宋" w:hAnsi="仿宋" w:cs="Arial" w:hint="eastAsia"/>
          <w:sz w:val="24"/>
        </w:rPr>
        <w:t>若基金管理人</w:t>
      </w:r>
      <w:r w:rsidRPr="000161FC">
        <w:rPr>
          <w:rFonts w:ascii="仿宋" w:eastAsia="仿宋" w:hAnsi="仿宋" w:cs="Arial"/>
          <w:sz w:val="24"/>
        </w:rPr>
        <w:t>/基金托管人发生变更，未变更的一方有义务协助变更后的接任人接收相应文件。</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（四）基金管理人和基金托管人应按各自职责完整保存原始凭证、记账凭证、基金账册、交易记录和重要合同等，承担保密义务并保存至少十五年以上。</w:t>
      </w:r>
    </w:p>
    <w:p w:rsidR="00E9648E" w:rsidRPr="000161FC" w:rsidRDefault="00E9648E">
      <w:pPr>
        <w:adjustRightInd w:val="0"/>
        <w:snapToGrid w:val="0"/>
        <w:rPr>
          <w:rFonts w:ascii="仿宋" w:eastAsia="仿宋" w:hAnsi="仿宋"/>
          <w:sz w:val="30"/>
          <w:szCs w:val="30"/>
        </w:rPr>
      </w:pPr>
    </w:p>
    <w:p w:rsidR="002E7054" w:rsidRPr="000161FC" w:rsidRDefault="004724AE" w:rsidP="002D742D">
      <w:pPr>
        <w:pStyle w:val="2"/>
        <w:spacing w:line="240" w:lineRule="auto"/>
        <w:jc w:val="center"/>
        <w:rPr>
          <w:rFonts w:ascii="仿宋" w:eastAsia="仿宋" w:hAnsi="仿宋"/>
          <w:sz w:val="30"/>
        </w:rPr>
      </w:pPr>
      <w:bookmarkStart w:id="92" w:name="_Toc124325898"/>
      <w:r w:rsidRPr="000161FC">
        <w:rPr>
          <w:rFonts w:ascii="仿宋" w:eastAsia="仿宋" w:hAnsi="仿宋" w:hint="eastAsia"/>
          <w:sz w:val="30"/>
        </w:rPr>
        <w:t>十四、基金管理人和基金托管人的更换</w:t>
      </w:r>
      <w:bookmarkEnd w:id="92"/>
    </w:p>
    <w:p w:rsidR="00E9648E" w:rsidRPr="000161FC" w:rsidRDefault="004724AE" w:rsidP="00AA78E0">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（一）基金管理人职责终止的情形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1.基金管理人职责终止的情形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有下列情形之一的，基金管理人职责终止：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(1)被依法取消基金管理资格；</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(2)依法解散、被依法撤销或被依法宣告破产；</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(3)被基金份额持有人大会解任；</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(4)法律法规及中国证监会规定的和《基金合同》约定的其他情形。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2.基金管理人的更换程序</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更换基金管理人必须依照如下程序进行：</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(1)提名：</w:t>
      </w:r>
      <w:r w:rsidRPr="000161FC">
        <w:rPr>
          <w:rFonts w:ascii="仿宋" w:eastAsia="仿宋" w:hAnsi="仿宋" w:cs="Arial" w:hint="eastAsia"/>
          <w:sz w:val="24"/>
        </w:rPr>
        <w:t>新任基金管理人由基金托管人</w:t>
      </w:r>
      <w:r w:rsidRPr="000161FC">
        <w:rPr>
          <w:rFonts w:ascii="仿宋" w:eastAsia="仿宋" w:hAnsi="仿宋" w:hint="eastAsia"/>
          <w:sz w:val="24"/>
        </w:rPr>
        <w:t>或由单独或合计持有10%以上(含10%)基金份额的基金份额持有人</w:t>
      </w:r>
      <w:r w:rsidRPr="000161FC">
        <w:rPr>
          <w:rFonts w:ascii="仿宋" w:eastAsia="仿宋" w:hAnsi="仿宋" w:cs="Arial" w:hint="eastAsia"/>
          <w:sz w:val="24"/>
        </w:rPr>
        <w:t>提名；</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(2)决议：基金份额持有人大会在基金管理人职责终止后6个月内对被提名的基金管理人形成决议，该决议需经参加大会的基金份额持有人所持表决权的三分之二以上(含三分之二)表决通过，自表决通过之日起生效；</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(3)临时基金管理人：</w:t>
      </w:r>
      <w:r w:rsidRPr="000161FC">
        <w:rPr>
          <w:rFonts w:ascii="仿宋" w:eastAsia="仿宋" w:hAnsi="仿宋" w:cs="Arial" w:hint="eastAsia"/>
          <w:sz w:val="24"/>
        </w:rPr>
        <w:t>新任基金管理人产生之前，由中国证监会指定临时基金管理人；</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w:t>
      </w:r>
      <w:r w:rsidRPr="000161FC">
        <w:rPr>
          <w:rFonts w:ascii="仿宋" w:eastAsia="仿宋" w:hAnsi="仿宋"/>
        </w:rPr>
        <w:t xml:space="preserve"> </w:t>
      </w:r>
      <w:r w:rsidRPr="000161FC">
        <w:rPr>
          <w:rFonts w:ascii="仿宋" w:eastAsia="仿宋" w:hAnsi="仿宋" w:cs="Arial" w:hint="eastAsia"/>
          <w:sz w:val="24"/>
        </w:rPr>
        <w:t>备案：基金份额持有人大会</w:t>
      </w:r>
      <w:r w:rsidR="004650B2" w:rsidRPr="000161FC">
        <w:rPr>
          <w:rFonts w:ascii="仿宋" w:eastAsia="仿宋" w:hAnsi="仿宋" w:cs="Arial" w:hint="eastAsia"/>
          <w:sz w:val="24"/>
        </w:rPr>
        <w:t>更换</w:t>
      </w:r>
      <w:r w:rsidRPr="000161FC">
        <w:rPr>
          <w:rFonts w:ascii="仿宋" w:eastAsia="仿宋" w:hAnsi="仿宋" w:cs="Arial" w:hint="eastAsia"/>
          <w:sz w:val="24"/>
        </w:rPr>
        <w:t>基金管理人的决议须报中国证监会备案；</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(5)公告：基金管理人更换后，由基金托管人在更换基金管理人的基金份额持有人大会决议生效后2个工作日内在指定媒介公告；</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(6)交接：基金管理人职责终止的，基金管理人应妥善保管基金管理业务资料，及时向临时基金管理人或</w:t>
      </w:r>
      <w:r w:rsidRPr="000161FC">
        <w:rPr>
          <w:rFonts w:ascii="仿宋" w:eastAsia="仿宋" w:hAnsi="仿宋" w:cs="Arial" w:hint="eastAsia"/>
          <w:sz w:val="24"/>
        </w:rPr>
        <w:t>新任基金管理人办理基金管理业务的移交手续，临时基金管理人或新任基金管理人应及时接收。新任基金管理人应与基金托管人核对基金资产总值；</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(7)审计：基金管理人职责终止的，应当按照法律法规规定聘请会计师事务所对基金财产进行审计，并将审计结果予以公告，同时报中国证监会备案，审计费用由基金财产承担；</w:t>
      </w:r>
    </w:p>
    <w:p w:rsidR="00E9648E" w:rsidRPr="000161FC" w:rsidRDefault="004724AE">
      <w:pPr>
        <w:adjustRightInd w:val="0"/>
        <w:snapToGrid w:val="0"/>
        <w:ind w:firstLineChars="200" w:firstLine="480"/>
        <w:rPr>
          <w:rFonts w:ascii="仿宋" w:eastAsia="仿宋" w:hAnsi="仿宋"/>
          <w:sz w:val="30"/>
          <w:szCs w:val="30"/>
        </w:rPr>
      </w:pPr>
      <w:r w:rsidRPr="000161FC">
        <w:rPr>
          <w:rFonts w:ascii="仿宋" w:eastAsia="仿宋" w:hAnsi="仿宋" w:cs="Arial"/>
          <w:sz w:val="24"/>
        </w:rPr>
        <w:t>(8)基金名称变更：基金管理人更换后，如果原任或</w:t>
      </w:r>
      <w:r w:rsidRPr="000161FC">
        <w:rPr>
          <w:rFonts w:ascii="仿宋" w:eastAsia="仿宋" w:hAnsi="仿宋" w:cs="Arial" w:hint="eastAsia"/>
          <w:sz w:val="24"/>
        </w:rPr>
        <w:t>新任基金管理人要求，应按其要求替换或删除基金名称中与原基金管理人有关的名称字样。</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（二）基金托管人职责终止的情形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1.基金托管人职责终止的情形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有下列情形之一的，基金托管人职责终止：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(1)被依法取消基金托管资格；</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(2)依法解散、被依法撤销或被依法宣告破产；</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(3)被基金份额持有人大会解任；</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(4)法律法规及中国证监会规定的和《基金合同》约定的其他情形。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2.基金托管人的更换程序</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(1)提名：</w:t>
      </w:r>
      <w:r w:rsidRPr="000161FC">
        <w:rPr>
          <w:rFonts w:ascii="仿宋" w:eastAsia="仿宋" w:hAnsi="仿宋" w:cs="Arial" w:hint="eastAsia"/>
          <w:sz w:val="24"/>
        </w:rPr>
        <w:t>新任基金托管人由基金管理人</w:t>
      </w:r>
      <w:r w:rsidRPr="000161FC">
        <w:rPr>
          <w:rFonts w:ascii="仿宋" w:eastAsia="仿宋" w:hAnsi="仿宋" w:hint="eastAsia"/>
          <w:sz w:val="24"/>
        </w:rPr>
        <w:t>或由单独或合计持有10%以上(含10%)基金份额的基金份额持有人</w:t>
      </w:r>
      <w:r w:rsidRPr="000161FC">
        <w:rPr>
          <w:rFonts w:ascii="仿宋" w:eastAsia="仿宋" w:hAnsi="仿宋" w:cs="Arial" w:hint="eastAsia"/>
          <w:sz w:val="24"/>
        </w:rPr>
        <w:t>提名；</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(2)决议：基金份额持有人大会在基金托管人职责终止后6个月内对被提名的基金托管人形成决议，该决议需经参加大会的基金份额持有人所持表决权的三分之二以上(含三分之二)表决通过，自表决通过之日起生效；</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(3)临时基金托管人：</w:t>
      </w:r>
      <w:r w:rsidRPr="000161FC">
        <w:rPr>
          <w:rFonts w:ascii="仿宋" w:eastAsia="仿宋" w:hAnsi="仿宋" w:cs="Arial" w:hint="eastAsia"/>
          <w:sz w:val="24"/>
        </w:rPr>
        <w:t>新任基金托管人产生之前，由中国证监会指定临时基金托管人；</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w:t>
      </w:r>
      <w:r w:rsidRPr="000161FC">
        <w:rPr>
          <w:rFonts w:ascii="仿宋" w:eastAsia="仿宋" w:hAnsi="仿宋"/>
        </w:rPr>
        <w:t xml:space="preserve"> </w:t>
      </w:r>
      <w:r w:rsidRPr="000161FC">
        <w:rPr>
          <w:rFonts w:ascii="仿宋" w:eastAsia="仿宋" w:hAnsi="仿宋" w:cs="Arial" w:hint="eastAsia"/>
          <w:sz w:val="24"/>
        </w:rPr>
        <w:t>备案：基金份额持有人大会更换基金托管人的决议须报中国证监会备案；</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(5)公告：基金托管人更换后，由基金管理人在更换基金托管人的基金份额持有人大会决议生效后 2个工作日内在指定媒介公告；</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(6)交接：基金托管人职责终止的，应当妥善保管基金财产和基金托管业务资料，及时办理基金财产和基金托管业务的移交手续，</w:t>
      </w:r>
      <w:r w:rsidRPr="000161FC">
        <w:rPr>
          <w:rFonts w:ascii="仿宋" w:eastAsia="仿宋" w:hAnsi="仿宋" w:cs="Arial" w:hint="eastAsia"/>
          <w:sz w:val="24"/>
        </w:rPr>
        <w:t>新任基金托管人或者临时基金托管人应当及时接收。新任基金托管人与基金管理人核对基金资产总值；</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(7)审计：基金托管人职责终止的，应当按照法律法规规定聘请会计师事务所对基金财产进行审计，并将审计结果予以公告，同时报中国证监会备案，审计费用由基金财产承担。</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（三）基金管理人与基金托管人同时更换的条件和程序</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1.提名：如果基金管理人和基金托管人同时更换，由单独或合计持有基金总份额10%以上(含10%)的基金份额持有人提名新的基金管理人和基金托管人；</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2.基金管理人和基金托管人的更换分别按上述程序进行；</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3.公告：</w:t>
      </w:r>
      <w:r w:rsidRPr="000161FC">
        <w:rPr>
          <w:rFonts w:ascii="仿宋" w:eastAsia="仿宋" w:hAnsi="仿宋" w:cs="Arial" w:hint="eastAsia"/>
          <w:sz w:val="24"/>
        </w:rPr>
        <w:t>新任基金管理人和新任基金托管人应在更换基金管理人和基金托管人的基金份额持有人大会决议生效后</w:t>
      </w:r>
      <w:r w:rsidRPr="000161FC">
        <w:rPr>
          <w:rFonts w:ascii="仿宋" w:eastAsia="仿宋" w:hAnsi="仿宋" w:cs="Arial"/>
          <w:sz w:val="24"/>
        </w:rPr>
        <w:t>2</w:t>
      </w:r>
      <w:r w:rsidRPr="000161FC">
        <w:rPr>
          <w:rFonts w:ascii="仿宋" w:eastAsia="仿宋" w:hAnsi="仿宋" w:cs="Arial" w:hint="eastAsia"/>
          <w:sz w:val="24"/>
        </w:rPr>
        <w:t>个工作日内在指定媒介上联合公告。</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E9648E" w:rsidRPr="000161FC" w:rsidRDefault="00E9648E">
      <w:pPr>
        <w:adjustRightInd w:val="0"/>
        <w:snapToGrid w:val="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93" w:name="_Toc124325899"/>
      <w:r w:rsidRPr="000161FC">
        <w:rPr>
          <w:rFonts w:ascii="仿宋" w:eastAsia="仿宋" w:hAnsi="仿宋" w:hint="eastAsia"/>
          <w:sz w:val="30"/>
        </w:rPr>
        <w:t>十五、禁止行为</w:t>
      </w:r>
      <w:bookmarkEnd w:id="93"/>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本协议当事人禁止从事的行为，包括但不限于：</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（一）基金管理人、基金托管人将其固有财产或者他人财产混同于基金财产从事证券投资。</w:t>
      </w:r>
    </w:p>
    <w:p w:rsidR="00E9648E" w:rsidRPr="000161FC" w:rsidRDefault="004724AE">
      <w:pPr>
        <w:ind w:firstLineChars="200" w:firstLine="480"/>
        <w:rPr>
          <w:rFonts w:ascii="仿宋" w:eastAsia="仿宋" w:hAnsi="仿宋"/>
        </w:rPr>
      </w:pPr>
      <w:r w:rsidRPr="000161FC">
        <w:rPr>
          <w:rFonts w:ascii="仿宋" w:eastAsia="仿宋" w:hAnsi="仿宋" w:hint="eastAsia"/>
          <w:sz w:val="24"/>
        </w:rPr>
        <w:t>（二）基金管理人不公平地对待其管理的不同基金财产，基金托管人不公平地对待其托管的不同基金财产。</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（三）基金管理人、基金托管人利用基金财产为基金份额持有人以外的第三人牟取利益。</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（四）基金管理人、基金托管人向基金份额持有人违规承诺收益或者承担损失。</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（五）基金管理人、基金托管人对他人泄漏基金运作和管理过程中任何尚未按法律法规规定的方式公开披露的信息。</w:t>
      </w:r>
    </w:p>
    <w:p w:rsidR="002E7054" w:rsidRPr="000161FC" w:rsidRDefault="004724AE" w:rsidP="002D742D">
      <w:pPr>
        <w:pStyle w:val="aa"/>
        <w:spacing w:line="240" w:lineRule="auto"/>
        <w:outlineLvl w:val="0"/>
        <w:rPr>
          <w:rFonts w:ascii="仿宋" w:eastAsia="仿宋" w:hAnsi="仿宋" w:cs="Arial"/>
          <w:szCs w:val="24"/>
        </w:rPr>
      </w:pPr>
      <w:r w:rsidRPr="000161FC">
        <w:rPr>
          <w:rFonts w:ascii="仿宋" w:eastAsia="仿宋" w:hAnsi="仿宋" w:cs="Arial" w:hint="eastAsia"/>
          <w:szCs w:val="24"/>
        </w:rPr>
        <w:t>（六）基金管理人在没有充足资金的情况下向基金托管人发出投资指令和赎回、分红资金的划拨指令，或违规向基金托管人发出指令。</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（七）基金管理人、基金托管人在行政上、财务上不独立</w:t>
      </w:r>
      <w:r w:rsidRPr="000161FC">
        <w:rPr>
          <w:rFonts w:ascii="仿宋" w:eastAsia="仿宋" w:hAnsi="仿宋" w:cs="Arial"/>
          <w:sz w:val="24"/>
        </w:rPr>
        <w:t>, 其高级管理人员</w:t>
      </w:r>
      <w:r w:rsidRPr="000161FC">
        <w:rPr>
          <w:rFonts w:ascii="仿宋" w:eastAsia="仿宋" w:hAnsi="仿宋" w:cs="Arial" w:hint="eastAsia"/>
          <w:sz w:val="24"/>
        </w:rPr>
        <w:t>和其他从业人员相互兼职。</w:t>
      </w:r>
    </w:p>
    <w:p w:rsidR="00E9648E" w:rsidRPr="000161FC" w:rsidRDefault="004724AE">
      <w:pPr>
        <w:ind w:firstLineChars="200" w:firstLine="480"/>
        <w:rPr>
          <w:rFonts w:ascii="仿宋" w:eastAsia="仿宋" w:hAnsi="仿宋" w:cs="Arial"/>
          <w:sz w:val="24"/>
        </w:rPr>
      </w:pPr>
      <w:r w:rsidRPr="000161FC">
        <w:rPr>
          <w:rFonts w:ascii="仿宋" w:eastAsia="仿宋" w:hAnsi="仿宋" w:cs="Arial" w:hint="eastAsia"/>
          <w:sz w:val="24"/>
        </w:rPr>
        <w:t>（八）基金托管人私自动用或处分基金财产，根据基金管理人的合法指令、《基金合同》或托管协议的规定进行处分的除外。</w:t>
      </w:r>
    </w:p>
    <w:p w:rsidR="00E9648E" w:rsidRPr="000161FC" w:rsidRDefault="004724AE">
      <w:pPr>
        <w:ind w:firstLineChars="200" w:firstLine="480"/>
        <w:rPr>
          <w:rFonts w:ascii="仿宋" w:eastAsia="仿宋" w:hAnsi="仿宋"/>
          <w:sz w:val="24"/>
        </w:rPr>
      </w:pPr>
      <w:r w:rsidRPr="000161FC">
        <w:rPr>
          <w:rFonts w:ascii="仿宋" w:eastAsia="仿宋" w:hAnsi="仿宋" w:hint="eastAsia"/>
          <w:sz w:val="24"/>
        </w:rPr>
        <w:t>（九）</w:t>
      </w:r>
      <w:r w:rsidRPr="000161FC">
        <w:rPr>
          <w:rFonts w:ascii="仿宋" w:eastAsia="仿宋" w:hAnsi="仿宋" w:cs="Arial" w:hint="eastAsia"/>
          <w:sz w:val="24"/>
        </w:rPr>
        <w:t>基金财产</w:t>
      </w:r>
      <w:r w:rsidRPr="000161FC">
        <w:rPr>
          <w:rFonts w:ascii="仿宋" w:eastAsia="仿宋" w:hAnsi="仿宋" w:hint="eastAsia"/>
          <w:sz w:val="24"/>
        </w:rPr>
        <w:t>用于下列投资或者活动：1.承销证券；2.向他人贷款或者提供担保；3.从事承担无限责任的投资；</w:t>
      </w:r>
      <w:r w:rsidR="00F938A3">
        <w:rPr>
          <w:rFonts w:ascii="仿宋" w:eastAsia="仿宋" w:hAnsi="仿宋" w:hint="eastAsia"/>
          <w:sz w:val="24"/>
        </w:rPr>
        <w:t>4</w:t>
      </w:r>
      <w:r w:rsidRPr="000161FC">
        <w:rPr>
          <w:rFonts w:ascii="仿宋" w:eastAsia="仿宋" w:hAnsi="仿宋" w:hint="eastAsia"/>
          <w:sz w:val="24"/>
        </w:rPr>
        <w:t>.向其基金管理人、基金托管人出资；</w:t>
      </w:r>
      <w:r w:rsidR="00F938A3">
        <w:rPr>
          <w:rFonts w:ascii="仿宋" w:eastAsia="仿宋" w:hAnsi="仿宋" w:hint="eastAsia"/>
          <w:sz w:val="24"/>
        </w:rPr>
        <w:t>5</w:t>
      </w:r>
      <w:r w:rsidRPr="000161FC">
        <w:rPr>
          <w:rFonts w:ascii="仿宋" w:eastAsia="仿宋" w:hAnsi="仿宋" w:hint="eastAsia"/>
          <w:sz w:val="24"/>
        </w:rPr>
        <w:t>.从事内幕交易、操纵证券交易价格及其他不正当的证券交易活动；</w:t>
      </w:r>
      <w:r w:rsidR="00F938A3">
        <w:rPr>
          <w:rFonts w:ascii="仿宋" w:eastAsia="仿宋" w:hAnsi="仿宋" w:hint="eastAsia"/>
          <w:sz w:val="24"/>
        </w:rPr>
        <w:t>6</w:t>
      </w:r>
      <w:r w:rsidRPr="000161FC">
        <w:rPr>
          <w:rFonts w:ascii="仿宋" w:eastAsia="仿宋" w:hAnsi="仿宋"/>
          <w:sz w:val="24"/>
        </w:rPr>
        <w:t>.</w:t>
      </w:r>
      <w:r w:rsidRPr="000161FC">
        <w:rPr>
          <w:rFonts w:ascii="仿宋" w:eastAsia="仿宋" w:hAnsi="仿宋" w:hint="eastAsia"/>
          <w:sz w:val="24"/>
        </w:rPr>
        <w:t>法律、行政法规和中国证监会规定禁止的其他活动。</w:t>
      </w:r>
    </w:p>
    <w:p w:rsidR="00E9648E" w:rsidRPr="000161FC" w:rsidRDefault="004724AE">
      <w:pPr>
        <w:adjustRightInd w:val="0"/>
        <w:snapToGrid w:val="0"/>
        <w:ind w:firstLineChars="200" w:firstLine="480"/>
        <w:outlineLvl w:val="0"/>
        <w:rPr>
          <w:rFonts w:ascii="仿宋" w:eastAsia="仿宋" w:hAnsi="仿宋"/>
          <w:sz w:val="24"/>
        </w:rPr>
      </w:pPr>
      <w:r w:rsidRPr="000161FC">
        <w:rPr>
          <w:rFonts w:ascii="仿宋" w:eastAsia="仿宋" w:hAnsi="仿宋" w:cs="Arial" w:hint="eastAsia"/>
          <w:sz w:val="24"/>
        </w:rPr>
        <w:t>（十）法律法规和《基金合同》禁止的其他行为，以及</w:t>
      </w:r>
      <w:r w:rsidRPr="000161FC">
        <w:rPr>
          <w:rFonts w:ascii="仿宋" w:eastAsia="仿宋" w:hAnsi="仿宋" w:hint="eastAsia"/>
          <w:sz w:val="24"/>
        </w:rPr>
        <w:t>依照法律、行政法规有关规定，由中国证监会规定禁止基金管理人、基金托管人从事的其他行为。</w:t>
      </w:r>
    </w:p>
    <w:p w:rsidR="008931D3"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hint="eastAsia"/>
          <w:sz w:val="24"/>
        </w:rPr>
        <w:t>（十一）法律法规或监管部门取消上述限制，如适用于本基金，则本基金投资不再受相关限制。</w:t>
      </w:r>
    </w:p>
    <w:p w:rsidR="008931D3" w:rsidRPr="000161FC" w:rsidRDefault="008931D3">
      <w:pPr>
        <w:adjustRightInd w:val="0"/>
        <w:snapToGrid w:val="0"/>
        <w:ind w:firstLineChars="200" w:firstLine="480"/>
        <w:outlineLvl w:val="0"/>
        <w:rPr>
          <w:rFonts w:ascii="仿宋" w:eastAsia="仿宋" w:hAnsi="仿宋" w:cs="Arial"/>
          <w:sz w:val="24"/>
        </w:rPr>
      </w:pPr>
    </w:p>
    <w:p w:rsidR="00E9648E" w:rsidRPr="000161FC" w:rsidRDefault="00E9648E">
      <w:pPr>
        <w:adjustRightInd w:val="0"/>
        <w:snapToGrid w:val="0"/>
        <w:rPr>
          <w:rFonts w:ascii="仿宋" w:eastAsia="仿宋" w:hAnsi="仿宋"/>
          <w:sz w:val="30"/>
          <w:szCs w:val="30"/>
        </w:rPr>
      </w:pPr>
    </w:p>
    <w:p w:rsidR="002E7054" w:rsidRPr="000161FC" w:rsidRDefault="004724AE" w:rsidP="002D742D">
      <w:pPr>
        <w:pStyle w:val="2"/>
        <w:spacing w:line="240" w:lineRule="auto"/>
        <w:jc w:val="center"/>
        <w:rPr>
          <w:rFonts w:ascii="仿宋" w:eastAsia="仿宋" w:hAnsi="仿宋"/>
          <w:sz w:val="30"/>
        </w:rPr>
      </w:pPr>
      <w:bookmarkStart w:id="94" w:name="_Toc124325900"/>
      <w:r w:rsidRPr="000161FC">
        <w:rPr>
          <w:rFonts w:ascii="仿宋" w:eastAsia="仿宋" w:hAnsi="仿宋" w:hint="eastAsia"/>
          <w:sz w:val="30"/>
        </w:rPr>
        <w:t>十六、托管协议的变更、终止与基金财产的清算</w:t>
      </w:r>
      <w:bookmarkEnd w:id="94"/>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（一）托管协议的变更程序</w:t>
      </w:r>
    </w:p>
    <w:p w:rsidR="00E9648E" w:rsidRPr="000161FC" w:rsidRDefault="004724AE">
      <w:pPr>
        <w:adjustRightInd w:val="0"/>
        <w:snapToGrid w:val="0"/>
        <w:ind w:firstLineChars="200" w:firstLine="480"/>
        <w:rPr>
          <w:rFonts w:ascii="仿宋" w:eastAsia="仿宋" w:hAnsi="仿宋"/>
          <w:sz w:val="30"/>
          <w:szCs w:val="30"/>
        </w:rPr>
      </w:pPr>
      <w:r w:rsidRPr="000161FC">
        <w:rPr>
          <w:rFonts w:ascii="仿宋" w:eastAsia="仿宋" w:hAnsi="仿宋" w:cs="Arial" w:hint="eastAsia"/>
          <w:sz w:val="24"/>
        </w:rPr>
        <w:t>本协议双方当事人经协商一致，可以对协议进行修改。修改后的新协议，其内容不得与《基金合同》的规定有任何冲突。基金托管协议的变更报中国证监会备案。</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（二）基金托管协议终止出现的情形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1.《基金合同》终止；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2.基金托管人解散、依法被撤销、破产或由其他基金托管人接管基金资产；</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3.基金管理人解散、依法被撤销、破产或由其他基金管理人接管基金管理权；</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4.发生法律法规或《基金合同》规定的终止事项。</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（三）基金财产的清算</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1.基金财产清算小组：自出现《基金合同》终止事由之日起30个工作日内成立清算小组，基金管理人组织基金财产清算小组并在中国证监会的监督下进行基金清算。</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3.基金财产清算小组职责：基金财产清算小组负责基金财产的保管、清理、估价、变现和分配。基金财产清算小组可以依法进行必要的民事活动。</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4.基金财产清算程序：</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(1)《基金合同》终止情形出现时，由基金财产清算小组统一接管基金；</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(2)对基金财产和债权债务进行清理和确认；</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(3)对基金财产进行估值和变现；</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(4)制作清算报告；</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(5)聘请会计师事务所对清算报告进行外部审计，聘请律师事务所对清算报告出具法律意见书；</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(6)将清算结果报中国证监会备案并公告；</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(7)对基金剩余财产进行分配。</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5.基金财产清算的期限为6个月。</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6.清算费用</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清算费用是指基金财产清算小组在进行基金清算过程中发生的所有合理费用，清算费用由基金财产清算小组优先从基金财产中支付。</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7.基金财产清算剩余资产的分配：</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8.基金财产清算的公告</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161FC">
        <w:rPr>
          <w:rFonts w:ascii="仿宋" w:eastAsia="仿宋" w:hAnsi="仿宋" w:cs="Arial"/>
          <w:sz w:val="24"/>
        </w:rPr>
        <w:t>5个工作日内由基金财产清算小组进行公告。</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9.基金财产清算账册及文件的保存</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基金财产清算账册及有关文件由基金托管人保存</w:t>
      </w:r>
      <w:r w:rsidRPr="000161FC">
        <w:rPr>
          <w:rFonts w:ascii="仿宋" w:eastAsia="仿宋" w:hAnsi="仿宋" w:cs="Arial"/>
          <w:sz w:val="24"/>
        </w:rPr>
        <w:t>15年以上。</w:t>
      </w:r>
    </w:p>
    <w:p w:rsidR="00E9648E" w:rsidRPr="000161FC" w:rsidRDefault="00E9648E">
      <w:pPr>
        <w:adjustRightInd w:val="0"/>
        <w:snapToGrid w:val="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95" w:name="_Toc124325901"/>
      <w:r w:rsidRPr="000161FC">
        <w:rPr>
          <w:rFonts w:ascii="仿宋" w:eastAsia="仿宋" w:hAnsi="仿宋" w:hint="eastAsia"/>
          <w:sz w:val="30"/>
        </w:rPr>
        <w:t>十七、违约责任</w:t>
      </w:r>
      <w:bookmarkEnd w:id="95"/>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（一）基金管理人、基金托管人不履行本协议或履行本协议不符合约定的，应当承担违约责任。</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1.不可抗力；</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2.</w:t>
      </w:r>
      <w:r w:rsidR="006A2097" w:rsidRPr="000161FC">
        <w:rPr>
          <w:rFonts w:ascii="仿宋" w:eastAsia="仿宋" w:hAnsi="仿宋" w:cs="Arial" w:hint="eastAsia"/>
          <w:sz w:val="24"/>
        </w:rPr>
        <w:t>基金管理人和</w:t>
      </w:r>
      <w:r w:rsidR="006A2097" w:rsidRPr="000161FC">
        <w:rPr>
          <w:rFonts w:ascii="仿宋" w:eastAsia="仿宋" w:hAnsi="仿宋" w:cs="Arial"/>
          <w:sz w:val="24"/>
        </w:rPr>
        <w:t>/或基金托管人按照当时有效的法律法规、市场交易规则作为或不作为而造成的损失等</w:t>
      </w:r>
      <w:r w:rsidRPr="000161FC">
        <w:rPr>
          <w:rFonts w:ascii="仿宋" w:eastAsia="仿宋" w:hAnsi="仿宋" w:cs="Arial"/>
          <w:sz w:val="24"/>
        </w:rPr>
        <w:t>；</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sz w:val="24"/>
        </w:rPr>
        <w:t>3.</w:t>
      </w:r>
      <w:r w:rsidR="001E4829" w:rsidRPr="000161FC">
        <w:rPr>
          <w:rFonts w:ascii="仿宋" w:eastAsia="仿宋" w:hAnsi="仿宋" w:cs="Arial" w:hint="eastAsia"/>
          <w:sz w:val="24"/>
        </w:rPr>
        <w:t>基金管理人由于按照本基金合同规定的投资原则行使或不行使其投资权所造成的损失等</w:t>
      </w:r>
      <w:r w:rsidRPr="000161FC">
        <w:rPr>
          <w:rFonts w:ascii="仿宋" w:eastAsia="仿宋" w:hAnsi="仿宋" w:cs="Arial" w:hint="eastAsia"/>
          <w:sz w:val="24"/>
        </w:rPr>
        <w:t>。</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（四）一方当事人违约，另一方当事人在职责范围内有义务及时采取必要的措施，尽力防止损失的扩大。</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（五）违约行为虽已发生，但本托管协议能够继续履行的，在最大限度地保护基金份额持有人利益的前提下，基金管理人和基金托管人应当继续履行本协议。</w:t>
      </w:r>
    </w:p>
    <w:p w:rsidR="00E9648E" w:rsidRPr="000161FC" w:rsidRDefault="004724AE">
      <w:pPr>
        <w:adjustRightInd w:val="0"/>
        <w:snapToGrid w:val="0"/>
        <w:ind w:firstLineChars="200" w:firstLine="480"/>
        <w:outlineLvl w:val="0"/>
        <w:rPr>
          <w:rFonts w:ascii="仿宋" w:eastAsia="仿宋" w:hAnsi="仿宋" w:cs="Arial"/>
          <w:sz w:val="24"/>
        </w:rPr>
      </w:pPr>
      <w:r w:rsidRPr="000161FC">
        <w:rPr>
          <w:rFonts w:ascii="仿宋" w:eastAsia="仿宋" w:hAnsi="仿宋"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9648E" w:rsidRPr="000161FC" w:rsidRDefault="00E9648E">
      <w:pPr>
        <w:adjustRightInd w:val="0"/>
        <w:snapToGrid w:val="0"/>
        <w:outlineLvl w:val="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96" w:name="_Toc124325902"/>
      <w:r w:rsidRPr="000161FC">
        <w:rPr>
          <w:rFonts w:ascii="仿宋" w:eastAsia="仿宋" w:hAnsi="仿宋" w:hint="eastAsia"/>
          <w:sz w:val="30"/>
        </w:rPr>
        <w:t>十八、争议解决方式</w:t>
      </w:r>
      <w:bookmarkEnd w:id="96"/>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及</w:t>
      </w:r>
      <w:r w:rsidRPr="000161FC">
        <w:rPr>
          <w:rFonts w:ascii="仿宋" w:eastAsia="仿宋" w:hAnsi="仿宋" w:cs="Arial"/>
          <w:sz w:val="24"/>
        </w:rPr>
        <w:t>律师费用</w:t>
      </w:r>
      <w:r w:rsidRPr="000161FC">
        <w:rPr>
          <w:rFonts w:ascii="仿宋" w:eastAsia="仿宋" w:hAnsi="仿宋" w:cs="Arial" w:hint="eastAsia"/>
          <w:sz w:val="24"/>
        </w:rPr>
        <w:t>由败诉方承担。</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争议处理期间，双方当事人应恪守基金管理人和基金托管人职责，各自继续忠实、勤勉、尽责地履行《基金合同》和本托管协议规定的义务，维护基金份额持有人的合法权益。</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本协议受中国法律管辖。</w:t>
      </w:r>
    </w:p>
    <w:p w:rsidR="00E9648E" w:rsidRPr="000161FC" w:rsidRDefault="00E9648E">
      <w:pPr>
        <w:adjustRightInd w:val="0"/>
        <w:snapToGrid w:val="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97" w:name="_Toc124325903"/>
      <w:r w:rsidRPr="000161FC">
        <w:rPr>
          <w:rFonts w:ascii="仿宋" w:eastAsia="仿宋" w:hAnsi="仿宋" w:hint="eastAsia"/>
          <w:sz w:val="30"/>
        </w:rPr>
        <w:t>十九、托管协议的效力</w:t>
      </w:r>
      <w:bookmarkEnd w:id="97"/>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双方对托管协议的效力约定如下：</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（二）托管协议自《基金合同》成立之日起成立，自《基金合同》生效之日起生效。托管协议的有效期自其生效之日起至基金财产清算结果报中国证监会备案并公告之日止。</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（三）托管协议自生效之日起对托管协议当事人具有同等的法律约束力。</w:t>
      </w:r>
    </w:p>
    <w:p w:rsidR="00E9648E" w:rsidRPr="000161FC" w:rsidRDefault="004724AE">
      <w:pPr>
        <w:adjustRightInd w:val="0"/>
        <w:snapToGrid w:val="0"/>
        <w:ind w:firstLineChars="200" w:firstLine="480"/>
        <w:rPr>
          <w:rFonts w:ascii="仿宋" w:eastAsia="仿宋" w:hAnsi="仿宋"/>
          <w:sz w:val="30"/>
          <w:szCs w:val="30"/>
        </w:rPr>
      </w:pPr>
      <w:r w:rsidRPr="000161FC">
        <w:rPr>
          <w:rFonts w:ascii="仿宋" w:eastAsia="仿宋" w:hAnsi="仿宋" w:cs="Arial" w:hint="eastAsia"/>
          <w:sz w:val="24"/>
        </w:rPr>
        <w:t>（四）本协议一式六份，协议双方各持二份，上报监管机构二份，每份具有同等的法律效力。</w:t>
      </w:r>
    </w:p>
    <w:p w:rsidR="00E9648E" w:rsidRPr="000161FC" w:rsidRDefault="00E9648E">
      <w:pPr>
        <w:adjustRightInd w:val="0"/>
        <w:snapToGrid w:val="0"/>
        <w:rPr>
          <w:rFonts w:ascii="仿宋" w:eastAsia="仿宋" w:hAnsi="仿宋" w:cs="Arial"/>
          <w:sz w:val="24"/>
        </w:rPr>
      </w:pPr>
    </w:p>
    <w:p w:rsidR="002E7054" w:rsidRPr="000161FC" w:rsidRDefault="004724AE" w:rsidP="002D742D">
      <w:pPr>
        <w:pStyle w:val="2"/>
        <w:spacing w:line="240" w:lineRule="auto"/>
        <w:jc w:val="center"/>
        <w:rPr>
          <w:rFonts w:ascii="仿宋" w:eastAsia="仿宋" w:hAnsi="仿宋"/>
          <w:sz w:val="30"/>
        </w:rPr>
      </w:pPr>
      <w:bookmarkStart w:id="98" w:name="_Toc124325904"/>
      <w:r w:rsidRPr="000161FC">
        <w:rPr>
          <w:rFonts w:ascii="仿宋" w:eastAsia="仿宋" w:hAnsi="仿宋" w:hint="eastAsia"/>
          <w:sz w:val="30"/>
        </w:rPr>
        <w:t>二十、其他事项</w:t>
      </w:r>
      <w:bookmarkEnd w:id="98"/>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如发生有权司法机关依法冻结基金份额持有人的基金份额时，基金管理人应予以配合，承担司法协助义务。</w:t>
      </w:r>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除本协议有明确定义外，本协议的用语定义适用《基金合同》的约定。本协议未尽事宜，当事人依据《基金合同》、有关法律法规等规定协商办理。</w:t>
      </w:r>
    </w:p>
    <w:p w:rsidR="00E9648E" w:rsidRPr="000161FC" w:rsidRDefault="00E9648E">
      <w:pPr>
        <w:adjustRightInd w:val="0"/>
        <w:snapToGrid w:val="0"/>
        <w:rPr>
          <w:rFonts w:ascii="仿宋" w:eastAsia="仿宋" w:hAnsi="仿宋"/>
          <w:b/>
          <w:bCs/>
        </w:rPr>
      </w:pPr>
    </w:p>
    <w:p w:rsidR="002E7054" w:rsidRPr="000161FC" w:rsidRDefault="004724AE" w:rsidP="002D742D">
      <w:pPr>
        <w:pStyle w:val="2"/>
        <w:spacing w:line="240" w:lineRule="auto"/>
        <w:jc w:val="center"/>
        <w:rPr>
          <w:rFonts w:ascii="仿宋" w:eastAsia="仿宋" w:hAnsi="仿宋"/>
          <w:sz w:val="30"/>
        </w:rPr>
      </w:pPr>
      <w:bookmarkStart w:id="99" w:name="_Toc124325905"/>
      <w:r w:rsidRPr="000161FC">
        <w:rPr>
          <w:rFonts w:ascii="仿宋" w:eastAsia="仿宋" w:hAnsi="仿宋" w:hint="eastAsia"/>
          <w:sz w:val="30"/>
        </w:rPr>
        <w:t>二十一、托管协议的签订</w:t>
      </w:r>
      <w:bookmarkEnd w:id="99"/>
    </w:p>
    <w:p w:rsidR="00E9648E" w:rsidRPr="000161FC" w:rsidRDefault="004724AE">
      <w:pPr>
        <w:adjustRightInd w:val="0"/>
        <w:snapToGrid w:val="0"/>
        <w:ind w:firstLineChars="200" w:firstLine="480"/>
        <w:rPr>
          <w:rFonts w:ascii="仿宋" w:eastAsia="仿宋" w:hAnsi="仿宋" w:cs="Arial"/>
          <w:sz w:val="24"/>
        </w:rPr>
      </w:pPr>
      <w:r w:rsidRPr="000161FC">
        <w:rPr>
          <w:rFonts w:ascii="仿宋" w:eastAsia="仿宋" w:hAnsi="仿宋" w:cs="Arial" w:hint="eastAsia"/>
          <w:sz w:val="24"/>
        </w:rPr>
        <w:t>本协议双方法定代表人或授权代表签章、签订地、签订日</w:t>
      </w:r>
    </w:p>
    <w:p w:rsidR="00BB3E09" w:rsidRPr="000161FC" w:rsidRDefault="00BB3E09">
      <w:pPr>
        <w:adjustRightInd w:val="0"/>
        <w:snapToGrid w:val="0"/>
        <w:ind w:firstLineChars="200" w:firstLine="480"/>
        <w:rPr>
          <w:rFonts w:ascii="仿宋" w:eastAsia="仿宋" w:hAnsi="仿宋" w:cs="Arial"/>
          <w:sz w:val="24"/>
        </w:rPr>
        <w:sectPr w:rsidR="00BB3E09" w:rsidRPr="000161FC" w:rsidSect="0099528F">
          <w:headerReference w:type="default" r:id="rId16"/>
          <w:headerReference w:type="first" r:id="rId17"/>
          <w:pgSz w:w="11906" w:h="16838" w:code="9"/>
          <w:pgMar w:top="1418" w:right="1701" w:bottom="1418" w:left="1701" w:header="851" w:footer="992" w:gutter="0"/>
          <w:pgNumType w:start="0"/>
          <w:cols w:space="425"/>
          <w:titlePg/>
          <w:docGrid w:type="linesAndChars" w:linePitch="312"/>
        </w:sectPr>
      </w:pPr>
    </w:p>
    <w:p w:rsidR="002E7054" w:rsidRDefault="004724AE" w:rsidP="002D742D">
      <w:pPr>
        <w:ind w:right="26"/>
        <w:rPr>
          <w:rFonts w:ascii="仿宋" w:eastAsia="仿宋" w:hAnsi="仿宋"/>
          <w:sz w:val="24"/>
        </w:rPr>
      </w:pPr>
      <w:r w:rsidRPr="000161FC">
        <w:rPr>
          <w:rFonts w:ascii="仿宋" w:eastAsia="仿宋" w:hAnsi="仿宋" w:hint="eastAsia"/>
          <w:sz w:val="24"/>
        </w:rPr>
        <w:t>本页无正文，为《上投摩根</w:t>
      </w:r>
      <w:r w:rsidR="00137874">
        <w:rPr>
          <w:rFonts w:ascii="仿宋" w:eastAsia="仿宋" w:hAnsi="仿宋" w:hint="eastAsia"/>
          <w:sz w:val="24"/>
        </w:rPr>
        <w:t>创新商业模式</w:t>
      </w:r>
      <w:r w:rsidRPr="000161FC">
        <w:rPr>
          <w:rFonts w:ascii="仿宋" w:eastAsia="仿宋" w:hAnsi="仿宋" w:hint="eastAsia"/>
          <w:sz w:val="24"/>
        </w:rPr>
        <w:t>灵活配置混合型证券投资基金托管协议》的签字盖章页。</w:t>
      </w:r>
    </w:p>
    <w:p w:rsidR="004D2694" w:rsidRDefault="004D2694" w:rsidP="002D742D">
      <w:pPr>
        <w:ind w:right="26"/>
        <w:rPr>
          <w:rFonts w:ascii="仿宋" w:eastAsia="仿宋" w:hAnsi="仿宋"/>
          <w:sz w:val="24"/>
        </w:rPr>
      </w:pPr>
    </w:p>
    <w:p w:rsidR="004D2694" w:rsidRDefault="004D2694" w:rsidP="002D742D">
      <w:pPr>
        <w:ind w:right="26"/>
        <w:rPr>
          <w:rFonts w:ascii="仿宋" w:eastAsia="仿宋" w:hAnsi="仿宋"/>
          <w:sz w:val="24"/>
        </w:rPr>
      </w:pPr>
    </w:p>
    <w:p w:rsidR="00ED1F09" w:rsidRDefault="00ED1F09" w:rsidP="002D742D">
      <w:pPr>
        <w:ind w:right="26"/>
        <w:rPr>
          <w:rFonts w:ascii="仿宋" w:eastAsia="仿宋" w:hAnsi="仿宋"/>
          <w:sz w:val="24"/>
        </w:rPr>
      </w:pPr>
    </w:p>
    <w:p w:rsidR="004D2694" w:rsidRPr="004D2694" w:rsidRDefault="004D2694" w:rsidP="002D742D">
      <w:pPr>
        <w:ind w:right="26"/>
        <w:rPr>
          <w:rFonts w:ascii="仿宋" w:eastAsia="仿宋" w:hAnsi="仿宋"/>
          <w:sz w:val="24"/>
        </w:rPr>
      </w:pPr>
    </w:p>
    <w:p w:rsidR="002E7054" w:rsidRPr="000161FC" w:rsidRDefault="002E7054" w:rsidP="002D742D">
      <w:pPr>
        <w:rPr>
          <w:rFonts w:ascii="仿宋" w:eastAsia="仿宋" w:hAnsi="仿宋"/>
          <w:sz w:val="24"/>
        </w:rPr>
      </w:pPr>
    </w:p>
    <w:p w:rsidR="002E7054" w:rsidRPr="000161FC" w:rsidRDefault="004724AE" w:rsidP="002D742D">
      <w:pPr>
        <w:ind w:right="26"/>
        <w:rPr>
          <w:rFonts w:ascii="仿宋" w:eastAsia="仿宋" w:hAnsi="仿宋"/>
          <w:sz w:val="24"/>
        </w:rPr>
      </w:pPr>
      <w:r w:rsidRPr="000161FC">
        <w:rPr>
          <w:rFonts w:ascii="仿宋" w:eastAsia="仿宋" w:hAnsi="仿宋" w:hint="eastAsia"/>
          <w:sz w:val="24"/>
        </w:rPr>
        <w:t>基金管理人：上投摩根基金管理有限公司（公章）</w:t>
      </w:r>
    </w:p>
    <w:p w:rsidR="002E7054" w:rsidRPr="000161FC" w:rsidRDefault="002E7054" w:rsidP="002D742D">
      <w:pPr>
        <w:ind w:right="26"/>
        <w:rPr>
          <w:rFonts w:ascii="仿宋" w:eastAsia="仿宋" w:hAnsi="仿宋"/>
          <w:sz w:val="24"/>
        </w:rPr>
      </w:pPr>
    </w:p>
    <w:p w:rsidR="002E7054" w:rsidRDefault="002E7054" w:rsidP="002D742D">
      <w:pPr>
        <w:ind w:right="26"/>
        <w:rPr>
          <w:rFonts w:ascii="仿宋" w:eastAsia="仿宋" w:hAnsi="仿宋"/>
          <w:sz w:val="24"/>
        </w:rPr>
      </w:pPr>
    </w:p>
    <w:p w:rsidR="004D2694" w:rsidRDefault="004D2694" w:rsidP="002D742D">
      <w:pPr>
        <w:ind w:right="26"/>
        <w:rPr>
          <w:rFonts w:ascii="仿宋" w:eastAsia="仿宋" w:hAnsi="仿宋"/>
          <w:sz w:val="24"/>
        </w:rPr>
      </w:pPr>
    </w:p>
    <w:p w:rsidR="004D2694" w:rsidRDefault="004D2694" w:rsidP="002D742D">
      <w:pPr>
        <w:ind w:right="26"/>
        <w:rPr>
          <w:rFonts w:ascii="仿宋" w:eastAsia="仿宋" w:hAnsi="仿宋"/>
          <w:sz w:val="24"/>
        </w:rPr>
      </w:pPr>
    </w:p>
    <w:p w:rsidR="004D2694" w:rsidRPr="000161FC" w:rsidRDefault="004D2694" w:rsidP="002D742D">
      <w:pPr>
        <w:ind w:right="26"/>
        <w:rPr>
          <w:rFonts w:ascii="仿宋" w:eastAsia="仿宋" w:hAnsi="仿宋"/>
          <w:sz w:val="24"/>
        </w:rPr>
      </w:pPr>
    </w:p>
    <w:p w:rsidR="002E7054" w:rsidRPr="000161FC" w:rsidRDefault="002E7054" w:rsidP="002D742D">
      <w:pPr>
        <w:ind w:right="26"/>
        <w:rPr>
          <w:rFonts w:ascii="仿宋" w:eastAsia="仿宋" w:hAnsi="仿宋"/>
          <w:sz w:val="24"/>
        </w:rPr>
      </w:pPr>
    </w:p>
    <w:p w:rsidR="002E7054" w:rsidRPr="000161FC" w:rsidRDefault="004724AE" w:rsidP="002D742D">
      <w:pPr>
        <w:ind w:right="26"/>
        <w:rPr>
          <w:rFonts w:ascii="仿宋" w:eastAsia="仿宋" w:hAnsi="仿宋"/>
          <w:sz w:val="24"/>
        </w:rPr>
      </w:pPr>
      <w:r w:rsidRPr="000161FC">
        <w:rPr>
          <w:rFonts w:ascii="仿宋" w:eastAsia="仿宋" w:hAnsi="仿宋" w:hint="eastAsia"/>
          <w:sz w:val="24"/>
        </w:rPr>
        <w:t xml:space="preserve">法定代表人或授权代表：                   </w:t>
      </w:r>
    </w:p>
    <w:p w:rsidR="002E7054" w:rsidRPr="000161FC" w:rsidRDefault="002E7054" w:rsidP="002D742D">
      <w:pPr>
        <w:ind w:right="26"/>
        <w:rPr>
          <w:rFonts w:ascii="仿宋" w:eastAsia="仿宋" w:hAnsi="仿宋"/>
          <w:sz w:val="24"/>
        </w:rPr>
      </w:pPr>
    </w:p>
    <w:p w:rsidR="002E7054" w:rsidRPr="000161FC" w:rsidRDefault="002E7054" w:rsidP="002D742D">
      <w:pPr>
        <w:ind w:right="26"/>
        <w:rPr>
          <w:rFonts w:ascii="仿宋" w:eastAsia="仿宋" w:hAnsi="仿宋"/>
          <w:sz w:val="24"/>
        </w:rPr>
      </w:pPr>
    </w:p>
    <w:p w:rsidR="002E7054" w:rsidRDefault="002E7054" w:rsidP="002D742D">
      <w:pPr>
        <w:ind w:right="26"/>
        <w:rPr>
          <w:rFonts w:ascii="仿宋" w:eastAsia="仿宋" w:hAnsi="仿宋"/>
          <w:sz w:val="24"/>
        </w:rPr>
      </w:pPr>
    </w:p>
    <w:p w:rsidR="004D2694" w:rsidRDefault="004D2694" w:rsidP="002D742D">
      <w:pPr>
        <w:ind w:right="26"/>
        <w:rPr>
          <w:rFonts w:ascii="仿宋" w:eastAsia="仿宋" w:hAnsi="仿宋"/>
          <w:sz w:val="24"/>
        </w:rPr>
      </w:pPr>
    </w:p>
    <w:p w:rsidR="004D2694" w:rsidRDefault="004D2694" w:rsidP="002D742D">
      <w:pPr>
        <w:ind w:right="26"/>
        <w:rPr>
          <w:rFonts w:ascii="仿宋" w:eastAsia="仿宋" w:hAnsi="仿宋"/>
          <w:sz w:val="24"/>
        </w:rPr>
      </w:pPr>
    </w:p>
    <w:p w:rsidR="006B189F" w:rsidRDefault="006B189F" w:rsidP="002D742D">
      <w:pPr>
        <w:ind w:right="26"/>
        <w:rPr>
          <w:rFonts w:ascii="仿宋" w:eastAsia="仿宋" w:hAnsi="仿宋"/>
          <w:sz w:val="24"/>
        </w:rPr>
      </w:pPr>
    </w:p>
    <w:p w:rsidR="004D2694" w:rsidRPr="000161FC" w:rsidRDefault="004D2694" w:rsidP="002D742D">
      <w:pPr>
        <w:ind w:right="26"/>
        <w:rPr>
          <w:rFonts w:ascii="仿宋" w:eastAsia="仿宋" w:hAnsi="仿宋"/>
          <w:sz w:val="24"/>
        </w:rPr>
      </w:pPr>
    </w:p>
    <w:p w:rsidR="002E7054" w:rsidRPr="000161FC" w:rsidRDefault="004724AE" w:rsidP="002D742D">
      <w:pPr>
        <w:ind w:right="26"/>
        <w:rPr>
          <w:rFonts w:ascii="仿宋" w:eastAsia="仿宋" w:hAnsi="仿宋"/>
          <w:sz w:val="24"/>
        </w:rPr>
      </w:pPr>
      <w:r w:rsidRPr="000161FC">
        <w:rPr>
          <w:rFonts w:ascii="仿宋" w:eastAsia="仿宋" w:hAnsi="仿宋" w:hint="eastAsia"/>
          <w:sz w:val="24"/>
        </w:rPr>
        <w:t>基金托管人：中国建设银行股份有限公司（公章）</w:t>
      </w:r>
    </w:p>
    <w:p w:rsidR="002E7054" w:rsidRPr="000161FC" w:rsidRDefault="002E7054" w:rsidP="002D742D">
      <w:pPr>
        <w:ind w:right="26"/>
        <w:rPr>
          <w:rFonts w:ascii="仿宋" w:eastAsia="仿宋" w:hAnsi="仿宋"/>
          <w:sz w:val="24"/>
        </w:rPr>
      </w:pPr>
    </w:p>
    <w:p w:rsidR="002E7054" w:rsidRPr="000161FC" w:rsidRDefault="002E7054" w:rsidP="002D742D">
      <w:pPr>
        <w:ind w:right="26"/>
        <w:rPr>
          <w:rFonts w:ascii="仿宋" w:eastAsia="仿宋" w:hAnsi="仿宋"/>
          <w:sz w:val="24"/>
        </w:rPr>
      </w:pPr>
    </w:p>
    <w:p w:rsidR="002E7054" w:rsidRDefault="002E7054" w:rsidP="002D742D">
      <w:pPr>
        <w:ind w:right="26"/>
        <w:rPr>
          <w:rFonts w:ascii="仿宋" w:eastAsia="仿宋" w:hAnsi="仿宋"/>
          <w:sz w:val="24"/>
        </w:rPr>
      </w:pPr>
    </w:p>
    <w:p w:rsidR="004D2694" w:rsidRDefault="004D2694" w:rsidP="002D742D">
      <w:pPr>
        <w:ind w:right="26"/>
        <w:rPr>
          <w:rFonts w:ascii="仿宋" w:eastAsia="仿宋" w:hAnsi="仿宋"/>
          <w:sz w:val="24"/>
        </w:rPr>
      </w:pPr>
    </w:p>
    <w:p w:rsidR="004D2694" w:rsidRDefault="004D2694" w:rsidP="002D742D">
      <w:pPr>
        <w:ind w:right="26"/>
        <w:rPr>
          <w:rFonts w:ascii="仿宋" w:eastAsia="仿宋" w:hAnsi="仿宋"/>
          <w:sz w:val="24"/>
        </w:rPr>
      </w:pPr>
    </w:p>
    <w:p w:rsidR="004D2694" w:rsidRPr="000161FC" w:rsidRDefault="004D2694" w:rsidP="002D742D">
      <w:pPr>
        <w:ind w:right="26"/>
        <w:rPr>
          <w:rFonts w:ascii="仿宋" w:eastAsia="仿宋" w:hAnsi="仿宋"/>
          <w:sz w:val="24"/>
        </w:rPr>
      </w:pPr>
    </w:p>
    <w:p w:rsidR="002E7054" w:rsidRPr="000161FC" w:rsidRDefault="004724AE" w:rsidP="002D742D">
      <w:pPr>
        <w:ind w:right="26"/>
        <w:rPr>
          <w:rFonts w:ascii="仿宋" w:eastAsia="仿宋" w:hAnsi="仿宋"/>
          <w:sz w:val="24"/>
        </w:rPr>
      </w:pPr>
      <w:r w:rsidRPr="000161FC">
        <w:rPr>
          <w:rFonts w:ascii="仿宋" w:eastAsia="仿宋" w:hAnsi="仿宋" w:hint="eastAsia"/>
          <w:sz w:val="24"/>
        </w:rPr>
        <w:t xml:space="preserve">法定代表人或授权代表：                   </w:t>
      </w:r>
    </w:p>
    <w:p w:rsidR="002E7054" w:rsidRPr="000161FC" w:rsidRDefault="002E7054" w:rsidP="002D742D">
      <w:pPr>
        <w:ind w:right="26"/>
        <w:rPr>
          <w:rFonts w:ascii="仿宋" w:eastAsia="仿宋" w:hAnsi="仿宋"/>
          <w:b/>
          <w:sz w:val="24"/>
          <w:szCs w:val="28"/>
        </w:rPr>
      </w:pPr>
    </w:p>
    <w:p w:rsidR="002E7054" w:rsidRDefault="002E7054" w:rsidP="002D742D">
      <w:pPr>
        <w:ind w:right="26"/>
        <w:rPr>
          <w:rFonts w:ascii="仿宋" w:eastAsia="仿宋" w:hAnsi="仿宋"/>
          <w:b/>
          <w:sz w:val="24"/>
          <w:szCs w:val="28"/>
        </w:rPr>
      </w:pPr>
    </w:p>
    <w:p w:rsidR="00507313" w:rsidRDefault="00507313" w:rsidP="002D742D">
      <w:pPr>
        <w:ind w:right="26"/>
        <w:rPr>
          <w:rFonts w:ascii="仿宋" w:eastAsia="仿宋" w:hAnsi="仿宋"/>
          <w:b/>
          <w:sz w:val="24"/>
          <w:szCs w:val="28"/>
        </w:rPr>
      </w:pPr>
    </w:p>
    <w:p w:rsidR="00507313" w:rsidRDefault="00507313" w:rsidP="002D742D">
      <w:pPr>
        <w:ind w:right="26"/>
        <w:rPr>
          <w:rFonts w:ascii="仿宋" w:eastAsia="仿宋" w:hAnsi="仿宋"/>
          <w:b/>
          <w:sz w:val="24"/>
          <w:szCs w:val="28"/>
        </w:rPr>
      </w:pPr>
    </w:p>
    <w:p w:rsidR="00507313" w:rsidRPr="000161FC" w:rsidRDefault="00507313" w:rsidP="002D742D">
      <w:pPr>
        <w:ind w:right="26"/>
        <w:rPr>
          <w:rFonts w:ascii="仿宋" w:eastAsia="仿宋" w:hAnsi="仿宋"/>
          <w:b/>
          <w:sz w:val="24"/>
          <w:szCs w:val="28"/>
        </w:rPr>
      </w:pPr>
    </w:p>
    <w:p w:rsidR="002E7054" w:rsidRPr="000161FC" w:rsidRDefault="002E7054" w:rsidP="002D742D">
      <w:pPr>
        <w:ind w:right="26"/>
        <w:rPr>
          <w:rFonts w:ascii="仿宋" w:eastAsia="仿宋" w:hAnsi="仿宋"/>
          <w:b/>
          <w:sz w:val="24"/>
          <w:szCs w:val="28"/>
        </w:rPr>
      </w:pPr>
    </w:p>
    <w:p w:rsidR="002E7054" w:rsidRPr="007A3F45" w:rsidRDefault="007A3F45" w:rsidP="002D742D">
      <w:pPr>
        <w:ind w:right="26"/>
        <w:rPr>
          <w:rFonts w:ascii="仿宋" w:eastAsia="仿宋" w:hAnsi="仿宋"/>
          <w:sz w:val="24"/>
          <w:szCs w:val="28"/>
        </w:rPr>
      </w:pPr>
      <w:r>
        <w:rPr>
          <w:rFonts w:ascii="仿宋" w:eastAsia="仿宋" w:hAnsi="仿宋" w:hint="eastAsia"/>
          <w:sz w:val="24"/>
          <w:szCs w:val="28"/>
        </w:rPr>
        <w:t>签订地点：</w:t>
      </w:r>
    </w:p>
    <w:p w:rsidR="002E7054" w:rsidRPr="007A3F45" w:rsidRDefault="004724AE" w:rsidP="002D742D">
      <w:pPr>
        <w:ind w:right="26"/>
        <w:rPr>
          <w:rFonts w:ascii="仿宋" w:eastAsia="仿宋" w:hAnsi="仿宋" w:cs="Arial"/>
          <w:sz w:val="24"/>
        </w:rPr>
      </w:pPr>
      <w:r w:rsidRPr="007A3F45">
        <w:rPr>
          <w:rFonts w:ascii="仿宋" w:eastAsia="仿宋" w:hAnsi="仿宋" w:hint="eastAsia"/>
          <w:sz w:val="24"/>
          <w:szCs w:val="28"/>
        </w:rPr>
        <w:t>签</w:t>
      </w:r>
      <w:r w:rsidRPr="007A3F45">
        <w:rPr>
          <w:rFonts w:ascii="仿宋" w:eastAsia="仿宋" w:hAnsi="仿宋"/>
          <w:sz w:val="24"/>
          <w:szCs w:val="28"/>
        </w:rPr>
        <w:t xml:space="preserve"> </w:t>
      </w:r>
      <w:r w:rsidRPr="007A3F45">
        <w:rPr>
          <w:rFonts w:ascii="仿宋" w:eastAsia="仿宋" w:hAnsi="仿宋" w:hint="eastAsia"/>
          <w:sz w:val="24"/>
          <w:szCs w:val="28"/>
        </w:rPr>
        <w:t>订</w:t>
      </w:r>
      <w:r w:rsidRPr="007A3F45">
        <w:rPr>
          <w:rFonts w:ascii="仿宋" w:eastAsia="仿宋" w:hAnsi="仿宋"/>
          <w:sz w:val="24"/>
          <w:szCs w:val="28"/>
        </w:rPr>
        <w:t xml:space="preserve"> </w:t>
      </w:r>
      <w:r w:rsidR="00C119F5">
        <w:rPr>
          <w:rFonts w:ascii="仿宋" w:eastAsia="仿宋" w:hAnsi="仿宋" w:hint="eastAsia"/>
          <w:sz w:val="24"/>
          <w:szCs w:val="28"/>
        </w:rPr>
        <w:t>日：</w:t>
      </w:r>
      <w:r w:rsidR="00980683">
        <w:rPr>
          <w:rFonts w:ascii="仿宋" w:eastAsia="仿宋" w:hAnsi="仿宋" w:hint="eastAsia"/>
          <w:sz w:val="24"/>
          <w:szCs w:val="28"/>
        </w:rPr>
        <w:t xml:space="preserve">     </w:t>
      </w:r>
      <w:r w:rsidRPr="007A3F45">
        <w:rPr>
          <w:rFonts w:ascii="仿宋" w:eastAsia="仿宋" w:hAnsi="仿宋" w:hint="eastAsia"/>
          <w:sz w:val="24"/>
          <w:szCs w:val="28"/>
        </w:rPr>
        <w:t>年</w:t>
      </w:r>
      <w:r w:rsidR="00980683">
        <w:rPr>
          <w:rFonts w:ascii="仿宋" w:eastAsia="仿宋" w:hAnsi="仿宋" w:hint="eastAsia"/>
          <w:sz w:val="24"/>
          <w:szCs w:val="28"/>
        </w:rPr>
        <w:t xml:space="preserve">   </w:t>
      </w:r>
      <w:r w:rsidRPr="007A3F45">
        <w:rPr>
          <w:rFonts w:ascii="仿宋" w:eastAsia="仿宋" w:hAnsi="仿宋" w:hint="eastAsia"/>
          <w:sz w:val="24"/>
          <w:szCs w:val="28"/>
        </w:rPr>
        <w:t>月</w:t>
      </w:r>
      <w:r w:rsidR="00980683">
        <w:rPr>
          <w:rFonts w:ascii="仿宋" w:eastAsia="仿宋" w:hAnsi="仿宋" w:hint="eastAsia"/>
          <w:sz w:val="24"/>
          <w:szCs w:val="28"/>
        </w:rPr>
        <w:t xml:space="preserve">   </w:t>
      </w:r>
      <w:r w:rsidRPr="007A3F45">
        <w:rPr>
          <w:rFonts w:ascii="仿宋" w:eastAsia="仿宋" w:hAnsi="仿宋" w:hint="eastAsia"/>
          <w:sz w:val="24"/>
          <w:szCs w:val="28"/>
        </w:rPr>
        <w:t>日</w:t>
      </w:r>
    </w:p>
    <w:p w:rsidR="00B06117" w:rsidRPr="002D742D" w:rsidRDefault="00B06117">
      <w:pPr>
        <w:rPr>
          <w:rFonts w:ascii="仿宋" w:eastAsia="仿宋" w:hAnsi="仿宋"/>
        </w:rPr>
      </w:pPr>
    </w:p>
    <w:sectPr w:rsidR="00B06117" w:rsidRPr="002D742D" w:rsidSect="0099528F">
      <w:headerReference w:type="default" r:id="rId18"/>
      <w:footerReference w:type="default" r:id="rId19"/>
      <w:pgSz w:w="11906" w:h="16838" w:code="9"/>
      <w:pgMar w:top="1418" w:right="1701" w:bottom="1418" w:left="170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26A" w:rsidRDefault="0074226A">
      <w:r>
        <w:separator/>
      </w:r>
    </w:p>
  </w:endnote>
  <w:endnote w:type="continuationSeparator" w:id="0">
    <w:p w:rsidR="0074226A" w:rsidRDefault="0074226A">
      <w:r>
        <w:continuationSeparator/>
      </w:r>
    </w:p>
  </w:endnote>
  <w:endnote w:type="continuationNotice" w:id="1">
    <w:p w:rsidR="0074226A" w:rsidRDefault="00742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D8" w:rsidRDefault="00A103D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03D8" w:rsidRDefault="00A103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D8" w:rsidRDefault="00A103D8">
    <w:pPr>
      <w:pStyle w:val="a4"/>
      <w:framePr w:wrap="around" w:vAnchor="text" w:hAnchor="margin" w:xAlign="center" w:y="1"/>
      <w:rPr>
        <w:rStyle w:val="a5"/>
      </w:rPr>
    </w:pPr>
    <w:r>
      <w:rPr>
        <w:rStyle w:val="a5"/>
        <w:rFonts w:hint="eastAsia"/>
      </w:rPr>
      <w:t>4-</w:t>
    </w:r>
    <w:r>
      <w:rPr>
        <w:rStyle w:val="a5"/>
      </w:rPr>
      <w:fldChar w:fldCharType="begin"/>
    </w:r>
    <w:r>
      <w:rPr>
        <w:rStyle w:val="a5"/>
      </w:rPr>
      <w:instrText xml:space="preserve">PAGE  </w:instrText>
    </w:r>
    <w:r>
      <w:rPr>
        <w:rStyle w:val="a5"/>
      </w:rPr>
      <w:fldChar w:fldCharType="separate"/>
    </w:r>
    <w:r w:rsidR="00050C54">
      <w:rPr>
        <w:rStyle w:val="a5"/>
        <w:noProof/>
      </w:rPr>
      <w:t>27</w:t>
    </w:r>
    <w:r>
      <w:rPr>
        <w:rStyle w:val="a5"/>
      </w:rPr>
      <w:fldChar w:fldCharType="end"/>
    </w:r>
  </w:p>
  <w:p w:rsidR="00A103D8" w:rsidRDefault="00A103D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2B" w:rsidRDefault="002C5F2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D8" w:rsidRDefault="00A103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26A" w:rsidRDefault="0074226A">
      <w:r>
        <w:separator/>
      </w:r>
    </w:p>
  </w:footnote>
  <w:footnote w:type="continuationSeparator" w:id="0">
    <w:p w:rsidR="0074226A" w:rsidRDefault="0074226A">
      <w:r>
        <w:continuationSeparator/>
      </w:r>
    </w:p>
  </w:footnote>
  <w:footnote w:type="continuationNotice" w:id="1">
    <w:p w:rsidR="0074226A" w:rsidRDefault="007422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2B" w:rsidRDefault="002C5F2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2B" w:rsidRDefault="002C5F2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D8" w:rsidRDefault="00A103D8" w:rsidP="002B0713">
    <w:pPr>
      <w:pStyle w:val="ad"/>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D8" w:rsidRPr="001365DC" w:rsidRDefault="00A103D8" w:rsidP="0078276E">
    <w:pPr>
      <w:pStyle w:val="ad"/>
      <w:tabs>
        <w:tab w:val="clear" w:pos="8306"/>
        <w:tab w:val="right" w:pos="8505"/>
      </w:tabs>
      <w:wordWrap w:val="0"/>
      <w:ind w:right="359"/>
      <w:jc w:val="both"/>
      <w:rPr>
        <w:rFonts w:ascii="仿宋" w:eastAsia="仿宋" w:hAnsi="仿宋"/>
      </w:rPr>
    </w:pPr>
    <w:r w:rsidRPr="001365DC">
      <w:rPr>
        <w:rFonts w:ascii="仿宋" w:eastAsia="仿宋" w:hAnsi="仿宋" w:hint="eastAsia"/>
      </w:rPr>
      <w:t>上投摩根创新商业模式灵活配置混合型证券投资基金</w:t>
    </w:r>
    <w:r w:rsidRPr="001365DC">
      <w:rPr>
        <w:rFonts w:ascii="仿宋" w:eastAsia="仿宋" w:hAnsi="仿宋" w:hint="eastAsia"/>
      </w:rPr>
      <w:tab/>
      <w:t xml:space="preserve"> </w:t>
    </w:r>
    <w:r w:rsidR="002C5F2B">
      <w:rPr>
        <w:rFonts w:ascii="仿宋" w:eastAsia="仿宋" w:hAnsi="仿宋"/>
      </w:rPr>
      <w:tab/>
    </w:r>
    <w:r w:rsidRPr="001365DC">
      <w:rPr>
        <w:rFonts w:ascii="仿宋" w:eastAsia="仿宋" w:hAnsi="仿宋" w:hint="eastAsia"/>
      </w:rPr>
      <w:t>募集申请材料—托管协议（草案）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D8" w:rsidRPr="001A0BF7" w:rsidRDefault="00A103D8" w:rsidP="0078276E">
    <w:pPr>
      <w:pStyle w:val="ad"/>
      <w:tabs>
        <w:tab w:val="clear" w:pos="8306"/>
        <w:tab w:val="right" w:pos="8505"/>
      </w:tabs>
      <w:wordWrap w:val="0"/>
      <w:ind w:right="359"/>
      <w:jc w:val="both"/>
      <w:rPr>
        <w:rFonts w:ascii="仿宋" w:eastAsia="仿宋" w:hAnsi="仿宋"/>
      </w:rPr>
    </w:pPr>
    <w:r w:rsidRPr="001A0BF7">
      <w:rPr>
        <w:rFonts w:ascii="仿宋" w:eastAsia="仿宋" w:hAnsi="仿宋" w:hint="eastAsia"/>
      </w:rPr>
      <w:t>上投摩根创新商业模式灵活配置混合型证券投资基金</w:t>
    </w:r>
    <w:r w:rsidRPr="001A0BF7">
      <w:rPr>
        <w:rFonts w:ascii="仿宋" w:eastAsia="仿宋" w:hAnsi="仿宋" w:hint="eastAsia"/>
      </w:rPr>
      <w:tab/>
      <w:t xml:space="preserve"> </w:t>
    </w:r>
    <w:r w:rsidR="002C5F2B">
      <w:rPr>
        <w:rFonts w:ascii="仿宋" w:eastAsia="仿宋" w:hAnsi="仿宋"/>
      </w:rPr>
      <w:tab/>
    </w:r>
    <w:r w:rsidRPr="001A0BF7">
      <w:rPr>
        <w:rFonts w:ascii="仿宋" w:eastAsia="仿宋" w:hAnsi="仿宋" w:hint="eastAsia"/>
      </w:rPr>
      <w:t>募集申请材料—托管协议（草案）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D8" w:rsidRPr="001365DC" w:rsidRDefault="00A103D8" w:rsidP="0078276E">
    <w:pPr>
      <w:pStyle w:val="ad"/>
      <w:tabs>
        <w:tab w:val="clear" w:pos="8306"/>
        <w:tab w:val="right" w:pos="8505"/>
      </w:tabs>
      <w:wordWrap w:val="0"/>
      <w:ind w:right="359"/>
      <w:jc w:val="both"/>
      <w:rPr>
        <w:rFonts w:ascii="仿宋" w:eastAsia="仿宋" w:hAnsi="仿宋"/>
      </w:rPr>
    </w:pPr>
    <w:r w:rsidRPr="001365DC">
      <w:rPr>
        <w:rFonts w:ascii="仿宋" w:eastAsia="仿宋" w:hAnsi="仿宋" w:hint="eastAsia"/>
      </w:rPr>
      <w:t>上投摩根创新商业模式灵活配置混合型证券投资基金</w:t>
    </w:r>
    <w:r w:rsidRPr="001365DC">
      <w:rPr>
        <w:rFonts w:ascii="仿宋" w:eastAsia="仿宋" w:hAnsi="仿宋" w:hint="eastAsia"/>
      </w:rPr>
      <w:tab/>
      <w:t xml:space="preserve"> </w:t>
    </w:r>
    <w:r w:rsidR="002C5F2B">
      <w:rPr>
        <w:rFonts w:ascii="仿宋" w:eastAsia="仿宋" w:hAnsi="仿宋"/>
      </w:rPr>
      <w:tab/>
    </w:r>
    <w:r w:rsidRPr="001365DC">
      <w:rPr>
        <w:rFonts w:ascii="仿宋" w:eastAsia="仿宋" w:hAnsi="仿宋" w:hint="eastAsia"/>
      </w:rPr>
      <w:t>募集申请材料—托管协议（草案）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h Xu_0919">
    <w15:presenceInfo w15:providerId="None" w15:userId="Joseph Xu_0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8E"/>
    <w:rsid w:val="000011E9"/>
    <w:rsid w:val="0000348B"/>
    <w:rsid w:val="00006E76"/>
    <w:rsid w:val="00014885"/>
    <w:rsid w:val="000161FC"/>
    <w:rsid w:val="0002494E"/>
    <w:rsid w:val="00024B0E"/>
    <w:rsid w:val="00035DC6"/>
    <w:rsid w:val="00037434"/>
    <w:rsid w:val="00041A99"/>
    <w:rsid w:val="000442A5"/>
    <w:rsid w:val="00046A61"/>
    <w:rsid w:val="00050C54"/>
    <w:rsid w:val="00051E0E"/>
    <w:rsid w:val="000618BA"/>
    <w:rsid w:val="00072D28"/>
    <w:rsid w:val="00092F83"/>
    <w:rsid w:val="00095256"/>
    <w:rsid w:val="000A795D"/>
    <w:rsid w:val="000C0152"/>
    <w:rsid w:val="000C245F"/>
    <w:rsid w:val="000C3F61"/>
    <w:rsid w:val="000D5A8B"/>
    <w:rsid w:val="000F08A4"/>
    <w:rsid w:val="000F752A"/>
    <w:rsid w:val="0010470B"/>
    <w:rsid w:val="0011074F"/>
    <w:rsid w:val="00113F82"/>
    <w:rsid w:val="00122200"/>
    <w:rsid w:val="0013587E"/>
    <w:rsid w:val="001365DC"/>
    <w:rsid w:val="00136BEE"/>
    <w:rsid w:val="00137874"/>
    <w:rsid w:val="00146877"/>
    <w:rsid w:val="00151AD7"/>
    <w:rsid w:val="00151EDB"/>
    <w:rsid w:val="00163977"/>
    <w:rsid w:val="0017051D"/>
    <w:rsid w:val="001725C1"/>
    <w:rsid w:val="0017315E"/>
    <w:rsid w:val="001749AC"/>
    <w:rsid w:val="001769C6"/>
    <w:rsid w:val="0019078B"/>
    <w:rsid w:val="00191294"/>
    <w:rsid w:val="00191EEE"/>
    <w:rsid w:val="001A0BF7"/>
    <w:rsid w:val="001A24DD"/>
    <w:rsid w:val="001A2628"/>
    <w:rsid w:val="001A6C9B"/>
    <w:rsid w:val="001D732C"/>
    <w:rsid w:val="001E19C8"/>
    <w:rsid w:val="001E3225"/>
    <w:rsid w:val="001E4829"/>
    <w:rsid w:val="001E5595"/>
    <w:rsid w:val="001F6017"/>
    <w:rsid w:val="001F7A8E"/>
    <w:rsid w:val="002035EE"/>
    <w:rsid w:val="00211CC7"/>
    <w:rsid w:val="00215157"/>
    <w:rsid w:val="00231247"/>
    <w:rsid w:val="0023438F"/>
    <w:rsid w:val="00241B96"/>
    <w:rsid w:val="00244A89"/>
    <w:rsid w:val="00246A62"/>
    <w:rsid w:val="00257B56"/>
    <w:rsid w:val="00263721"/>
    <w:rsid w:val="00263BF4"/>
    <w:rsid w:val="002711C3"/>
    <w:rsid w:val="00274DD5"/>
    <w:rsid w:val="00295CA6"/>
    <w:rsid w:val="002A5798"/>
    <w:rsid w:val="002B0713"/>
    <w:rsid w:val="002C04CC"/>
    <w:rsid w:val="002C0957"/>
    <w:rsid w:val="002C5F2B"/>
    <w:rsid w:val="002D1D9A"/>
    <w:rsid w:val="002D1DFD"/>
    <w:rsid w:val="002D4197"/>
    <w:rsid w:val="002D50A3"/>
    <w:rsid w:val="002D72C8"/>
    <w:rsid w:val="002D742D"/>
    <w:rsid w:val="002E7054"/>
    <w:rsid w:val="003007B2"/>
    <w:rsid w:val="00301CEE"/>
    <w:rsid w:val="003022BE"/>
    <w:rsid w:val="00331207"/>
    <w:rsid w:val="00337136"/>
    <w:rsid w:val="00340F0F"/>
    <w:rsid w:val="00341CDA"/>
    <w:rsid w:val="00344568"/>
    <w:rsid w:val="00361E03"/>
    <w:rsid w:val="003637D5"/>
    <w:rsid w:val="00367094"/>
    <w:rsid w:val="003672A6"/>
    <w:rsid w:val="00381C77"/>
    <w:rsid w:val="00391805"/>
    <w:rsid w:val="003A08CC"/>
    <w:rsid w:val="003B4ABD"/>
    <w:rsid w:val="003B5BC0"/>
    <w:rsid w:val="003C1343"/>
    <w:rsid w:val="003C1C86"/>
    <w:rsid w:val="003C38F7"/>
    <w:rsid w:val="003D172F"/>
    <w:rsid w:val="003D1B85"/>
    <w:rsid w:val="00406362"/>
    <w:rsid w:val="004224EB"/>
    <w:rsid w:val="00427674"/>
    <w:rsid w:val="004361C9"/>
    <w:rsid w:val="00446E16"/>
    <w:rsid w:val="00447EBF"/>
    <w:rsid w:val="004650B2"/>
    <w:rsid w:val="00465921"/>
    <w:rsid w:val="004678E6"/>
    <w:rsid w:val="004724AE"/>
    <w:rsid w:val="00491F67"/>
    <w:rsid w:val="00493329"/>
    <w:rsid w:val="00493666"/>
    <w:rsid w:val="00493AF7"/>
    <w:rsid w:val="004A1450"/>
    <w:rsid w:val="004A6AE4"/>
    <w:rsid w:val="004A7CC9"/>
    <w:rsid w:val="004D2694"/>
    <w:rsid w:val="004D37AC"/>
    <w:rsid w:val="004E1DE4"/>
    <w:rsid w:val="004E4445"/>
    <w:rsid w:val="004F1D55"/>
    <w:rsid w:val="004F2BB9"/>
    <w:rsid w:val="00502544"/>
    <w:rsid w:val="00507313"/>
    <w:rsid w:val="005127CC"/>
    <w:rsid w:val="00513BAA"/>
    <w:rsid w:val="00517509"/>
    <w:rsid w:val="00524DDF"/>
    <w:rsid w:val="00531B35"/>
    <w:rsid w:val="00532D6A"/>
    <w:rsid w:val="00534023"/>
    <w:rsid w:val="0053574B"/>
    <w:rsid w:val="00537D0A"/>
    <w:rsid w:val="00541758"/>
    <w:rsid w:val="00541E86"/>
    <w:rsid w:val="005423D3"/>
    <w:rsid w:val="00542BEA"/>
    <w:rsid w:val="00544C78"/>
    <w:rsid w:val="005714BB"/>
    <w:rsid w:val="00575FAB"/>
    <w:rsid w:val="005835AA"/>
    <w:rsid w:val="0059359F"/>
    <w:rsid w:val="005A6515"/>
    <w:rsid w:val="005B0696"/>
    <w:rsid w:val="005B0B4A"/>
    <w:rsid w:val="005B620D"/>
    <w:rsid w:val="005B714B"/>
    <w:rsid w:val="005C470B"/>
    <w:rsid w:val="005C7367"/>
    <w:rsid w:val="005C7805"/>
    <w:rsid w:val="005D4D99"/>
    <w:rsid w:val="005E08DD"/>
    <w:rsid w:val="005E6222"/>
    <w:rsid w:val="005F3AD7"/>
    <w:rsid w:val="005F4C66"/>
    <w:rsid w:val="0060402D"/>
    <w:rsid w:val="006105EB"/>
    <w:rsid w:val="00611528"/>
    <w:rsid w:val="0062162D"/>
    <w:rsid w:val="00626404"/>
    <w:rsid w:val="00637400"/>
    <w:rsid w:val="00652946"/>
    <w:rsid w:val="00654559"/>
    <w:rsid w:val="00670405"/>
    <w:rsid w:val="00674F21"/>
    <w:rsid w:val="00680A6E"/>
    <w:rsid w:val="00694050"/>
    <w:rsid w:val="006A15EF"/>
    <w:rsid w:val="006A2097"/>
    <w:rsid w:val="006A3AF7"/>
    <w:rsid w:val="006A41C4"/>
    <w:rsid w:val="006A7AF5"/>
    <w:rsid w:val="006B189F"/>
    <w:rsid w:val="006C252B"/>
    <w:rsid w:val="006D0FF1"/>
    <w:rsid w:val="006D4526"/>
    <w:rsid w:val="006D5BAD"/>
    <w:rsid w:val="006E0D0F"/>
    <w:rsid w:val="006E27B9"/>
    <w:rsid w:val="00710F30"/>
    <w:rsid w:val="007143E8"/>
    <w:rsid w:val="00727051"/>
    <w:rsid w:val="007333A2"/>
    <w:rsid w:val="00733863"/>
    <w:rsid w:val="0074226A"/>
    <w:rsid w:val="00746F31"/>
    <w:rsid w:val="007505E0"/>
    <w:rsid w:val="00761BFB"/>
    <w:rsid w:val="00763912"/>
    <w:rsid w:val="00764AF8"/>
    <w:rsid w:val="00765FE0"/>
    <w:rsid w:val="00777429"/>
    <w:rsid w:val="00777622"/>
    <w:rsid w:val="0078276E"/>
    <w:rsid w:val="00793837"/>
    <w:rsid w:val="007A3F45"/>
    <w:rsid w:val="007A4117"/>
    <w:rsid w:val="007B0FCF"/>
    <w:rsid w:val="007B3C1B"/>
    <w:rsid w:val="007B57D0"/>
    <w:rsid w:val="007C3862"/>
    <w:rsid w:val="007D0A9B"/>
    <w:rsid w:val="007E3D1B"/>
    <w:rsid w:val="007E573C"/>
    <w:rsid w:val="007E5D48"/>
    <w:rsid w:val="007E7D7C"/>
    <w:rsid w:val="007F2927"/>
    <w:rsid w:val="007F5537"/>
    <w:rsid w:val="007F6146"/>
    <w:rsid w:val="00801ED6"/>
    <w:rsid w:val="00803A9C"/>
    <w:rsid w:val="008046FE"/>
    <w:rsid w:val="00807E13"/>
    <w:rsid w:val="0082534F"/>
    <w:rsid w:val="008351D2"/>
    <w:rsid w:val="00845AF5"/>
    <w:rsid w:val="00861C82"/>
    <w:rsid w:val="00877D91"/>
    <w:rsid w:val="00880527"/>
    <w:rsid w:val="008914D2"/>
    <w:rsid w:val="008931D3"/>
    <w:rsid w:val="00897692"/>
    <w:rsid w:val="008B08AA"/>
    <w:rsid w:val="008B19AB"/>
    <w:rsid w:val="008B4B93"/>
    <w:rsid w:val="008C6303"/>
    <w:rsid w:val="008D1754"/>
    <w:rsid w:val="008D24C4"/>
    <w:rsid w:val="008D2A28"/>
    <w:rsid w:val="008D42D7"/>
    <w:rsid w:val="008D6F25"/>
    <w:rsid w:val="008D7F23"/>
    <w:rsid w:val="008E0297"/>
    <w:rsid w:val="008E1468"/>
    <w:rsid w:val="008E1C7A"/>
    <w:rsid w:val="008E5D5D"/>
    <w:rsid w:val="008E7B3B"/>
    <w:rsid w:val="0090271E"/>
    <w:rsid w:val="0090300E"/>
    <w:rsid w:val="00913C37"/>
    <w:rsid w:val="00915314"/>
    <w:rsid w:val="009200F4"/>
    <w:rsid w:val="00930E4E"/>
    <w:rsid w:val="00937A17"/>
    <w:rsid w:val="0094396A"/>
    <w:rsid w:val="00966CEE"/>
    <w:rsid w:val="00973DD6"/>
    <w:rsid w:val="00980683"/>
    <w:rsid w:val="0098103B"/>
    <w:rsid w:val="009951DE"/>
    <w:rsid w:val="0099528F"/>
    <w:rsid w:val="009C03FE"/>
    <w:rsid w:val="009C36DF"/>
    <w:rsid w:val="009D30FC"/>
    <w:rsid w:val="009E10A1"/>
    <w:rsid w:val="009F1213"/>
    <w:rsid w:val="00A06DE4"/>
    <w:rsid w:val="00A103D8"/>
    <w:rsid w:val="00A24C37"/>
    <w:rsid w:val="00A25F31"/>
    <w:rsid w:val="00A328B2"/>
    <w:rsid w:val="00A441AE"/>
    <w:rsid w:val="00A456D2"/>
    <w:rsid w:val="00A60853"/>
    <w:rsid w:val="00A66069"/>
    <w:rsid w:val="00A73DA2"/>
    <w:rsid w:val="00A73DF7"/>
    <w:rsid w:val="00A82653"/>
    <w:rsid w:val="00A95708"/>
    <w:rsid w:val="00A9706E"/>
    <w:rsid w:val="00AA78E0"/>
    <w:rsid w:val="00AB53BF"/>
    <w:rsid w:val="00AB566A"/>
    <w:rsid w:val="00AB72FC"/>
    <w:rsid w:val="00AC4547"/>
    <w:rsid w:val="00AC469B"/>
    <w:rsid w:val="00AC638E"/>
    <w:rsid w:val="00AD072B"/>
    <w:rsid w:val="00AD242D"/>
    <w:rsid w:val="00AE3AF5"/>
    <w:rsid w:val="00AF2DD3"/>
    <w:rsid w:val="00AF5774"/>
    <w:rsid w:val="00B06117"/>
    <w:rsid w:val="00B216B2"/>
    <w:rsid w:val="00B2184D"/>
    <w:rsid w:val="00B32B1F"/>
    <w:rsid w:val="00B353A8"/>
    <w:rsid w:val="00B37722"/>
    <w:rsid w:val="00B40B32"/>
    <w:rsid w:val="00B50818"/>
    <w:rsid w:val="00B61FF1"/>
    <w:rsid w:val="00B632D4"/>
    <w:rsid w:val="00B71646"/>
    <w:rsid w:val="00B73A37"/>
    <w:rsid w:val="00B77BE0"/>
    <w:rsid w:val="00B84E7E"/>
    <w:rsid w:val="00BA38EE"/>
    <w:rsid w:val="00BB2A12"/>
    <w:rsid w:val="00BB3E09"/>
    <w:rsid w:val="00BC1945"/>
    <w:rsid w:val="00BC345C"/>
    <w:rsid w:val="00BD2328"/>
    <w:rsid w:val="00BD40CD"/>
    <w:rsid w:val="00BE44AB"/>
    <w:rsid w:val="00BF66E6"/>
    <w:rsid w:val="00C00744"/>
    <w:rsid w:val="00C119F5"/>
    <w:rsid w:val="00C223ED"/>
    <w:rsid w:val="00C25CB6"/>
    <w:rsid w:val="00C454D3"/>
    <w:rsid w:val="00C463A0"/>
    <w:rsid w:val="00C53EF7"/>
    <w:rsid w:val="00C71CCA"/>
    <w:rsid w:val="00C80046"/>
    <w:rsid w:val="00C90BA0"/>
    <w:rsid w:val="00CA45EF"/>
    <w:rsid w:val="00CB13AA"/>
    <w:rsid w:val="00CB32CD"/>
    <w:rsid w:val="00CB463E"/>
    <w:rsid w:val="00CB701B"/>
    <w:rsid w:val="00CE024F"/>
    <w:rsid w:val="00CE0A3D"/>
    <w:rsid w:val="00CE47B3"/>
    <w:rsid w:val="00CE5329"/>
    <w:rsid w:val="00CF2C50"/>
    <w:rsid w:val="00D22825"/>
    <w:rsid w:val="00D22907"/>
    <w:rsid w:val="00D371B9"/>
    <w:rsid w:val="00D44E04"/>
    <w:rsid w:val="00D523A0"/>
    <w:rsid w:val="00D54F6A"/>
    <w:rsid w:val="00D56EE2"/>
    <w:rsid w:val="00D62024"/>
    <w:rsid w:val="00D62987"/>
    <w:rsid w:val="00D66285"/>
    <w:rsid w:val="00D74D30"/>
    <w:rsid w:val="00D801C8"/>
    <w:rsid w:val="00D84F9E"/>
    <w:rsid w:val="00D85117"/>
    <w:rsid w:val="00D854F3"/>
    <w:rsid w:val="00DA5DA5"/>
    <w:rsid w:val="00DC48DF"/>
    <w:rsid w:val="00DE5C45"/>
    <w:rsid w:val="00DE6D2C"/>
    <w:rsid w:val="00DF1832"/>
    <w:rsid w:val="00E06980"/>
    <w:rsid w:val="00E355FD"/>
    <w:rsid w:val="00E3698C"/>
    <w:rsid w:val="00E41A3F"/>
    <w:rsid w:val="00E75EF3"/>
    <w:rsid w:val="00E87793"/>
    <w:rsid w:val="00E92C8C"/>
    <w:rsid w:val="00E9648E"/>
    <w:rsid w:val="00EA2090"/>
    <w:rsid w:val="00EC36AD"/>
    <w:rsid w:val="00EC3871"/>
    <w:rsid w:val="00ED1F09"/>
    <w:rsid w:val="00ED3118"/>
    <w:rsid w:val="00EE2999"/>
    <w:rsid w:val="00EE456E"/>
    <w:rsid w:val="00EE6756"/>
    <w:rsid w:val="00EF685A"/>
    <w:rsid w:val="00F0573B"/>
    <w:rsid w:val="00F07975"/>
    <w:rsid w:val="00F20147"/>
    <w:rsid w:val="00F319C5"/>
    <w:rsid w:val="00F33356"/>
    <w:rsid w:val="00F3409F"/>
    <w:rsid w:val="00F346BF"/>
    <w:rsid w:val="00F47171"/>
    <w:rsid w:val="00F526DB"/>
    <w:rsid w:val="00F53C62"/>
    <w:rsid w:val="00F555AB"/>
    <w:rsid w:val="00F67E89"/>
    <w:rsid w:val="00F87790"/>
    <w:rsid w:val="00F938A3"/>
    <w:rsid w:val="00FA2E8D"/>
    <w:rsid w:val="00FC274B"/>
    <w:rsid w:val="00FD062A"/>
    <w:rsid w:val="00FD5105"/>
    <w:rsid w:val="00FD6AC9"/>
    <w:rsid w:val="00FE10BB"/>
    <w:rsid w:val="00FE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6"/>
    <w:pPr>
      <w:widowControl w:val="0"/>
      <w:jc w:val="both"/>
    </w:pPr>
    <w:rPr>
      <w:rFonts w:ascii="Times New Roman" w:eastAsia="宋体" w:hAnsi="Times New Roman" w:cs="Times New Roman"/>
      <w:szCs w:val="24"/>
    </w:rPr>
  </w:style>
  <w:style w:type="paragraph" w:styleId="2">
    <w:name w:val="heading 2"/>
    <w:basedOn w:val="a"/>
    <w:next w:val="a0"/>
    <w:link w:val="2Char"/>
    <w:qFormat/>
    <w:rsid w:val="00E9648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9648E"/>
    <w:rPr>
      <w:rFonts w:ascii="Arial" w:eastAsia="黑体" w:hAnsi="Arial" w:cs="Times New Roman"/>
      <w:b/>
      <w:sz w:val="32"/>
      <w:szCs w:val="20"/>
    </w:rPr>
  </w:style>
  <w:style w:type="paragraph" w:styleId="a4">
    <w:name w:val="footer"/>
    <w:basedOn w:val="a"/>
    <w:link w:val="Char"/>
    <w:rsid w:val="00E9648E"/>
    <w:pPr>
      <w:tabs>
        <w:tab w:val="center" w:pos="4153"/>
        <w:tab w:val="right" w:pos="8306"/>
      </w:tabs>
      <w:snapToGrid w:val="0"/>
      <w:jc w:val="left"/>
    </w:pPr>
    <w:rPr>
      <w:sz w:val="18"/>
      <w:szCs w:val="18"/>
    </w:rPr>
  </w:style>
  <w:style w:type="character" w:customStyle="1" w:styleId="Char">
    <w:name w:val="页脚 Char"/>
    <w:basedOn w:val="a1"/>
    <w:link w:val="a4"/>
    <w:rsid w:val="00E9648E"/>
    <w:rPr>
      <w:rFonts w:ascii="Times New Roman" w:eastAsia="宋体" w:hAnsi="Times New Roman" w:cs="Times New Roman"/>
      <w:sz w:val="18"/>
      <w:szCs w:val="18"/>
    </w:rPr>
  </w:style>
  <w:style w:type="character" w:styleId="a5">
    <w:name w:val="page number"/>
    <w:basedOn w:val="a1"/>
    <w:rsid w:val="00E9648E"/>
  </w:style>
  <w:style w:type="paragraph" w:styleId="a6">
    <w:name w:val="Normal (Web)"/>
    <w:basedOn w:val="a"/>
    <w:rsid w:val="00E9648E"/>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9648E"/>
    <w:rPr>
      <w:b/>
      <w:bCs/>
    </w:rPr>
  </w:style>
  <w:style w:type="character" w:styleId="a8">
    <w:name w:val="Hyperlink"/>
    <w:rsid w:val="00E9648E"/>
    <w:rPr>
      <w:color w:val="0000FF"/>
      <w:u w:val="single"/>
    </w:rPr>
  </w:style>
  <w:style w:type="paragraph" w:customStyle="1" w:styleId="wz1">
    <w:name w:val="wz1"/>
    <w:basedOn w:val="a"/>
    <w:rsid w:val="00E9648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9648E"/>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9648E"/>
    <w:rPr>
      <w:rFonts w:ascii="仿宋_GB2312" w:eastAsia="仿宋_GB2312" w:hAnsi="Times New Roman" w:cs="Times New Roman"/>
      <w:color w:val="000000"/>
      <w:kern w:val="0"/>
      <w:sz w:val="24"/>
      <w:szCs w:val="28"/>
    </w:rPr>
  </w:style>
  <w:style w:type="character" w:customStyle="1" w:styleId="read">
    <w:name w:val="read"/>
    <w:basedOn w:val="a1"/>
    <w:rsid w:val="00E9648E"/>
  </w:style>
  <w:style w:type="paragraph" w:styleId="a0">
    <w:name w:val="Normal Indent"/>
    <w:basedOn w:val="a"/>
    <w:rsid w:val="00E9648E"/>
    <w:pPr>
      <w:ind w:firstLineChars="200" w:firstLine="420"/>
    </w:pPr>
  </w:style>
  <w:style w:type="paragraph" w:styleId="aa">
    <w:name w:val="Body Text Indent"/>
    <w:basedOn w:val="a"/>
    <w:link w:val="Char1"/>
    <w:rsid w:val="00E9648E"/>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9648E"/>
    <w:rPr>
      <w:rFonts w:ascii="Times New Roman" w:eastAsia="方正仿宋简体" w:hAnsi="Times New Roman" w:cs="Times New Roman"/>
      <w:sz w:val="24"/>
      <w:szCs w:val="30"/>
    </w:rPr>
  </w:style>
  <w:style w:type="paragraph" w:styleId="20">
    <w:name w:val="Body Text Indent 2"/>
    <w:basedOn w:val="a"/>
    <w:link w:val="2Char0"/>
    <w:rsid w:val="00E9648E"/>
    <w:pPr>
      <w:spacing w:line="360" w:lineRule="auto"/>
      <w:ind w:firstLine="525"/>
    </w:pPr>
    <w:rPr>
      <w:rFonts w:ascii="宋体" w:hAnsi="宋体"/>
      <w:sz w:val="28"/>
      <w:szCs w:val="20"/>
    </w:rPr>
  </w:style>
  <w:style w:type="character" w:customStyle="1" w:styleId="2Char0">
    <w:name w:val="正文文本缩进 2 Char"/>
    <w:basedOn w:val="a1"/>
    <w:link w:val="20"/>
    <w:rsid w:val="00E9648E"/>
    <w:rPr>
      <w:rFonts w:ascii="宋体" w:eastAsia="宋体" w:hAnsi="宋体" w:cs="Times New Roman"/>
      <w:sz w:val="28"/>
      <w:szCs w:val="20"/>
    </w:rPr>
  </w:style>
  <w:style w:type="paragraph" w:styleId="3">
    <w:name w:val="Body Text Indent 3"/>
    <w:basedOn w:val="a"/>
    <w:link w:val="3Char"/>
    <w:rsid w:val="00E9648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9648E"/>
    <w:rPr>
      <w:rFonts w:ascii="仿宋_GB2312" w:eastAsia="仿宋_GB2312" w:hAnsi="宋体" w:cs="Arial"/>
      <w:color w:val="000000"/>
      <w:sz w:val="24"/>
      <w:szCs w:val="24"/>
    </w:rPr>
  </w:style>
  <w:style w:type="paragraph" w:styleId="1">
    <w:name w:val="toc 1"/>
    <w:basedOn w:val="a"/>
    <w:next w:val="a"/>
    <w:autoRedefine/>
    <w:semiHidden/>
    <w:rsid w:val="00E9648E"/>
  </w:style>
  <w:style w:type="paragraph" w:styleId="21">
    <w:name w:val="toc 2"/>
    <w:basedOn w:val="a"/>
    <w:next w:val="a"/>
    <w:autoRedefine/>
    <w:semiHidden/>
    <w:rsid w:val="00E9648E"/>
    <w:pPr>
      <w:ind w:leftChars="200" w:left="420"/>
    </w:pPr>
  </w:style>
  <w:style w:type="paragraph" w:styleId="30">
    <w:name w:val="toc 3"/>
    <w:basedOn w:val="a"/>
    <w:next w:val="a"/>
    <w:autoRedefine/>
    <w:semiHidden/>
    <w:rsid w:val="00E9648E"/>
    <w:pPr>
      <w:ind w:leftChars="400" w:left="840"/>
    </w:pPr>
  </w:style>
  <w:style w:type="paragraph" w:styleId="4">
    <w:name w:val="toc 4"/>
    <w:basedOn w:val="a"/>
    <w:next w:val="a"/>
    <w:autoRedefine/>
    <w:semiHidden/>
    <w:rsid w:val="00E9648E"/>
    <w:pPr>
      <w:ind w:leftChars="600" w:left="1260"/>
    </w:pPr>
  </w:style>
  <w:style w:type="paragraph" w:styleId="5">
    <w:name w:val="toc 5"/>
    <w:basedOn w:val="a"/>
    <w:next w:val="a"/>
    <w:autoRedefine/>
    <w:semiHidden/>
    <w:rsid w:val="00E9648E"/>
    <w:pPr>
      <w:ind w:leftChars="800" w:left="1680"/>
    </w:pPr>
  </w:style>
  <w:style w:type="paragraph" w:styleId="6">
    <w:name w:val="toc 6"/>
    <w:basedOn w:val="a"/>
    <w:next w:val="a"/>
    <w:autoRedefine/>
    <w:semiHidden/>
    <w:rsid w:val="00E9648E"/>
    <w:pPr>
      <w:ind w:leftChars="1000" w:left="2100"/>
    </w:pPr>
  </w:style>
  <w:style w:type="paragraph" w:styleId="7">
    <w:name w:val="toc 7"/>
    <w:basedOn w:val="a"/>
    <w:next w:val="a"/>
    <w:autoRedefine/>
    <w:semiHidden/>
    <w:rsid w:val="00E9648E"/>
    <w:pPr>
      <w:ind w:leftChars="1200" w:left="2520"/>
    </w:pPr>
  </w:style>
  <w:style w:type="paragraph" w:styleId="8">
    <w:name w:val="toc 8"/>
    <w:basedOn w:val="a"/>
    <w:next w:val="a"/>
    <w:autoRedefine/>
    <w:semiHidden/>
    <w:rsid w:val="00E9648E"/>
    <w:pPr>
      <w:ind w:leftChars="1400" w:left="2940"/>
    </w:pPr>
  </w:style>
  <w:style w:type="paragraph" w:styleId="9">
    <w:name w:val="toc 9"/>
    <w:basedOn w:val="a"/>
    <w:next w:val="a"/>
    <w:autoRedefine/>
    <w:semiHidden/>
    <w:rsid w:val="00E9648E"/>
    <w:pPr>
      <w:ind w:leftChars="1600" w:left="3360"/>
    </w:pPr>
  </w:style>
  <w:style w:type="paragraph" w:customStyle="1" w:styleId="ab">
    <w:rsid w:val="00E9648E"/>
    <w:pPr>
      <w:widowControl w:val="0"/>
      <w:jc w:val="both"/>
    </w:pPr>
    <w:rPr>
      <w:rFonts w:ascii="Times New Roman" w:eastAsia="宋体" w:hAnsi="Times New Roman" w:cs="Times New Roman"/>
      <w:szCs w:val="24"/>
    </w:rPr>
  </w:style>
  <w:style w:type="paragraph" w:styleId="ac">
    <w:name w:val="Balloon Text"/>
    <w:basedOn w:val="a"/>
    <w:link w:val="Char2"/>
    <w:semiHidden/>
    <w:rsid w:val="00E9648E"/>
    <w:rPr>
      <w:sz w:val="18"/>
      <w:szCs w:val="18"/>
    </w:rPr>
  </w:style>
  <w:style w:type="character" w:customStyle="1" w:styleId="Char2">
    <w:name w:val="批注框文本 Char"/>
    <w:basedOn w:val="a1"/>
    <w:link w:val="ac"/>
    <w:semiHidden/>
    <w:rsid w:val="00E9648E"/>
    <w:rPr>
      <w:rFonts w:ascii="Times New Roman" w:eastAsia="宋体" w:hAnsi="Times New Roman" w:cs="Times New Roman"/>
      <w:sz w:val="18"/>
      <w:szCs w:val="18"/>
    </w:rPr>
  </w:style>
  <w:style w:type="paragraph" w:styleId="ad">
    <w:name w:val="header"/>
    <w:basedOn w:val="a"/>
    <w:link w:val="Char3"/>
    <w:rsid w:val="00E9648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9648E"/>
    <w:rPr>
      <w:rFonts w:ascii="Times New Roman" w:eastAsia="宋体" w:hAnsi="Times New Roman" w:cs="Times New Roman"/>
      <w:sz w:val="18"/>
      <w:szCs w:val="18"/>
    </w:rPr>
  </w:style>
  <w:style w:type="paragraph" w:customStyle="1" w:styleId="Char4">
    <w:name w:val="Char"/>
    <w:basedOn w:val="a"/>
    <w:rsid w:val="00E9648E"/>
  </w:style>
  <w:style w:type="paragraph" w:customStyle="1" w:styleId="Char10">
    <w:name w:val="Char1"/>
    <w:basedOn w:val="a"/>
    <w:autoRedefine/>
    <w:rsid w:val="00E9648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648E"/>
  </w:style>
  <w:style w:type="character" w:styleId="ae">
    <w:name w:val="annotation reference"/>
    <w:semiHidden/>
    <w:rsid w:val="00E9648E"/>
    <w:rPr>
      <w:sz w:val="21"/>
      <w:szCs w:val="21"/>
    </w:rPr>
  </w:style>
  <w:style w:type="paragraph" w:styleId="af">
    <w:name w:val="annotation text"/>
    <w:basedOn w:val="a"/>
    <w:link w:val="Char5"/>
    <w:semiHidden/>
    <w:rsid w:val="00E9648E"/>
    <w:pPr>
      <w:jc w:val="left"/>
    </w:pPr>
  </w:style>
  <w:style w:type="character" w:customStyle="1" w:styleId="Char5">
    <w:name w:val="批注文字 Char"/>
    <w:basedOn w:val="a1"/>
    <w:link w:val="af"/>
    <w:semiHidden/>
    <w:rsid w:val="00E9648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648E"/>
  </w:style>
  <w:style w:type="paragraph" w:customStyle="1" w:styleId="CharChar">
    <w:name w:val="Char Char"/>
    <w:basedOn w:val="a"/>
    <w:rsid w:val="00E9648E"/>
    <w:rPr>
      <w:szCs w:val="20"/>
    </w:rPr>
  </w:style>
  <w:style w:type="paragraph" w:styleId="HTML">
    <w:name w:val="HTML Preformatted"/>
    <w:basedOn w:val="a"/>
    <w:link w:val="HTMLChar"/>
    <w:uiPriority w:val="99"/>
    <w:unhideWhenUsed/>
    <w:rsid w:val="00E964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E9648E"/>
    <w:rPr>
      <w:rFonts w:ascii="宋体" w:eastAsia="宋体" w:hAnsi="宋体" w:cs="Times New Roman"/>
      <w:kern w:val="0"/>
      <w:sz w:val="24"/>
      <w:szCs w:val="24"/>
    </w:rPr>
  </w:style>
  <w:style w:type="paragraph" w:styleId="af0">
    <w:name w:val="annotation subject"/>
    <w:basedOn w:val="af"/>
    <w:next w:val="af"/>
    <w:link w:val="Char6"/>
    <w:rsid w:val="00E9648E"/>
    <w:rPr>
      <w:b/>
      <w:bCs/>
    </w:rPr>
  </w:style>
  <w:style w:type="character" w:customStyle="1" w:styleId="Char6">
    <w:name w:val="批注主题 Char"/>
    <w:basedOn w:val="Char5"/>
    <w:link w:val="af0"/>
    <w:rsid w:val="00E9648E"/>
    <w:rPr>
      <w:rFonts w:ascii="Times New Roman" w:eastAsia="宋体" w:hAnsi="Times New Roman" w:cs="Times New Roman"/>
      <w:b/>
      <w:bCs/>
      <w:szCs w:val="24"/>
    </w:rPr>
  </w:style>
  <w:style w:type="paragraph" w:styleId="af1">
    <w:name w:val="Document Map"/>
    <w:basedOn w:val="a"/>
    <w:link w:val="Char7"/>
    <w:rsid w:val="00E9648E"/>
    <w:rPr>
      <w:rFonts w:ascii="宋体"/>
      <w:sz w:val="18"/>
      <w:szCs w:val="18"/>
    </w:rPr>
  </w:style>
  <w:style w:type="character" w:customStyle="1" w:styleId="Char7">
    <w:name w:val="文档结构图 Char"/>
    <w:basedOn w:val="a1"/>
    <w:link w:val="af1"/>
    <w:rsid w:val="00E9648E"/>
    <w:rPr>
      <w:rFonts w:ascii="宋体" w:eastAsia="宋体" w:hAnsi="Times New Roman" w:cs="Times New Roman"/>
      <w:sz w:val="18"/>
      <w:szCs w:val="18"/>
    </w:rPr>
  </w:style>
  <w:style w:type="character" w:styleId="af2">
    <w:name w:val="FollowedHyperlink"/>
    <w:basedOn w:val="a1"/>
    <w:uiPriority w:val="99"/>
    <w:semiHidden/>
    <w:unhideWhenUsed/>
    <w:rsid w:val="00E9648E"/>
    <w:rPr>
      <w:color w:val="800080" w:themeColor="followedHyperlink"/>
      <w:u w:val="single"/>
    </w:rPr>
  </w:style>
  <w:style w:type="paragraph" w:styleId="af3">
    <w:name w:val="List Paragraph"/>
    <w:basedOn w:val="a"/>
    <w:uiPriority w:val="34"/>
    <w:qFormat/>
    <w:rsid w:val="005714BB"/>
    <w:pPr>
      <w:ind w:firstLineChars="200" w:firstLine="420"/>
    </w:pPr>
  </w:style>
  <w:style w:type="paragraph" w:styleId="af4">
    <w:name w:val="Title"/>
    <w:basedOn w:val="a"/>
    <w:next w:val="a"/>
    <w:link w:val="Char8"/>
    <w:uiPriority w:val="10"/>
    <w:qFormat/>
    <w:rsid w:val="005714BB"/>
    <w:pPr>
      <w:spacing w:before="240" w:after="60"/>
      <w:jc w:val="center"/>
      <w:outlineLvl w:val="0"/>
    </w:pPr>
    <w:rPr>
      <w:rFonts w:asciiTheme="majorHAnsi" w:hAnsiTheme="majorHAnsi" w:cstheme="majorBidi"/>
      <w:b/>
      <w:bCs/>
      <w:sz w:val="32"/>
      <w:szCs w:val="32"/>
    </w:rPr>
  </w:style>
  <w:style w:type="character" w:customStyle="1" w:styleId="Char8">
    <w:name w:val="标题 Char"/>
    <w:basedOn w:val="a1"/>
    <w:link w:val="af4"/>
    <w:uiPriority w:val="10"/>
    <w:rsid w:val="005714BB"/>
    <w:rPr>
      <w:rFonts w:asciiTheme="majorHAnsi" w:eastAsia="宋体" w:hAnsiTheme="majorHAnsi" w:cstheme="majorBidi"/>
      <w:b/>
      <w:bCs/>
      <w:sz w:val="32"/>
      <w:szCs w:val="32"/>
    </w:rPr>
  </w:style>
  <w:style w:type="paragraph" w:styleId="af5">
    <w:name w:val="Revision"/>
    <w:hidden/>
    <w:uiPriority w:val="99"/>
    <w:semiHidden/>
    <w:rsid w:val="00A60853"/>
    <w:rPr>
      <w:rFonts w:ascii="Times New Roman" w:eastAsia="宋体" w:hAnsi="Times New Roman" w:cs="Times New Roman"/>
      <w:szCs w:val="24"/>
    </w:rPr>
  </w:style>
  <w:style w:type="paragraph" w:customStyle="1" w:styleId="af6">
    <w:name w:val="正文所"/>
    <w:basedOn w:val="a"/>
    <w:rsid w:val="002C0957"/>
    <w:pPr>
      <w:spacing w:line="360" w:lineRule="auto"/>
      <w:ind w:firstLineChars="200" w:firstLine="420"/>
    </w:pPr>
    <w:rPr>
      <w:rFonts w:ascii="宋体"/>
      <w:szCs w:val="20"/>
    </w:rPr>
  </w:style>
  <w:style w:type="paragraph" w:styleId="af7">
    <w:name w:val="Date"/>
    <w:basedOn w:val="a"/>
    <w:next w:val="a"/>
    <w:link w:val="Char9"/>
    <w:uiPriority w:val="99"/>
    <w:semiHidden/>
    <w:unhideWhenUsed/>
    <w:rsid w:val="00966CEE"/>
    <w:pPr>
      <w:ind w:leftChars="2500" w:left="100"/>
    </w:pPr>
  </w:style>
  <w:style w:type="character" w:customStyle="1" w:styleId="Char9">
    <w:name w:val="日期 Char"/>
    <w:basedOn w:val="a1"/>
    <w:link w:val="af7"/>
    <w:uiPriority w:val="99"/>
    <w:semiHidden/>
    <w:rsid w:val="00966CE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6"/>
    <w:pPr>
      <w:widowControl w:val="0"/>
      <w:jc w:val="both"/>
    </w:pPr>
    <w:rPr>
      <w:rFonts w:ascii="Times New Roman" w:eastAsia="宋体" w:hAnsi="Times New Roman" w:cs="Times New Roman"/>
      <w:szCs w:val="24"/>
    </w:rPr>
  </w:style>
  <w:style w:type="paragraph" w:styleId="2">
    <w:name w:val="heading 2"/>
    <w:basedOn w:val="a"/>
    <w:next w:val="a0"/>
    <w:link w:val="2Char"/>
    <w:qFormat/>
    <w:rsid w:val="00E9648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9648E"/>
    <w:rPr>
      <w:rFonts w:ascii="Arial" w:eastAsia="黑体" w:hAnsi="Arial" w:cs="Times New Roman"/>
      <w:b/>
      <w:sz w:val="32"/>
      <w:szCs w:val="20"/>
    </w:rPr>
  </w:style>
  <w:style w:type="paragraph" w:styleId="a4">
    <w:name w:val="footer"/>
    <w:basedOn w:val="a"/>
    <w:link w:val="Char"/>
    <w:rsid w:val="00E9648E"/>
    <w:pPr>
      <w:tabs>
        <w:tab w:val="center" w:pos="4153"/>
        <w:tab w:val="right" w:pos="8306"/>
      </w:tabs>
      <w:snapToGrid w:val="0"/>
      <w:jc w:val="left"/>
    </w:pPr>
    <w:rPr>
      <w:sz w:val="18"/>
      <w:szCs w:val="18"/>
    </w:rPr>
  </w:style>
  <w:style w:type="character" w:customStyle="1" w:styleId="Char">
    <w:name w:val="页脚 Char"/>
    <w:basedOn w:val="a1"/>
    <w:link w:val="a4"/>
    <w:rsid w:val="00E9648E"/>
    <w:rPr>
      <w:rFonts w:ascii="Times New Roman" w:eastAsia="宋体" w:hAnsi="Times New Roman" w:cs="Times New Roman"/>
      <w:sz w:val="18"/>
      <w:szCs w:val="18"/>
    </w:rPr>
  </w:style>
  <w:style w:type="character" w:styleId="a5">
    <w:name w:val="page number"/>
    <w:basedOn w:val="a1"/>
    <w:rsid w:val="00E9648E"/>
  </w:style>
  <w:style w:type="paragraph" w:styleId="a6">
    <w:name w:val="Normal (Web)"/>
    <w:basedOn w:val="a"/>
    <w:rsid w:val="00E9648E"/>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E9648E"/>
    <w:rPr>
      <w:b/>
      <w:bCs/>
    </w:rPr>
  </w:style>
  <w:style w:type="character" w:styleId="a8">
    <w:name w:val="Hyperlink"/>
    <w:rsid w:val="00E9648E"/>
    <w:rPr>
      <w:color w:val="0000FF"/>
      <w:u w:val="single"/>
    </w:rPr>
  </w:style>
  <w:style w:type="paragraph" w:customStyle="1" w:styleId="wz1">
    <w:name w:val="wz1"/>
    <w:basedOn w:val="a"/>
    <w:rsid w:val="00E9648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E9648E"/>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E9648E"/>
    <w:rPr>
      <w:rFonts w:ascii="仿宋_GB2312" w:eastAsia="仿宋_GB2312" w:hAnsi="Times New Roman" w:cs="Times New Roman"/>
      <w:color w:val="000000"/>
      <w:kern w:val="0"/>
      <w:sz w:val="24"/>
      <w:szCs w:val="28"/>
    </w:rPr>
  </w:style>
  <w:style w:type="character" w:customStyle="1" w:styleId="read">
    <w:name w:val="read"/>
    <w:basedOn w:val="a1"/>
    <w:rsid w:val="00E9648E"/>
  </w:style>
  <w:style w:type="paragraph" w:styleId="a0">
    <w:name w:val="Normal Indent"/>
    <w:basedOn w:val="a"/>
    <w:rsid w:val="00E9648E"/>
    <w:pPr>
      <w:ind w:firstLineChars="200" w:firstLine="420"/>
    </w:pPr>
  </w:style>
  <w:style w:type="paragraph" w:styleId="aa">
    <w:name w:val="Body Text Indent"/>
    <w:basedOn w:val="a"/>
    <w:link w:val="Char1"/>
    <w:rsid w:val="00E9648E"/>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E9648E"/>
    <w:rPr>
      <w:rFonts w:ascii="Times New Roman" w:eastAsia="方正仿宋简体" w:hAnsi="Times New Roman" w:cs="Times New Roman"/>
      <w:sz w:val="24"/>
      <w:szCs w:val="30"/>
    </w:rPr>
  </w:style>
  <w:style w:type="paragraph" w:styleId="20">
    <w:name w:val="Body Text Indent 2"/>
    <w:basedOn w:val="a"/>
    <w:link w:val="2Char0"/>
    <w:rsid w:val="00E9648E"/>
    <w:pPr>
      <w:spacing w:line="360" w:lineRule="auto"/>
      <w:ind w:firstLine="525"/>
    </w:pPr>
    <w:rPr>
      <w:rFonts w:ascii="宋体" w:hAnsi="宋体"/>
      <w:sz w:val="28"/>
      <w:szCs w:val="20"/>
    </w:rPr>
  </w:style>
  <w:style w:type="character" w:customStyle="1" w:styleId="2Char0">
    <w:name w:val="正文文本缩进 2 Char"/>
    <w:basedOn w:val="a1"/>
    <w:link w:val="20"/>
    <w:rsid w:val="00E9648E"/>
    <w:rPr>
      <w:rFonts w:ascii="宋体" w:eastAsia="宋体" w:hAnsi="宋体" w:cs="Times New Roman"/>
      <w:sz w:val="28"/>
      <w:szCs w:val="20"/>
    </w:rPr>
  </w:style>
  <w:style w:type="paragraph" w:styleId="3">
    <w:name w:val="Body Text Indent 3"/>
    <w:basedOn w:val="a"/>
    <w:link w:val="3Char"/>
    <w:rsid w:val="00E9648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9648E"/>
    <w:rPr>
      <w:rFonts w:ascii="仿宋_GB2312" w:eastAsia="仿宋_GB2312" w:hAnsi="宋体" w:cs="Arial"/>
      <w:color w:val="000000"/>
      <w:sz w:val="24"/>
      <w:szCs w:val="24"/>
    </w:rPr>
  </w:style>
  <w:style w:type="paragraph" w:styleId="1">
    <w:name w:val="toc 1"/>
    <w:basedOn w:val="a"/>
    <w:next w:val="a"/>
    <w:autoRedefine/>
    <w:semiHidden/>
    <w:rsid w:val="00E9648E"/>
  </w:style>
  <w:style w:type="paragraph" w:styleId="21">
    <w:name w:val="toc 2"/>
    <w:basedOn w:val="a"/>
    <w:next w:val="a"/>
    <w:autoRedefine/>
    <w:semiHidden/>
    <w:rsid w:val="00E9648E"/>
    <w:pPr>
      <w:ind w:leftChars="200" w:left="420"/>
    </w:pPr>
  </w:style>
  <w:style w:type="paragraph" w:styleId="30">
    <w:name w:val="toc 3"/>
    <w:basedOn w:val="a"/>
    <w:next w:val="a"/>
    <w:autoRedefine/>
    <w:semiHidden/>
    <w:rsid w:val="00E9648E"/>
    <w:pPr>
      <w:ind w:leftChars="400" w:left="840"/>
    </w:pPr>
  </w:style>
  <w:style w:type="paragraph" w:styleId="4">
    <w:name w:val="toc 4"/>
    <w:basedOn w:val="a"/>
    <w:next w:val="a"/>
    <w:autoRedefine/>
    <w:semiHidden/>
    <w:rsid w:val="00E9648E"/>
    <w:pPr>
      <w:ind w:leftChars="600" w:left="1260"/>
    </w:pPr>
  </w:style>
  <w:style w:type="paragraph" w:styleId="5">
    <w:name w:val="toc 5"/>
    <w:basedOn w:val="a"/>
    <w:next w:val="a"/>
    <w:autoRedefine/>
    <w:semiHidden/>
    <w:rsid w:val="00E9648E"/>
    <w:pPr>
      <w:ind w:leftChars="800" w:left="1680"/>
    </w:pPr>
  </w:style>
  <w:style w:type="paragraph" w:styleId="6">
    <w:name w:val="toc 6"/>
    <w:basedOn w:val="a"/>
    <w:next w:val="a"/>
    <w:autoRedefine/>
    <w:semiHidden/>
    <w:rsid w:val="00E9648E"/>
    <w:pPr>
      <w:ind w:leftChars="1000" w:left="2100"/>
    </w:pPr>
  </w:style>
  <w:style w:type="paragraph" w:styleId="7">
    <w:name w:val="toc 7"/>
    <w:basedOn w:val="a"/>
    <w:next w:val="a"/>
    <w:autoRedefine/>
    <w:semiHidden/>
    <w:rsid w:val="00E9648E"/>
    <w:pPr>
      <w:ind w:leftChars="1200" w:left="2520"/>
    </w:pPr>
  </w:style>
  <w:style w:type="paragraph" w:styleId="8">
    <w:name w:val="toc 8"/>
    <w:basedOn w:val="a"/>
    <w:next w:val="a"/>
    <w:autoRedefine/>
    <w:semiHidden/>
    <w:rsid w:val="00E9648E"/>
    <w:pPr>
      <w:ind w:leftChars="1400" w:left="2940"/>
    </w:pPr>
  </w:style>
  <w:style w:type="paragraph" w:styleId="9">
    <w:name w:val="toc 9"/>
    <w:basedOn w:val="a"/>
    <w:next w:val="a"/>
    <w:autoRedefine/>
    <w:semiHidden/>
    <w:rsid w:val="00E9648E"/>
    <w:pPr>
      <w:ind w:leftChars="1600" w:left="3360"/>
    </w:pPr>
  </w:style>
  <w:style w:type="paragraph" w:customStyle="1" w:styleId="ab">
    <w:rsid w:val="00E9648E"/>
    <w:pPr>
      <w:widowControl w:val="0"/>
      <w:jc w:val="both"/>
    </w:pPr>
    <w:rPr>
      <w:rFonts w:ascii="Times New Roman" w:eastAsia="宋体" w:hAnsi="Times New Roman" w:cs="Times New Roman"/>
      <w:szCs w:val="24"/>
    </w:rPr>
  </w:style>
  <w:style w:type="paragraph" w:styleId="ac">
    <w:name w:val="Balloon Text"/>
    <w:basedOn w:val="a"/>
    <w:link w:val="Char2"/>
    <w:semiHidden/>
    <w:rsid w:val="00E9648E"/>
    <w:rPr>
      <w:sz w:val="18"/>
      <w:szCs w:val="18"/>
    </w:rPr>
  </w:style>
  <w:style w:type="character" w:customStyle="1" w:styleId="Char2">
    <w:name w:val="批注框文本 Char"/>
    <w:basedOn w:val="a1"/>
    <w:link w:val="ac"/>
    <w:semiHidden/>
    <w:rsid w:val="00E9648E"/>
    <w:rPr>
      <w:rFonts w:ascii="Times New Roman" w:eastAsia="宋体" w:hAnsi="Times New Roman" w:cs="Times New Roman"/>
      <w:sz w:val="18"/>
      <w:szCs w:val="18"/>
    </w:rPr>
  </w:style>
  <w:style w:type="paragraph" w:styleId="ad">
    <w:name w:val="header"/>
    <w:basedOn w:val="a"/>
    <w:link w:val="Char3"/>
    <w:rsid w:val="00E9648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E9648E"/>
    <w:rPr>
      <w:rFonts w:ascii="Times New Roman" w:eastAsia="宋体" w:hAnsi="Times New Roman" w:cs="Times New Roman"/>
      <w:sz w:val="18"/>
      <w:szCs w:val="18"/>
    </w:rPr>
  </w:style>
  <w:style w:type="paragraph" w:customStyle="1" w:styleId="Char4">
    <w:name w:val="Char"/>
    <w:basedOn w:val="a"/>
    <w:rsid w:val="00E9648E"/>
  </w:style>
  <w:style w:type="paragraph" w:customStyle="1" w:styleId="Char10">
    <w:name w:val="Char1"/>
    <w:basedOn w:val="a"/>
    <w:autoRedefine/>
    <w:rsid w:val="00E9648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648E"/>
  </w:style>
  <w:style w:type="character" w:styleId="ae">
    <w:name w:val="annotation reference"/>
    <w:semiHidden/>
    <w:rsid w:val="00E9648E"/>
    <w:rPr>
      <w:sz w:val="21"/>
      <w:szCs w:val="21"/>
    </w:rPr>
  </w:style>
  <w:style w:type="paragraph" w:styleId="af">
    <w:name w:val="annotation text"/>
    <w:basedOn w:val="a"/>
    <w:link w:val="Char5"/>
    <w:semiHidden/>
    <w:rsid w:val="00E9648E"/>
    <w:pPr>
      <w:jc w:val="left"/>
    </w:pPr>
  </w:style>
  <w:style w:type="character" w:customStyle="1" w:styleId="Char5">
    <w:name w:val="批注文字 Char"/>
    <w:basedOn w:val="a1"/>
    <w:link w:val="af"/>
    <w:semiHidden/>
    <w:rsid w:val="00E9648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648E"/>
  </w:style>
  <w:style w:type="paragraph" w:customStyle="1" w:styleId="CharChar">
    <w:name w:val="Char Char"/>
    <w:basedOn w:val="a"/>
    <w:rsid w:val="00E9648E"/>
    <w:rPr>
      <w:szCs w:val="20"/>
    </w:rPr>
  </w:style>
  <w:style w:type="paragraph" w:styleId="HTML">
    <w:name w:val="HTML Preformatted"/>
    <w:basedOn w:val="a"/>
    <w:link w:val="HTMLChar"/>
    <w:uiPriority w:val="99"/>
    <w:unhideWhenUsed/>
    <w:rsid w:val="00E964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E9648E"/>
    <w:rPr>
      <w:rFonts w:ascii="宋体" w:eastAsia="宋体" w:hAnsi="宋体" w:cs="Times New Roman"/>
      <w:kern w:val="0"/>
      <w:sz w:val="24"/>
      <w:szCs w:val="24"/>
    </w:rPr>
  </w:style>
  <w:style w:type="paragraph" w:styleId="af0">
    <w:name w:val="annotation subject"/>
    <w:basedOn w:val="af"/>
    <w:next w:val="af"/>
    <w:link w:val="Char6"/>
    <w:rsid w:val="00E9648E"/>
    <w:rPr>
      <w:b/>
      <w:bCs/>
    </w:rPr>
  </w:style>
  <w:style w:type="character" w:customStyle="1" w:styleId="Char6">
    <w:name w:val="批注主题 Char"/>
    <w:basedOn w:val="Char5"/>
    <w:link w:val="af0"/>
    <w:rsid w:val="00E9648E"/>
    <w:rPr>
      <w:rFonts w:ascii="Times New Roman" w:eastAsia="宋体" w:hAnsi="Times New Roman" w:cs="Times New Roman"/>
      <w:b/>
      <w:bCs/>
      <w:szCs w:val="24"/>
    </w:rPr>
  </w:style>
  <w:style w:type="paragraph" w:styleId="af1">
    <w:name w:val="Document Map"/>
    <w:basedOn w:val="a"/>
    <w:link w:val="Char7"/>
    <w:rsid w:val="00E9648E"/>
    <w:rPr>
      <w:rFonts w:ascii="宋体"/>
      <w:sz w:val="18"/>
      <w:szCs w:val="18"/>
    </w:rPr>
  </w:style>
  <w:style w:type="character" w:customStyle="1" w:styleId="Char7">
    <w:name w:val="文档结构图 Char"/>
    <w:basedOn w:val="a1"/>
    <w:link w:val="af1"/>
    <w:rsid w:val="00E9648E"/>
    <w:rPr>
      <w:rFonts w:ascii="宋体" w:eastAsia="宋体" w:hAnsi="Times New Roman" w:cs="Times New Roman"/>
      <w:sz w:val="18"/>
      <w:szCs w:val="18"/>
    </w:rPr>
  </w:style>
  <w:style w:type="character" w:styleId="af2">
    <w:name w:val="FollowedHyperlink"/>
    <w:basedOn w:val="a1"/>
    <w:uiPriority w:val="99"/>
    <w:semiHidden/>
    <w:unhideWhenUsed/>
    <w:rsid w:val="00E9648E"/>
    <w:rPr>
      <w:color w:val="800080" w:themeColor="followedHyperlink"/>
      <w:u w:val="single"/>
    </w:rPr>
  </w:style>
  <w:style w:type="paragraph" w:styleId="af3">
    <w:name w:val="List Paragraph"/>
    <w:basedOn w:val="a"/>
    <w:uiPriority w:val="34"/>
    <w:qFormat/>
    <w:rsid w:val="005714BB"/>
    <w:pPr>
      <w:ind w:firstLineChars="200" w:firstLine="420"/>
    </w:pPr>
  </w:style>
  <w:style w:type="paragraph" w:styleId="af4">
    <w:name w:val="Title"/>
    <w:basedOn w:val="a"/>
    <w:next w:val="a"/>
    <w:link w:val="Char8"/>
    <w:uiPriority w:val="10"/>
    <w:qFormat/>
    <w:rsid w:val="005714BB"/>
    <w:pPr>
      <w:spacing w:before="240" w:after="60"/>
      <w:jc w:val="center"/>
      <w:outlineLvl w:val="0"/>
    </w:pPr>
    <w:rPr>
      <w:rFonts w:asciiTheme="majorHAnsi" w:hAnsiTheme="majorHAnsi" w:cstheme="majorBidi"/>
      <w:b/>
      <w:bCs/>
      <w:sz w:val="32"/>
      <w:szCs w:val="32"/>
    </w:rPr>
  </w:style>
  <w:style w:type="character" w:customStyle="1" w:styleId="Char8">
    <w:name w:val="标题 Char"/>
    <w:basedOn w:val="a1"/>
    <w:link w:val="af4"/>
    <w:uiPriority w:val="10"/>
    <w:rsid w:val="005714BB"/>
    <w:rPr>
      <w:rFonts w:asciiTheme="majorHAnsi" w:eastAsia="宋体" w:hAnsiTheme="majorHAnsi" w:cstheme="majorBidi"/>
      <w:b/>
      <w:bCs/>
      <w:sz w:val="32"/>
      <w:szCs w:val="32"/>
    </w:rPr>
  </w:style>
  <w:style w:type="paragraph" w:styleId="af5">
    <w:name w:val="Revision"/>
    <w:hidden/>
    <w:uiPriority w:val="99"/>
    <w:semiHidden/>
    <w:rsid w:val="00A60853"/>
    <w:rPr>
      <w:rFonts w:ascii="Times New Roman" w:eastAsia="宋体" w:hAnsi="Times New Roman" w:cs="Times New Roman"/>
      <w:szCs w:val="24"/>
    </w:rPr>
  </w:style>
  <w:style w:type="paragraph" w:customStyle="1" w:styleId="af6">
    <w:name w:val="正文所"/>
    <w:basedOn w:val="a"/>
    <w:rsid w:val="002C0957"/>
    <w:pPr>
      <w:spacing w:line="360" w:lineRule="auto"/>
      <w:ind w:firstLineChars="200" w:firstLine="420"/>
    </w:pPr>
    <w:rPr>
      <w:rFonts w:ascii="宋体"/>
      <w:szCs w:val="20"/>
    </w:rPr>
  </w:style>
  <w:style w:type="paragraph" w:styleId="af7">
    <w:name w:val="Date"/>
    <w:basedOn w:val="a"/>
    <w:next w:val="a"/>
    <w:link w:val="Char9"/>
    <w:uiPriority w:val="99"/>
    <w:semiHidden/>
    <w:unhideWhenUsed/>
    <w:rsid w:val="00966CEE"/>
    <w:pPr>
      <w:ind w:leftChars="2500" w:left="100"/>
    </w:pPr>
  </w:style>
  <w:style w:type="character" w:customStyle="1" w:styleId="Char9">
    <w:name w:val="日期 Char"/>
    <w:basedOn w:val="a1"/>
    <w:link w:val="af7"/>
    <w:uiPriority w:val="99"/>
    <w:semiHidden/>
    <w:rsid w:val="00966CE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F9A82-A679-40FB-A993-2D33ED236025}">
  <ds:schemaRefs>
    <ds:schemaRef ds:uri="http://schemas.openxmlformats.org/officeDocument/2006/bibliography"/>
  </ds:schemaRefs>
</ds:datastoreItem>
</file>

<file path=customXml/itemProps2.xml><?xml version="1.0" encoding="utf-8"?>
<ds:datastoreItem xmlns:ds="http://schemas.openxmlformats.org/officeDocument/2006/customXml" ds:itemID="{BA3E9407-E7AA-4AC0-B3F7-DAC550C8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30</Pages>
  <Words>4723</Words>
  <Characters>26926</Characters>
  <Application>Microsoft Office Word</Application>
  <DocSecurity>0</DocSecurity>
  <Lines>224</Lines>
  <Paragraphs>63</Paragraphs>
  <ScaleCrop>false</ScaleCrop>
  <Company>Microsoft</Company>
  <LinksUpToDate>false</LinksUpToDate>
  <CharactersWithSpaces>31586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uo032</dc:creator>
  <cp:lastModifiedBy>AutoBVT</cp:lastModifiedBy>
  <cp:revision>262</cp:revision>
  <cp:lastPrinted>2017-08-09T06:07:00Z</cp:lastPrinted>
  <dcterms:created xsi:type="dcterms:W3CDTF">2016-01-22T05:28:00Z</dcterms:created>
  <dcterms:modified xsi:type="dcterms:W3CDTF">2018-03-06T02:22:00Z</dcterms:modified>
</cp:coreProperties>
</file>