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A9376" w14:textId="77777777" w:rsidR="00546507" w:rsidRPr="00764ADE" w:rsidRDefault="00546507">
      <w:pPr>
        <w:adjustRightInd w:val="0"/>
        <w:snapToGrid w:val="0"/>
        <w:jc w:val="center"/>
        <w:rPr>
          <w:rFonts w:ascii="彩虹粗仿宋" w:eastAsia="彩虹粗仿宋" w:hAnsi="宋体" w:cs="Arial"/>
          <w:sz w:val="24"/>
        </w:rPr>
      </w:pPr>
    </w:p>
    <w:p w14:paraId="0107BBC9" w14:textId="77777777" w:rsidR="00546507" w:rsidRPr="00764ADE" w:rsidRDefault="00546507">
      <w:pPr>
        <w:adjustRightInd w:val="0"/>
        <w:snapToGrid w:val="0"/>
        <w:jc w:val="center"/>
        <w:rPr>
          <w:rFonts w:ascii="彩虹粗仿宋" w:eastAsia="彩虹粗仿宋" w:hAnsi="宋体" w:cs="Arial"/>
          <w:sz w:val="24"/>
        </w:rPr>
      </w:pPr>
    </w:p>
    <w:p w14:paraId="20BBBE0D" w14:textId="77777777" w:rsidR="00546507" w:rsidRPr="00764ADE" w:rsidRDefault="00546507">
      <w:pPr>
        <w:adjustRightInd w:val="0"/>
        <w:snapToGrid w:val="0"/>
        <w:jc w:val="center"/>
        <w:rPr>
          <w:rFonts w:ascii="彩虹粗仿宋" w:eastAsia="彩虹粗仿宋" w:hAnsi="宋体" w:cs="Arial"/>
          <w:sz w:val="24"/>
        </w:rPr>
      </w:pPr>
    </w:p>
    <w:p w14:paraId="5D76BCC2" w14:textId="77777777" w:rsidR="00546507" w:rsidRPr="00764ADE" w:rsidRDefault="00546507">
      <w:pPr>
        <w:adjustRightInd w:val="0"/>
        <w:snapToGrid w:val="0"/>
        <w:jc w:val="center"/>
        <w:rPr>
          <w:rFonts w:ascii="彩虹粗仿宋" w:eastAsia="彩虹粗仿宋" w:hAnsi="宋体" w:cs="Arial"/>
          <w:sz w:val="24"/>
        </w:rPr>
      </w:pPr>
    </w:p>
    <w:p w14:paraId="2F34411F" w14:textId="77777777" w:rsidR="00546507" w:rsidRPr="00764ADE" w:rsidRDefault="00546507">
      <w:pPr>
        <w:adjustRightInd w:val="0"/>
        <w:snapToGrid w:val="0"/>
        <w:jc w:val="center"/>
        <w:rPr>
          <w:rFonts w:ascii="彩虹粗仿宋" w:eastAsia="彩虹粗仿宋" w:hAnsi="宋体" w:cs="Arial"/>
          <w:sz w:val="24"/>
        </w:rPr>
      </w:pPr>
    </w:p>
    <w:p w14:paraId="02B30DF2" w14:textId="77777777" w:rsidR="00546507" w:rsidRPr="00764ADE" w:rsidRDefault="00546507">
      <w:pPr>
        <w:adjustRightInd w:val="0"/>
        <w:snapToGrid w:val="0"/>
        <w:jc w:val="center"/>
        <w:rPr>
          <w:rFonts w:ascii="彩虹粗仿宋" w:eastAsia="彩虹粗仿宋" w:hAnsi="宋体" w:cs="Arial"/>
          <w:sz w:val="24"/>
        </w:rPr>
      </w:pPr>
    </w:p>
    <w:p w14:paraId="3F9EA1F5" w14:textId="77777777" w:rsidR="00546507" w:rsidRPr="00764ADE" w:rsidRDefault="00546507">
      <w:pPr>
        <w:adjustRightInd w:val="0"/>
        <w:snapToGrid w:val="0"/>
        <w:jc w:val="center"/>
        <w:rPr>
          <w:rFonts w:ascii="彩虹粗仿宋" w:eastAsia="彩虹粗仿宋" w:hAnsi="宋体" w:cs="Arial"/>
          <w:sz w:val="24"/>
        </w:rPr>
      </w:pPr>
    </w:p>
    <w:p w14:paraId="43B7F8CA" w14:textId="77777777" w:rsidR="00546507" w:rsidRPr="00764ADE" w:rsidRDefault="00546507">
      <w:pPr>
        <w:adjustRightInd w:val="0"/>
        <w:snapToGrid w:val="0"/>
        <w:jc w:val="center"/>
        <w:rPr>
          <w:rFonts w:ascii="彩虹粗仿宋" w:eastAsia="彩虹粗仿宋" w:hAnsi="宋体" w:cs="Arial"/>
          <w:sz w:val="24"/>
        </w:rPr>
      </w:pPr>
    </w:p>
    <w:p w14:paraId="03D02D7C" w14:textId="77777777" w:rsidR="00546507" w:rsidRPr="00764ADE" w:rsidRDefault="00546507">
      <w:pPr>
        <w:adjustRightInd w:val="0"/>
        <w:snapToGrid w:val="0"/>
        <w:jc w:val="center"/>
        <w:rPr>
          <w:rFonts w:ascii="彩虹粗仿宋" w:eastAsia="彩虹粗仿宋" w:hAnsi="宋体" w:cs="Arial"/>
          <w:sz w:val="24"/>
        </w:rPr>
      </w:pPr>
    </w:p>
    <w:p w14:paraId="646DA830" w14:textId="77777777" w:rsidR="00546507" w:rsidRPr="00764ADE" w:rsidRDefault="005B54B0" w:rsidP="00504A31">
      <w:pPr>
        <w:adjustRightInd w:val="0"/>
        <w:snapToGrid w:val="0"/>
        <w:spacing w:line="360" w:lineRule="auto"/>
        <w:jc w:val="center"/>
        <w:rPr>
          <w:rFonts w:ascii="彩虹粗仿宋" w:eastAsia="彩虹粗仿宋" w:hAnsi="宋体" w:cs="Arial"/>
          <w:b/>
          <w:sz w:val="44"/>
        </w:rPr>
      </w:pPr>
      <w:r w:rsidRPr="00764ADE">
        <w:rPr>
          <w:rFonts w:ascii="彩虹粗仿宋" w:eastAsia="彩虹粗仿宋" w:hAnsi="宋体" w:cs="Arial" w:hint="eastAsia"/>
          <w:b/>
          <w:sz w:val="44"/>
        </w:rPr>
        <w:t>嘉实新添辉定期开放灵活配置混合型</w:t>
      </w:r>
    </w:p>
    <w:p w14:paraId="5DDA37D7" w14:textId="77777777" w:rsidR="00546507" w:rsidRPr="00764ADE" w:rsidRDefault="005B54B0" w:rsidP="00504A31">
      <w:pPr>
        <w:adjustRightInd w:val="0"/>
        <w:snapToGrid w:val="0"/>
        <w:spacing w:line="360" w:lineRule="auto"/>
        <w:jc w:val="center"/>
        <w:rPr>
          <w:rFonts w:ascii="彩虹粗仿宋" w:eastAsia="彩虹粗仿宋" w:hAnsi="宋体" w:cs="Arial"/>
          <w:b/>
          <w:sz w:val="44"/>
        </w:rPr>
      </w:pPr>
      <w:r w:rsidRPr="00764ADE">
        <w:rPr>
          <w:rFonts w:ascii="彩虹粗仿宋" w:eastAsia="彩虹粗仿宋" w:hAnsi="宋体" w:cs="Arial" w:hint="eastAsia"/>
          <w:b/>
          <w:sz w:val="44"/>
        </w:rPr>
        <w:t>证券投资基金</w:t>
      </w:r>
    </w:p>
    <w:p w14:paraId="179D1D5B" w14:textId="0E1276F5" w:rsidR="00546507" w:rsidRPr="00764ADE" w:rsidRDefault="005B54B0" w:rsidP="00504A31">
      <w:pPr>
        <w:adjustRightInd w:val="0"/>
        <w:snapToGrid w:val="0"/>
        <w:spacing w:line="360" w:lineRule="auto"/>
        <w:jc w:val="center"/>
        <w:rPr>
          <w:rFonts w:ascii="彩虹粗仿宋" w:eastAsia="彩虹粗仿宋" w:hAnsi="宋体" w:cs="Arial"/>
          <w:b/>
          <w:sz w:val="44"/>
        </w:rPr>
      </w:pPr>
      <w:r w:rsidRPr="00764ADE">
        <w:rPr>
          <w:rFonts w:ascii="彩虹粗仿宋" w:eastAsia="彩虹粗仿宋" w:hAnsi="宋体" w:cs="Arial" w:hint="eastAsia"/>
          <w:b/>
          <w:sz w:val="44"/>
        </w:rPr>
        <w:t>托管协议</w:t>
      </w:r>
    </w:p>
    <w:p w14:paraId="017BF545" w14:textId="77777777" w:rsidR="00546507" w:rsidRPr="00764ADE" w:rsidRDefault="00546507" w:rsidP="00504A31">
      <w:pPr>
        <w:adjustRightInd w:val="0"/>
        <w:snapToGrid w:val="0"/>
        <w:spacing w:line="360" w:lineRule="auto"/>
        <w:jc w:val="center"/>
        <w:rPr>
          <w:rFonts w:ascii="彩虹粗仿宋" w:eastAsia="彩虹粗仿宋" w:hAnsi="宋体" w:cs="Arial"/>
          <w:sz w:val="24"/>
        </w:rPr>
      </w:pPr>
    </w:p>
    <w:p w14:paraId="0B7CF6F1" w14:textId="77777777" w:rsidR="00546507" w:rsidRPr="00764ADE" w:rsidRDefault="00546507" w:rsidP="00504A31">
      <w:pPr>
        <w:adjustRightInd w:val="0"/>
        <w:snapToGrid w:val="0"/>
        <w:spacing w:line="360" w:lineRule="auto"/>
        <w:jc w:val="center"/>
        <w:rPr>
          <w:rFonts w:ascii="彩虹粗仿宋" w:eastAsia="彩虹粗仿宋" w:hAnsi="宋体" w:cs="Arial"/>
          <w:sz w:val="24"/>
        </w:rPr>
      </w:pPr>
    </w:p>
    <w:p w14:paraId="541A28BC" w14:textId="77777777" w:rsidR="00546507" w:rsidRPr="00764ADE" w:rsidRDefault="00546507" w:rsidP="00504A31">
      <w:pPr>
        <w:adjustRightInd w:val="0"/>
        <w:snapToGrid w:val="0"/>
        <w:spacing w:line="360" w:lineRule="auto"/>
        <w:jc w:val="center"/>
        <w:rPr>
          <w:rFonts w:ascii="彩虹粗仿宋" w:eastAsia="彩虹粗仿宋" w:hAnsi="宋体" w:cs="Arial"/>
          <w:sz w:val="24"/>
        </w:rPr>
      </w:pPr>
    </w:p>
    <w:p w14:paraId="0A998795" w14:textId="77777777" w:rsidR="00546507" w:rsidRPr="00764ADE" w:rsidRDefault="00546507" w:rsidP="00504A31">
      <w:pPr>
        <w:adjustRightInd w:val="0"/>
        <w:snapToGrid w:val="0"/>
        <w:spacing w:line="360" w:lineRule="auto"/>
        <w:jc w:val="center"/>
        <w:rPr>
          <w:rFonts w:ascii="彩虹粗仿宋" w:eastAsia="彩虹粗仿宋" w:hAnsi="宋体" w:cs="Arial"/>
          <w:sz w:val="24"/>
        </w:rPr>
      </w:pPr>
    </w:p>
    <w:p w14:paraId="3EF321BE" w14:textId="77777777" w:rsidR="00546507" w:rsidRPr="00764ADE" w:rsidRDefault="00546507" w:rsidP="00504A31">
      <w:pPr>
        <w:adjustRightInd w:val="0"/>
        <w:snapToGrid w:val="0"/>
        <w:spacing w:line="360" w:lineRule="auto"/>
        <w:jc w:val="center"/>
        <w:rPr>
          <w:rFonts w:ascii="彩虹粗仿宋" w:eastAsia="彩虹粗仿宋" w:hAnsi="宋体" w:cs="Arial"/>
          <w:sz w:val="24"/>
        </w:rPr>
      </w:pPr>
    </w:p>
    <w:p w14:paraId="10623BDC" w14:textId="77777777" w:rsidR="00546507" w:rsidRPr="00764ADE" w:rsidRDefault="00546507" w:rsidP="00504A31">
      <w:pPr>
        <w:adjustRightInd w:val="0"/>
        <w:snapToGrid w:val="0"/>
        <w:spacing w:line="360" w:lineRule="auto"/>
        <w:jc w:val="center"/>
        <w:rPr>
          <w:rFonts w:ascii="彩虹粗仿宋" w:eastAsia="彩虹粗仿宋" w:hAnsi="宋体" w:cs="Arial"/>
          <w:sz w:val="24"/>
        </w:rPr>
      </w:pPr>
    </w:p>
    <w:p w14:paraId="239F257D" w14:textId="77777777" w:rsidR="00546507" w:rsidRPr="00764ADE" w:rsidRDefault="00546507" w:rsidP="00504A31">
      <w:pPr>
        <w:adjustRightInd w:val="0"/>
        <w:snapToGrid w:val="0"/>
        <w:spacing w:line="360" w:lineRule="auto"/>
        <w:jc w:val="center"/>
        <w:rPr>
          <w:rFonts w:ascii="彩虹粗仿宋" w:eastAsia="彩虹粗仿宋" w:hAnsi="宋体" w:cs="Arial"/>
          <w:sz w:val="24"/>
        </w:rPr>
      </w:pPr>
    </w:p>
    <w:p w14:paraId="2B6DF996" w14:textId="77777777" w:rsidR="00546507" w:rsidRPr="00764ADE" w:rsidRDefault="00546507" w:rsidP="00504A31">
      <w:pPr>
        <w:adjustRightInd w:val="0"/>
        <w:snapToGrid w:val="0"/>
        <w:spacing w:line="360" w:lineRule="auto"/>
        <w:jc w:val="center"/>
        <w:rPr>
          <w:rFonts w:ascii="彩虹粗仿宋" w:eastAsia="彩虹粗仿宋" w:hAnsi="宋体" w:cs="Arial"/>
          <w:sz w:val="24"/>
        </w:rPr>
      </w:pPr>
    </w:p>
    <w:p w14:paraId="350CCCC7" w14:textId="77777777" w:rsidR="00546507" w:rsidRPr="00764ADE" w:rsidRDefault="005B54B0" w:rsidP="00504A31">
      <w:pPr>
        <w:adjustRightInd w:val="0"/>
        <w:snapToGrid w:val="0"/>
        <w:spacing w:line="360" w:lineRule="auto"/>
        <w:jc w:val="center"/>
        <w:rPr>
          <w:rFonts w:ascii="彩虹粗仿宋" w:eastAsia="彩虹粗仿宋" w:hAnsi="宋体" w:cs="Arial"/>
          <w:b/>
          <w:sz w:val="28"/>
        </w:rPr>
      </w:pPr>
      <w:r w:rsidRPr="00764ADE">
        <w:rPr>
          <w:rFonts w:ascii="彩虹粗仿宋" w:eastAsia="彩虹粗仿宋" w:hAnsi="宋体" w:cs="Arial" w:hint="eastAsia"/>
          <w:b/>
          <w:sz w:val="28"/>
        </w:rPr>
        <w:t>基金管理人：嘉</w:t>
      </w:r>
      <w:proofErr w:type="gramStart"/>
      <w:r w:rsidRPr="00764ADE">
        <w:rPr>
          <w:rFonts w:ascii="彩虹粗仿宋" w:eastAsia="彩虹粗仿宋" w:hAnsi="宋体" w:cs="Arial" w:hint="eastAsia"/>
          <w:b/>
          <w:sz w:val="28"/>
        </w:rPr>
        <w:t>实基金</w:t>
      </w:r>
      <w:proofErr w:type="gramEnd"/>
      <w:r w:rsidRPr="00764ADE">
        <w:rPr>
          <w:rFonts w:ascii="彩虹粗仿宋" w:eastAsia="彩虹粗仿宋" w:hAnsi="宋体" w:cs="Arial" w:hint="eastAsia"/>
          <w:b/>
          <w:sz w:val="28"/>
        </w:rPr>
        <w:t>管理有限公司</w:t>
      </w:r>
    </w:p>
    <w:p w14:paraId="4718CD9A" w14:textId="77777777" w:rsidR="00546507" w:rsidRPr="00764ADE" w:rsidRDefault="005B54B0" w:rsidP="00504A31">
      <w:pPr>
        <w:adjustRightInd w:val="0"/>
        <w:snapToGrid w:val="0"/>
        <w:spacing w:line="360" w:lineRule="auto"/>
        <w:jc w:val="center"/>
        <w:rPr>
          <w:rFonts w:ascii="彩虹粗仿宋" w:eastAsia="彩虹粗仿宋" w:hAnsi="宋体" w:cs="Arial"/>
          <w:b/>
          <w:sz w:val="28"/>
        </w:rPr>
      </w:pPr>
      <w:r w:rsidRPr="00764ADE">
        <w:rPr>
          <w:rFonts w:ascii="彩虹粗仿宋" w:eastAsia="彩虹粗仿宋" w:hAnsi="宋体" w:cs="Arial" w:hint="eastAsia"/>
          <w:b/>
          <w:sz w:val="28"/>
        </w:rPr>
        <w:t>基金托管人：中国建设银行股份有限公司</w:t>
      </w:r>
    </w:p>
    <w:p w14:paraId="1D946896" w14:textId="77777777" w:rsidR="00546507" w:rsidRPr="00764ADE" w:rsidRDefault="00546507" w:rsidP="00504A31">
      <w:pPr>
        <w:adjustRightInd w:val="0"/>
        <w:snapToGrid w:val="0"/>
        <w:spacing w:line="360" w:lineRule="auto"/>
        <w:jc w:val="center"/>
        <w:rPr>
          <w:rFonts w:ascii="彩虹粗仿宋" w:eastAsia="彩虹粗仿宋" w:hAnsi="宋体" w:cs="Arial"/>
          <w:sz w:val="24"/>
        </w:rPr>
      </w:pPr>
    </w:p>
    <w:p w14:paraId="617CFB96" w14:textId="77777777" w:rsidR="00546507" w:rsidRPr="00764ADE" w:rsidRDefault="00546507" w:rsidP="00504A31">
      <w:pPr>
        <w:adjustRightInd w:val="0"/>
        <w:snapToGrid w:val="0"/>
        <w:spacing w:line="360" w:lineRule="auto"/>
        <w:jc w:val="center"/>
        <w:rPr>
          <w:rFonts w:ascii="彩虹粗仿宋" w:eastAsia="彩虹粗仿宋" w:hAnsi="宋体" w:cs="Arial"/>
          <w:sz w:val="24"/>
        </w:rPr>
      </w:pPr>
    </w:p>
    <w:p w14:paraId="12CC9312" w14:textId="77777777" w:rsidR="00546507" w:rsidRPr="00764ADE" w:rsidRDefault="00546507" w:rsidP="00504A31">
      <w:pPr>
        <w:adjustRightInd w:val="0"/>
        <w:snapToGrid w:val="0"/>
        <w:spacing w:line="360" w:lineRule="auto"/>
        <w:jc w:val="center"/>
        <w:rPr>
          <w:rFonts w:ascii="彩虹粗仿宋" w:eastAsia="彩虹粗仿宋" w:hAnsi="宋体" w:cs="Arial"/>
          <w:sz w:val="24"/>
        </w:rPr>
      </w:pPr>
    </w:p>
    <w:p w14:paraId="4D32CA64" w14:textId="77777777" w:rsidR="00546507" w:rsidRPr="00764ADE" w:rsidRDefault="00546507" w:rsidP="00504A31">
      <w:pPr>
        <w:adjustRightInd w:val="0"/>
        <w:snapToGrid w:val="0"/>
        <w:spacing w:line="360" w:lineRule="auto"/>
        <w:jc w:val="center"/>
        <w:rPr>
          <w:rFonts w:ascii="彩虹粗仿宋" w:eastAsia="彩虹粗仿宋" w:hAnsi="宋体" w:cs="Arial"/>
          <w:sz w:val="24"/>
        </w:rPr>
      </w:pPr>
    </w:p>
    <w:p w14:paraId="308B48A7" w14:textId="77777777" w:rsidR="00546507" w:rsidRPr="00764ADE" w:rsidRDefault="00546507" w:rsidP="00504A31">
      <w:pPr>
        <w:adjustRightInd w:val="0"/>
        <w:snapToGrid w:val="0"/>
        <w:spacing w:line="360" w:lineRule="auto"/>
        <w:jc w:val="center"/>
        <w:rPr>
          <w:rFonts w:ascii="彩虹粗仿宋" w:eastAsia="彩虹粗仿宋" w:hAnsi="宋体" w:cs="Arial"/>
          <w:sz w:val="24"/>
        </w:rPr>
      </w:pPr>
    </w:p>
    <w:p w14:paraId="6A6EFED7" w14:textId="7FA68632" w:rsidR="00546507" w:rsidRPr="00764ADE" w:rsidRDefault="00E9488E" w:rsidP="00504A31">
      <w:pPr>
        <w:adjustRightInd w:val="0"/>
        <w:snapToGrid w:val="0"/>
        <w:spacing w:line="360" w:lineRule="auto"/>
        <w:jc w:val="center"/>
        <w:rPr>
          <w:rFonts w:ascii="彩虹粗仿宋" w:eastAsia="彩虹粗仿宋" w:hAnsi="宋体" w:cs="Arial"/>
          <w:b/>
          <w:sz w:val="24"/>
        </w:rPr>
      </w:pPr>
      <w:r w:rsidRPr="00764ADE">
        <w:rPr>
          <w:rFonts w:ascii="彩虹粗仿宋" w:eastAsia="彩虹粗仿宋" w:hAnsi="宋体" w:cs="Arial" w:hint="eastAsia"/>
          <w:b/>
          <w:sz w:val="24"/>
        </w:rPr>
        <w:t>二零一七年九月</w:t>
      </w:r>
    </w:p>
    <w:p w14:paraId="3F336595" w14:textId="77777777" w:rsidR="00546507" w:rsidRPr="00764ADE" w:rsidRDefault="00546507">
      <w:pPr>
        <w:adjustRightInd w:val="0"/>
        <w:snapToGrid w:val="0"/>
        <w:jc w:val="center"/>
        <w:rPr>
          <w:rFonts w:ascii="彩虹粗仿宋" w:eastAsia="彩虹粗仿宋" w:hAnsi="宋体" w:cs="Arial"/>
          <w:sz w:val="24"/>
        </w:rPr>
      </w:pPr>
    </w:p>
    <w:p w14:paraId="31CCD90D" w14:textId="77777777" w:rsidR="00546507" w:rsidRPr="00764ADE" w:rsidRDefault="00546507">
      <w:pPr>
        <w:adjustRightInd w:val="0"/>
        <w:snapToGrid w:val="0"/>
        <w:jc w:val="center"/>
        <w:rPr>
          <w:rFonts w:ascii="彩虹粗仿宋" w:eastAsia="彩虹粗仿宋" w:hAnsi="宋体" w:cs="Arial"/>
          <w:sz w:val="24"/>
        </w:rPr>
        <w:sectPr w:rsidR="00546507" w:rsidRPr="00764ADE">
          <w:footerReference w:type="even" r:id="rId9"/>
          <w:footerReference w:type="default" r:id="rId10"/>
          <w:pgSz w:w="11906" w:h="16838"/>
          <w:pgMar w:top="1418" w:right="1701" w:bottom="1418" w:left="1701" w:header="851" w:footer="992" w:gutter="0"/>
          <w:cols w:space="425"/>
          <w:docGrid w:type="lines" w:linePitch="312"/>
        </w:sectPr>
      </w:pPr>
    </w:p>
    <w:p w14:paraId="5B9A083B" w14:textId="77777777" w:rsidR="00546507" w:rsidRPr="00764ADE" w:rsidRDefault="005B54B0">
      <w:pPr>
        <w:jc w:val="center"/>
        <w:rPr>
          <w:rFonts w:ascii="彩虹粗仿宋" w:eastAsia="彩虹粗仿宋"/>
          <w:b/>
          <w:bCs/>
          <w:sz w:val="30"/>
        </w:rPr>
      </w:pPr>
      <w:r w:rsidRPr="00764ADE">
        <w:rPr>
          <w:rFonts w:ascii="彩虹粗仿宋" w:eastAsia="彩虹粗仿宋" w:hint="eastAsia"/>
          <w:b/>
          <w:bCs/>
          <w:sz w:val="30"/>
        </w:rPr>
        <w:lastRenderedPageBreak/>
        <w:t>目    录</w:t>
      </w:r>
    </w:p>
    <w:p w14:paraId="3F3A966D" w14:textId="77777777" w:rsidR="00546507" w:rsidRPr="00764ADE" w:rsidRDefault="005B54B0">
      <w:pPr>
        <w:pStyle w:val="21"/>
        <w:tabs>
          <w:tab w:val="right" w:leader="dot" w:pos="8494"/>
        </w:tabs>
        <w:rPr>
          <w:rFonts w:ascii="彩虹粗仿宋" w:eastAsia="彩虹粗仿宋" w:hAnsi="宋体"/>
          <w:noProof/>
          <w:sz w:val="28"/>
        </w:rPr>
      </w:pPr>
      <w:r w:rsidRPr="00764ADE">
        <w:rPr>
          <w:rFonts w:ascii="彩虹粗仿宋" w:eastAsia="彩虹粗仿宋" w:hAnsi="宋体" w:hint="eastAsia"/>
          <w:sz w:val="28"/>
        </w:rPr>
        <w:fldChar w:fldCharType="begin"/>
      </w:r>
      <w:r w:rsidRPr="00764ADE">
        <w:rPr>
          <w:rFonts w:ascii="彩虹粗仿宋" w:eastAsia="彩虹粗仿宋" w:hAnsi="宋体" w:hint="eastAsia"/>
          <w:sz w:val="28"/>
        </w:rPr>
        <w:instrText xml:space="preserve"> TOC \o "1-2" \h \z </w:instrText>
      </w:r>
      <w:r w:rsidRPr="00764ADE">
        <w:rPr>
          <w:rFonts w:ascii="彩虹粗仿宋" w:eastAsia="彩虹粗仿宋" w:hAnsi="宋体" w:hint="eastAsia"/>
          <w:sz w:val="28"/>
        </w:rPr>
        <w:fldChar w:fldCharType="separate"/>
      </w:r>
      <w:hyperlink w:anchor="_Toc124325885" w:history="1">
        <w:r w:rsidRPr="00764ADE">
          <w:rPr>
            <w:rStyle w:val="af"/>
            <w:rFonts w:ascii="彩虹粗仿宋" w:eastAsia="彩虹粗仿宋" w:hAnsi="宋体" w:hint="eastAsia"/>
            <w:noProof/>
            <w:sz w:val="28"/>
            <w:szCs w:val="32"/>
          </w:rPr>
          <w:t>一、基金托管协议当事人</w:t>
        </w:r>
        <w:r w:rsidRPr="00764ADE">
          <w:rPr>
            <w:rFonts w:ascii="彩虹粗仿宋" w:eastAsia="彩虹粗仿宋" w:hAnsi="宋体" w:hint="eastAsia"/>
            <w:noProof/>
            <w:sz w:val="28"/>
          </w:rPr>
          <w:tab/>
        </w:r>
        <w:r w:rsidRPr="00764ADE">
          <w:rPr>
            <w:rFonts w:ascii="彩虹粗仿宋" w:eastAsia="彩虹粗仿宋" w:hAnsi="宋体" w:hint="eastAsia"/>
            <w:noProof/>
            <w:sz w:val="28"/>
          </w:rPr>
          <w:fldChar w:fldCharType="begin"/>
        </w:r>
        <w:r w:rsidRPr="00764ADE">
          <w:rPr>
            <w:rFonts w:ascii="彩虹粗仿宋" w:eastAsia="彩虹粗仿宋" w:hAnsi="宋体" w:hint="eastAsia"/>
            <w:noProof/>
            <w:sz w:val="28"/>
          </w:rPr>
          <w:instrText xml:space="preserve"> PAGEREF _Toc124325885 \h </w:instrText>
        </w:r>
        <w:r w:rsidRPr="00764ADE">
          <w:rPr>
            <w:rFonts w:ascii="彩虹粗仿宋" w:eastAsia="彩虹粗仿宋" w:hAnsi="宋体" w:hint="eastAsia"/>
            <w:noProof/>
            <w:sz w:val="28"/>
          </w:rPr>
        </w:r>
        <w:r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3</w:t>
        </w:r>
        <w:r w:rsidRPr="00764ADE">
          <w:rPr>
            <w:rFonts w:ascii="彩虹粗仿宋" w:eastAsia="彩虹粗仿宋" w:hAnsi="宋体" w:hint="eastAsia"/>
            <w:noProof/>
            <w:sz w:val="28"/>
          </w:rPr>
          <w:fldChar w:fldCharType="end"/>
        </w:r>
      </w:hyperlink>
    </w:p>
    <w:p w14:paraId="45A9A904" w14:textId="77777777" w:rsidR="00546507" w:rsidRPr="00764ADE" w:rsidRDefault="00C25B78">
      <w:pPr>
        <w:pStyle w:val="21"/>
        <w:tabs>
          <w:tab w:val="right" w:leader="dot" w:pos="8494"/>
        </w:tabs>
        <w:rPr>
          <w:rFonts w:ascii="彩虹粗仿宋" w:eastAsia="彩虹粗仿宋" w:hAnsi="宋体"/>
          <w:noProof/>
          <w:sz w:val="28"/>
        </w:rPr>
      </w:pPr>
      <w:hyperlink w:anchor="_Toc124325886" w:history="1">
        <w:r w:rsidR="005B54B0" w:rsidRPr="00764ADE">
          <w:rPr>
            <w:rStyle w:val="af"/>
            <w:rFonts w:ascii="彩虹粗仿宋" w:eastAsia="彩虹粗仿宋" w:hAnsi="宋体" w:hint="eastAsia"/>
            <w:noProof/>
            <w:sz w:val="28"/>
            <w:szCs w:val="32"/>
          </w:rPr>
          <w:t>二、基金托管协议的依据、目的和原则</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_Toc124325886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4</w:t>
        </w:r>
        <w:r w:rsidR="005B54B0" w:rsidRPr="00764ADE">
          <w:rPr>
            <w:rFonts w:ascii="彩虹粗仿宋" w:eastAsia="彩虹粗仿宋" w:hAnsi="宋体" w:hint="eastAsia"/>
            <w:noProof/>
            <w:sz w:val="28"/>
          </w:rPr>
          <w:fldChar w:fldCharType="end"/>
        </w:r>
      </w:hyperlink>
    </w:p>
    <w:p w14:paraId="18C5DAFE" w14:textId="77777777" w:rsidR="00546507" w:rsidRPr="00764ADE" w:rsidRDefault="00C25B78">
      <w:pPr>
        <w:pStyle w:val="21"/>
        <w:tabs>
          <w:tab w:val="right" w:leader="dot" w:pos="8494"/>
        </w:tabs>
        <w:rPr>
          <w:rFonts w:ascii="彩虹粗仿宋" w:eastAsia="彩虹粗仿宋" w:hAnsi="宋体"/>
          <w:noProof/>
          <w:sz w:val="28"/>
        </w:rPr>
      </w:pPr>
      <w:hyperlink w:anchor="_Toc124325887" w:history="1">
        <w:r w:rsidR="005B54B0" w:rsidRPr="00764ADE">
          <w:rPr>
            <w:rStyle w:val="af"/>
            <w:rFonts w:ascii="彩虹粗仿宋" w:eastAsia="彩虹粗仿宋" w:hAnsi="宋体" w:hint="eastAsia"/>
            <w:noProof/>
            <w:sz w:val="28"/>
            <w:szCs w:val="32"/>
          </w:rPr>
          <w:t>三、基金托管人对基金管理人的业务监督和核查</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_Toc124325887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5</w:t>
        </w:r>
        <w:r w:rsidR="005B54B0" w:rsidRPr="00764ADE">
          <w:rPr>
            <w:rFonts w:ascii="彩虹粗仿宋" w:eastAsia="彩虹粗仿宋" w:hAnsi="宋体" w:hint="eastAsia"/>
            <w:noProof/>
            <w:sz w:val="28"/>
          </w:rPr>
          <w:fldChar w:fldCharType="end"/>
        </w:r>
      </w:hyperlink>
    </w:p>
    <w:p w14:paraId="796F0242" w14:textId="77777777" w:rsidR="00546507" w:rsidRPr="00764ADE" w:rsidRDefault="00C25B78">
      <w:pPr>
        <w:pStyle w:val="21"/>
        <w:tabs>
          <w:tab w:val="right" w:leader="dot" w:pos="8494"/>
        </w:tabs>
        <w:rPr>
          <w:rFonts w:ascii="彩虹粗仿宋" w:eastAsia="彩虹粗仿宋" w:hAnsi="宋体"/>
          <w:noProof/>
          <w:sz w:val="28"/>
        </w:rPr>
      </w:pPr>
      <w:hyperlink w:anchor="_Toc124325888" w:history="1">
        <w:r w:rsidR="005B54B0" w:rsidRPr="00764ADE">
          <w:rPr>
            <w:rStyle w:val="af"/>
            <w:rFonts w:ascii="彩虹粗仿宋" w:eastAsia="彩虹粗仿宋" w:hAnsi="宋体" w:hint="eastAsia"/>
            <w:noProof/>
            <w:sz w:val="28"/>
            <w:szCs w:val="32"/>
          </w:rPr>
          <w:t>四、基金管理人对基金托管人的业务核查</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_Toc124325888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11</w:t>
        </w:r>
        <w:r w:rsidR="005B54B0" w:rsidRPr="00764ADE">
          <w:rPr>
            <w:rFonts w:ascii="彩虹粗仿宋" w:eastAsia="彩虹粗仿宋" w:hAnsi="宋体" w:hint="eastAsia"/>
            <w:noProof/>
            <w:sz w:val="28"/>
          </w:rPr>
          <w:fldChar w:fldCharType="end"/>
        </w:r>
      </w:hyperlink>
    </w:p>
    <w:p w14:paraId="32B6A2D3" w14:textId="77777777" w:rsidR="00546507" w:rsidRPr="00764ADE" w:rsidRDefault="00C25B78">
      <w:pPr>
        <w:pStyle w:val="21"/>
        <w:tabs>
          <w:tab w:val="right" w:leader="dot" w:pos="8494"/>
        </w:tabs>
        <w:rPr>
          <w:rFonts w:ascii="彩虹粗仿宋" w:eastAsia="彩虹粗仿宋" w:hAnsi="宋体"/>
          <w:noProof/>
          <w:sz w:val="28"/>
        </w:rPr>
      </w:pPr>
      <w:hyperlink w:anchor="_Toc124325889" w:history="1">
        <w:r w:rsidR="005B54B0" w:rsidRPr="00764ADE">
          <w:rPr>
            <w:rStyle w:val="af"/>
            <w:rFonts w:ascii="彩虹粗仿宋" w:eastAsia="彩虹粗仿宋" w:hAnsi="宋体" w:hint="eastAsia"/>
            <w:noProof/>
            <w:sz w:val="28"/>
            <w:szCs w:val="32"/>
          </w:rPr>
          <w:t>五、基金财产的保管</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_Toc124325889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12</w:t>
        </w:r>
        <w:r w:rsidR="005B54B0" w:rsidRPr="00764ADE">
          <w:rPr>
            <w:rFonts w:ascii="彩虹粗仿宋" w:eastAsia="彩虹粗仿宋" w:hAnsi="宋体" w:hint="eastAsia"/>
            <w:noProof/>
            <w:sz w:val="28"/>
          </w:rPr>
          <w:fldChar w:fldCharType="end"/>
        </w:r>
      </w:hyperlink>
    </w:p>
    <w:p w14:paraId="23915471" w14:textId="77777777" w:rsidR="00546507" w:rsidRPr="00764ADE" w:rsidRDefault="00C25B78">
      <w:pPr>
        <w:pStyle w:val="21"/>
        <w:tabs>
          <w:tab w:val="right" w:leader="dot" w:pos="8494"/>
        </w:tabs>
        <w:rPr>
          <w:rFonts w:ascii="彩虹粗仿宋" w:eastAsia="彩虹粗仿宋" w:hAnsi="宋体"/>
          <w:noProof/>
          <w:sz w:val="28"/>
        </w:rPr>
      </w:pPr>
      <w:hyperlink w:anchor="_Toc124325890" w:history="1">
        <w:r w:rsidR="005B54B0" w:rsidRPr="00764ADE">
          <w:rPr>
            <w:rStyle w:val="af"/>
            <w:rFonts w:ascii="彩虹粗仿宋" w:eastAsia="彩虹粗仿宋" w:hAnsi="宋体" w:hint="eastAsia"/>
            <w:noProof/>
            <w:sz w:val="28"/>
            <w:szCs w:val="32"/>
          </w:rPr>
          <w:t>六、指令的发送、确认及执</w:t>
        </w:r>
        <w:bookmarkStart w:id="0" w:name="_GoBack"/>
        <w:bookmarkEnd w:id="0"/>
        <w:r w:rsidR="005B54B0" w:rsidRPr="00764ADE">
          <w:rPr>
            <w:rStyle w:val="af"/>
            <w:rFonts w:ascii="彩虹粗仿宋" w:eastAsia="彩虹粗仿宋" w:hAnsi="宋体" w:hint="eastAsia"/>
            <w:noProof/>
            <w:sz w:val="28"/>
            <w:szCs w:val="32"/>
          </w:rPr>
          <w:t>行</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_Toc124325890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15</w:t>
        </w:r>
        <w:r w:rsidR="005B54B0" w:rsidRPr="00764ADE">
          <w:rPr>
            <w:rFonts w:ascii="彩虹粗仿宋" w:eastAsia="彩虹粗仿宋" w:hAnsi="宋体" w:hint="eastAsia"/>
            <w:noProof/>
            <w:sz w:val="28"/>
          </w:rPr>
          <w:fldChar w:fldCharType="end"/>
        </w:r>
      </w:hyperlink>
    </w:p>
    <w:p w14:paraId="19613A16" w14:textId="77777777" w:rsidR="00546507" w:rsidRPr="00764ADE" w:rsidRDefault="00C25B78">
      <w:pPr>
        <w:pStyle w:val="21"/>
        <w:tabs>
          <w:tab w:val="right" w:leader="dot" w:pos="8494"/>
        </w:tabs>
        <w:rPr>
          <w:rFonts w:ascii="彩虹粗仿宋" w:eastAsia="彩虹粗仿宋" w:hAnsi="宋体"/>
          <w:noProof/>
          <w:sz w:val="28"/>
        </w:rPr>
      </w:pPr>
      <w:hyperlink w:anchor="_Toc124325891" w:history="1">
        <w:r w:rsidR="005B54B0" w:rsidRPr="00764ADE">
          <w:rPr>
            <w:rStyle w:val="af"/>
            <w:rFonts w:ascii="彩虹粗仿宋" w:eastAsia="彩虹粗仿宋" w:hAnsi="宋体" w:hint="eastAsia"/>
            <w:noProof/>
            <w:sz w:val="28"/>
            <w:szCs w:val="32"/>
          </w:rPr>
          <w:t>七、交易及清算交收安排</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_Toc124325891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18</w:t>
        </w:r>
        <w:r w:rsidR="005B54B0" w:rsidRPr="00764ADE">
          <w:rPr>
            <w:rFonts w:ascii="彩虹粗仿宋" w:eastAsia="彩虹粗仿宋" w:hAnsi="宋体" w:hint="eastAsia"/>
            <w:noProof/>
            <w:sz w:val="28"/>
          </w:rPr>
          <w:fldChar w:fldCharType="end"/>
        </w:r>
      </w:hyperlink>
    </w:p>
    <w:p w14:paraId="41FE18F6" w14:textId="77777777" w:rsidR="00546507" w:rsidRPr="00764ADE" w:rsidRDefault="00C25B78">
      <w:pPr>
        <w:pStyle w:val="21"/>
        <w:tabs>
          <w:tab w:val="right" w:leader="dot" w:pos="8494"/>
        </w:tabs>
        <w:rPr>
          <w:rFonts w:ascii="彩虹粗仿宋" w:eastAsia="彩虹粗仿宋" w:hAnsi="宋体"/>
          <w:noProof/>
          <w:sz w:val="28"/>
        </w:rPr>
      </w:pPr>
      <w:hyperlink w:anchor="_Toc124325892" w:history="1">
        <w:r w:rsidR="005B54B0" w:rsidRPr="00764ADE">
          <w:rPr>
            <w:rStyle w:val="af"/>
            <w:rFonts w:ascii="彩虹粗仿宋" w:eastAsia="彩虹粗仿宋" w:hAnsi="宋体" w:hint="eastAsia"/>
            <w:noProof/>
            <w:sz w:val="28"/>
            <w:szCs w:val="32"/>
          </w:rPr>
          <w:t>八、基金资产净值计算和会计核算</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_Toc124325892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22</w:t>
        </w:r>
        <w:r w:rsidR="005B54B0" w:rsidRPr="00764ADE">
          <w:rPr>
            <w:rFonts w:ascii="彩虹粗仿宋" w:eastAsia="彩虹粗仿宋" w:hAnsi="宋体" w:hint="eastAsia"/>
            <w:noProof/>
            <w:sz w:val="28"/>
          </w:rPr>
          <w:fldChar w:fldCharType="end"/>
        </w:r>
      </w:hyperlink>
    </w:p>
    <w:p w14:paraId="4C106D55" w14:textId="77777777" w:rsidR="00546507" w:rsidRPr="00764ADE" w:rsidRDefault="00C25B78">
      <w:pPr>
        <w:pStyle w:val="21"/>
        <w:tabs>
          <w:tab w:val="right" w:leader="dot" w:pos="8494"/>
        </w:tabs>
        <w:rPr>
          <w:rFonts w:ascii="彩虹粗仿宋" w:eastAsia="彩虹粗仿宋" w:hAnsi="宋体"/>
          <w:noProof/>
          <w:sz w:val="28"/>
        </w:rPr>
      </w:pPr>
      <w:hyperlink w:anchor="_Toc124325893" w:history="1">
        <w:r w:rsidR="005B54B0" w:rsidRPr="00764ADE">
          <w:rPr>
            <w:rStyle w:val="af"/>
            <w:rFonts w:ascii="彩虹粗仿宋" w:eastAsia="彩虹粗仿宋" w:hAnsi="宋体" w:hint="eastAsia"/>
            <w:noProof/>
            <w:sz w:val="28"/>
            <w:szCs w:val="32"/>
          </w:rPr>
          <w:t>九、基金收益分配</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_Toc124325893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27</w:t>
        </w:r>
        <w:r w:rsidR="005B54B0" w:rsidRPr="00764ADE">
          <w:rPr>
            <w:rFonts w:ascii="彩虹粗仿宋" w:eastAsia="彩虹粗仿宋" w:hAnsi="宋体" w:hint="eastAsia"/>
            <w:noProof/>
            <w:sz w:val="28"/>
          </w:rPr>
          <w:fldChar w:fldCharType="end"/>
        </w:r>
      </w:hyperlink>
    </w:p>
    <w:p w14:paraId="2D3F3929" w14:textId="77777777" w:rsidR="00546507" w:rsidRPr="00764ADE" w:rsidRDefault="00C25B78">
      <w:pPr>
        <w:pStyle w:val="21"/>
        <w:tabs>
          <w:tab w:val="right" w:leader="dot" w:pos="8494"/>
        </w:tabs>
        <w:rPr>
          <w:rFonts w:ascii="彩虹粗仿宋" w:eastAsia="彩虹粗仿宋" w:hAnsi="宋体"/>
          <w:noProof/>
          <w:sz w:val="28"/>
        </w:rPr>
      </w:pPr>
      <w:hyperlink w:anchor="_Toc124325894" w:history="1">
        <w:r w:rsidR="005B54B0" w:rsidRPr="00764ADE">
          <w:rPr>
            <w:rStyle w:val="af"/>
            <w:rFonts w:ascii="彩虹粗仿宋" w:eastAsia="彩虹粗仿宋" w:hAnsi="宋体" w:hint="eastAsia"/>
            <w:noProof/>
            <w:sz w:val="28"/>
            <w:szCs w:val="32"/>
          </w:rPr>
          <w:t>十、基金信息披露</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_Toc124325894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28</w:t>
        </w:r>
        <w:r w:rsidR="005B54B0" w:rsidRPr="00764ADE">
          <w:rPr>
            <w:rFonts w:ascii="彩虹粗仿宋" w:eastAsia="彩虹粗仿宋" w:hAnsi="宋体" w:hint="eastAsia"/>
            <w:noProof/>
            <w:sz w:val="28"/>
          </w:rPr>
          <w:fldChar w:fldCharType="end"/>
        </w:r>
      </w:hyperlink>
    </w:p>
    <w:p w14:paraId="6D80A738" w14:textId="77777777" w:rsidR="00546507" w:rsidRPr="00764ADE" w:rsidRDefault="00C25B78">
      <w:pPr>
        <w:pStyle w:val="21"/>
        <w:tabs>
          <w:tab w:val="right" w:leader="dot" w:pos="8494"/>
        </w:tabs>
        <w:rPr>
          <w:rFonts w:ascii="彩虹粗仿宋" w:eastAsia="彩虹粗仿宋" w:hAnsi="宋体"/>
          <w:noProof/>
          <w:sz w:val="28"/>
        </w:rPr>
      </w:pPr>
      <w:hyperlink w:anchor="_Toc124325895" w:history="1">
        <w:r w:rsidR="005B54B0" w:rsidRPr="00764ADE">
          <w:rPr>
            <w:rStyle w:val="af"/>
            <w:rFonts w:ascii="彩虹粗仿宋" w:eastAsia="彩虹粗仿宋" w:hAnsi="宋体" w:hint="eastAsia"/>
            <w:noProof/>
            <w:sz w:val="28"/>
            <w:szCs w:val="32"/>
          </w:rPr>
          <w:t>十一、基金费用</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_Toc124325895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30</w:t>
        </w:r>
        <w:r w:rsidR="005B54B0" w:rsidRPr="00764ADE">
          <w:rPr>
            <w:rFonts w:ascii="彩虹粗仿宋" w:eastAsia="彩虹粗仿宋" w:hAnsi="宋体" w:hint="eastAsia"/>
            <w:noProof/>
            <w:sz w:val="28"/>
          </w:rPr>
          <w:fldChar w:fldCharType="end"/>
        </w:r>
      </w:hyperlink>
    </w:p>
    <w:p w14:paraId="7B9BFA90" w14:textId="77777777" w:rsidR="00546507" w:rsidRPr="00764ADE" w:rsidRDefault="00C25B78">
      <w:pPr>
        <w:pStyle w:val="21"/>
        <w:tabs>
          <w:tab w:val="right" w:leader="dot" w:pos="8494"/>
        </w:tabs>
        <w:rPr>
          <w:rFonts w:ascii="彩虹粗仿宋" w:eastAsia="彩虹粗仿宋" w:hAnsi="宋体"/>
          <w:noProof/>
          <w:sz w:val="28"/>
        </w:rPr>
      </w:pPr>
      <w:hyperlink w:anchor="_Toc124325896" w:history="1">
        <w:r w:rsidR="005B54B0" w:rsidRPr="00764ADE">
          <w:rPr>
            <w:rStyle w:val="af"/>
            <w:rFonts w:ascii="彩虹粗仿宋" w:eastAsia="彩虹粗仿宋" w:hAnsi="宋体" w:hint="eastAsia"/>
            <w:noProof/>
            <w:sz w:val="28"/>
            <w:szCs w:val="32"/>
          </w:rPr>
          <w:t>十二、基金份额持有人名册的保管</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_Toc124325896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32</w:t>
        </w:r>
        <w:r w:rsidR="005B54B0" w:rsidRPr="00764ADE">
          <w:rPr>
            <w:rFonts w:ascii="彩虹粗仿宋" w:eastAsia="彩虹粗仿宋" w:hAnsi="宋体" w:hint="eastAsia"/>
            <w:noProof/>
            <w:sz w:val="28"/>
          </w:rPr>
          <w:fldChar w:fldCharType="end"/>
        </w:r>
      </w:hyperlink>
    </w:p>
    <w:p w14:paraId="29E863D2" w14:textId="77777777" w:rsidR="00546507" w:rsidRPr="00764ADE" w:rsidRDefault="00C25B78">
      <w:pPr>
        <w:pStyle w:val="21"/>
        <w:tabs>
          <w:tab w:val="right" w:leader="dot" w:pos="8494"/>
        </w:tabs>
        <w:rPr>
          <w:rFonts w:ascii="彩虹粗仿宋" w:eastAsia="彩虹粗仿宋" w:hAnsi="宋体"/>
          <w:noProof/>
          <w:sz w:val="28"/>
        </w:rPr>
      </w:pPr>
      <w:hyperlink w:anchor="_Toc124325897" w:history="1">
        <w:r w:rsidR="005B54B0" w:rsidRPr="00764ADE">
          <w:rPr>
            <w:rStyle w:val="af"/>
            <w:rFonts w:ascii="彩虹粗仿宋" w:eastAsia="彩虹粗仿宋" w:hAnsi="宋体" w:hint="eastAsia"/>
            <w:noProof/>
            <w:sz w:val="28"/>
            <w:szCs w:val="32"/>
          </w:rPr>
          <w:t>十三、基金有关文件档案的保存</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_Toc124325897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32</w:t>
        </w:r>
        <w:r w:rsidR="005B54B0" w:rsidRPr="00764ADE">
          <w:rPr>
            <w:rFonts w:ascii="彩虹粗仿宋" w:eastAsia="彩虹粗仿宋" w:hAnsi="宋体" w:hint="eastAsia"/>
            <w:noProof/>
            <w:sz w:val="28"/>
          </w:rPr>
          <w:fldChar w:fldCharType="end"/>
        </w:r>
      </w:hyperlink>
    </w:p>
    <w:p w14:paraId="534A2C5B" w14:textId="77777777" w:rsidR="00546507" w:rsidRPr="00764ADE" w:rsidRDefault="00C25B78">
      <w:pPr>
        <w:pStyle w:val="21"/>
        <w:tabs>
          <w:tab w:val="right" w:leader="dot" w:pos="8494"/>
        </w:tabs>
        <w:rPr>
          <w:rFonts w:ascii="彩虹粗仿宋" w:eastAsia="彩虹粗仿宋" w:hAnsi="宋体"/>
          <w:noProof/>
          <w:sz w:val="28"/>
        </w:rPr>
      </w:pPr>
      <w:hyperlink w:anchor="_Toc124325898" w:history="1">
        <w:r w:rsidR="005B54B0" w:rsidRPr="00764ADE">
          <w:rPr>
            <w:rStyle w:val="af"/>
            <w:rFonts w:ascii="彩虹粗仿宋" w:eastAsia="彩虹粗仿宋" w:hAnsi="宋体" w:hint="eastAsia"/>
            <w:noProof/>
            <w:sz w:val="28"/>
            <w:szCs w:val="32"/>
          </w:rPr>
          <w:t>十四、基金管理人和基金托管人的更换</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_Toc124325898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33</w:t>
        </w:r>
        <w:r w:rsidR="005B54B0" w:rsidRPr="00764ADE">
          <w:rPr>
            <w:rFonts w:ascii="彩虹粗仿宋" w:eastAsia="彩虹粗仿宋" w:hAnsi="宋体" w:hint="eastAsia"/>
            <w:noProof/>
            <w:sz w:val="28"/>
          </w:rPr>
          <w:fldChar w:fldCharType="end"/>
        </w:r>
      </w:hyperlink>
    </w:p>
    <w:p w14:paraId="5F947A52" w14:textId="77777777" w:rsidR="00546507" w:rsidRPr="00764ADE" w:rsidRDefault="00C25B78">
      <w:pPr>
        <w:pStyle w:val="21"/>
        <w:tabs>
          <w:tab w:val="right" w:leader="dot" w:pos="8494"/>
        </w:tabs>
        <w:rPr>
          <w:rFonts w:ascii="彩虹粗仿宋" w:eastAsia="彩虹粗仿宋" w:hAnsi="宋体"/>
          <w:noProof/>
          <w:sz w:val="28"/>
        </w:rPr>
      </w:pPr>
      <w:hyperlink w:anchor="_Toc124325899" w:history="1">
        <w:r w:rsidR="005B54B0" w:rsidRPr="00764ADE">
          <w:rPr>
            <w:rStyle w:val="af"/>
            <w:rFonts w:ascii="彩虹粗仿宋" w:eastAsia="彩虹粗仿宋" w:hAnsi="宋体" w:hint="eastAsia"/>
            <w:noProof/>
            <w:sz w:val="28"/>
            <w:szCs w:val="32"/>
          </w:rPr>
          <w:t>十五、禁止行为</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_Toc124325899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35</w:t>
        </w:r>
        <w:r w:rsidR="005B54B0" w:rsidRPr="00764ADE">
          <w:rPr>
            <w:rFonts w:ascii="彩虹粗仿宋" w:eastAsia="彩虹粗仿宋" w:hAnsi="宋体" w:hint="eastAsia"/>
            <w:noProof/>
            <w:sz w:val="28"/>
          </w:rPr>
          <w:fldChar w:fldCharType="end"/>
        </w:r>
      </w:hyperlink>
    </w:p>
    <w:p w14:paraId="5E257EC5" w14:textId="77777777" w:rsidR="00546507" w:rsidRPr="00764ADE" w:rsidRDefault="00C25B78">
      <w:pPr>
        <w:pStyle w:val="21"/>
        <w:tabs>
          <w:tab w:val="right" w:leader="dot" w:pos="8494"/>
        </w:tabs>
        <w:rPr>
          <w:rFonts w:ascii="彩虹粗仿宋" w:eastAsia="彩虹粗仿宋" w:hAnsi="宋体"/>
          <w:noProof/>
          <w:sz w:val="28"/>
        </w:rPr>
      </w:pPr>
      <w:hyperlink w:anchor="_Toc124325900" w:history="1">
        <w:r w:rsidR="005B54B0" w:rsidRPr="00764ADE">
          <w:rPr>
            <w:rStyle w:val="af"/>
            <w:rFonts w:ascii="彩虹粗仿宋" w:eastAsia="彩虹粗仿宋" w:hAnsi="宋体" w:hint="eastAsia"/>
            <w:noProof/>
            <w:sz w:val="28"/>
            <w:szCs w:val="32"/>
          </w:rPr>
          <w:t>十六、托管协议的变更、终止与基金财产的清算</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_Toc124325900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36</w:t>
        </w:r>
        <w:r w:rsidR="005B54B0" w:rsidRPr="00764ADE">
          <w:rPr>
            <w:rFonts w:ascii="彩虹粗仿宋" w:eastAsia="彩虹粗仿宋" w:hAnsi="宋体" w:hint="eastAsia"/>
            <w:noProof/>
            <w:sz w:val="28"/>
          </w:rPr>
          <w:fldChar w:fldCharType="end"/>
        </w:r>
      </w:hyperlink>
    </w:p>
    <w:p w14:paraId="5F7D2361" w14:textId="77777777" w:rsidR="00546507" w:rsidRPr="00764ADE" w:rsidRDefault="00C25B78">
      <w:pPr>
        <w:pStyle w:val="21"/>
        <w:tabs>
          <w:tab w:val="right" w:leader="dot" w:pos="8494"/>
        </w:tabs>
        <w:rPr>
          <w:rFonts w:ascii="彩虹粗仿宋" w:eastAsia="彩虹粗仿宋" w:hAnsi="宋体"/>
          <w:noProof/>
          <w:sz w:val="28"/>
        </w:rPr>
      </w:pPr>
      <w:hyperlink w:anchor="_Toc124325901" w:history="1">
        <w:r w:rsidR="005B54B0" w:rsidRPr="00764ADE">
          <w:rPr>
            <w:rStyle w:val="af"/>
            <w:rFonts w:ascii="彩虹粗仿宋" w:eastAsia="彩虹粗仿宋" w:hAnsi="宋体" w:hint="eastAsia"/>
            <w:noProof/>
            <w:sz w:val="28"/>
            <w:szCs w:val="32"/>
          </w:rPr>
          <w:t>十七、违约责任</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_Toc124325901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38</w:t>
        </w:r>
        <w:r w:rsidR="005B54B0" w:rsidRPr="00764ADE">
          <w:rPr>
            <w:rFonts w:ascii="彩虹粗仿宋" w:eastAsia="彩虹粗仿宋" w:hAnsi="宋体" w:hint="eastAsia"/>
            <w:noProof/>
            <w:sz w:val="28"/>
          </w:rPr>
          <w:fldChar w:fldCharType="end"/>
        </w:r>
      </w:hyperlink>
    </w:p>
    <w:p w14:paraId="5EC33BF1" w14:textId="77777777" w:rsidR="00546507" w:rsidRPr="00764ADE" w:rsidRDefault="00C25B78">
      <w:pPr>
        <w:pStyle w:val="21"/>
        <w:tabs>
          <w:tab w:val="right" w:leader="dot" w:pos="8494"/>
        </w:tabs>
        <w:rPr>
          <w:rFonts w:ascii="彩虹粗仿宋" w:eastAsia="彩虹粗仿宋" w:hAnsi="宋体"/>
          <w:noProof/>
          <w:sz w:val="28"/>
        </w:rPr>
      </w:pPr>
      <w:hyperlink w:anchor="_Toc124325902" w:history="1">
        <w:r w:rsidR="005B54B0" w:rsidRPr="00764ADE">
          <w:rPr>
            <w:rStyle w:val="af"/>
            <w:rFonts w:ascii="彩虹粗仿宋" w:eastAsia="彩虹粗仿宋" w:hAnsi="宋体" w:hint="eastAsia"/>
            <w:noProof/>
            <w:sz w:val="28"/>
            <w:szCs w:val="32"/>
          </w:rPr>
          <w:t>十八、争议解决方式</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_Toc124325902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39</w:t>
        </w:r>
        <w:r w:rsidR="005B54B0" w:rsidRPr="00764ADE">
          <w:rPr>
            <w:rFonts w:ascii="彩虹粗仿宋" w:eastAsia="彩虹粗仿宋" w:hAnsi="宋体" w:hint="eastAsia"/>
            <w:noProof/>
            <w:sz w:val="28"/>
          </w:rPr>
          <w:fldChar w:fldCharType="end"/>
        </w:r>
      </w:hyperlink>
    </w:p>
    <w:p w14:paraId="02DF887C" w14:textId="77777777" w:rsidR="00546507" w:rsidRPr="00764ADE" w:rsidRDefault="00C25B78">
      <w:pPr>
        <w:pStyle w:val="21"/>
        <w:tabs>
          <w:tab w:val="right" w:leader="dot" w:pos="8494"/>
        </w:tabs>
        <w:rPr>
          <w:rFonts w:ascii="彩虹粗仿宋" w:eastAsia="彩虹粗仿宋" w:hAnsi="宋体"/>
          <w:noProof/>
          <w:sz w:val="28"/>
        </w:rPr>
      </w:pPr>
      <w:hyperlink w:anchor="_Toc124325903" w:history="1">
        <w:r w:rsidR="005B54B0" w:rsidRPr="00764ADE">
          <w:rPr>
            <w:rStyle w:val="af"/>
            <w:rFonts w:ascii="彩虹粗仿宋" w:eastAsia="彩虹粗仿宋" w:hAnsi="宋体" w:hint="eastAsia"/>
            <w:noProof/>
            <w:sz w:val="28"/>
            <w:szCs w:val="32"/>
          </w:rPr>
          <w:t>十九、托管协议的效力</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_Toc124325903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39</w:t>
        </w:r>
        <w:r w:rsidR="005B54B0" w:rsidRPr="00764ADE">
          <w:rPr>
            <w:rFonts w:ascii="彩虹粗仿宋" w:eastAsia="彩虹粗仿宋" w:hAnsi="宋体" w:hint="eastAsia"/>
            <w:noProof/>
            <w:sz w:val="28"/>
          </w:rPr>
          <w:fldChar w:fldCharType="end"/>
        </w:r>
      </w:hyperlink>
    </w:p>
    <w:p w14:paraId="5483C128" w14:textId="77777777" w:rsidR="00546507" w:rsidRPr="00764ADE" w:rsidRDefault="00C25B78">
      <w:pPr>
        <w:pStyle w:val="21"/>
        <w:tabs>
          <w:tab w:val="right" w:leader="dot" w:pos="8494"/>
        </w:tabs>
        <w:rPr>
          <w:rFonts w:ascii="彩虹粗仿宋" w:eastAsia="彩虹粗仿宋" w:hAnsi="宋体"/>
          <w:noProof/>
          <w:sz w:val="28"/>
        </w:rPr>
      </w:pPr>
      <w:hyperlink w:anchor="_Toc124325904" w:history="1">
        <w:r w:rsidR="005B54B0" w:rsidRPr="00764ADE">
          <w:rPr>
            <w:rStyle w:val="af"/>
            <w:rFonts w:ascii="彩虹粗仿宋" w:eastAsia="彩虹粗仿宋" w:hAnsi="宋体" w:hint="eastAsia"/>
            <w:noProof/>
            <w:sz w:val="28"/>
            <w:szCs w:val="32"/>
          </w:rPr>
          <w:t>二十、其他事项</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_Toc124325904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40</w:t>
        </w:r>
        <w:r w:rsidR="005B54B0" w:rsidRPr="00764ADE">
          <w:rPr>
            <w:rFonts w:ascii="彩虹粗仿宋" w:eastAsia="彩虹粗仿宋" w:hAnsi="宋体" w:hint="eastAsia"/>
            <w:noProof/>
            <w:sz w:val="28"/>
          </w:rPr>
          <w:fldChar w:fldCharType="end"/>
        </w:r>
      </w:hyperlink>
    </w:p>
    <w:p w14:paraId="5D95F9A4" w14:textId="77777777" w:rsidR="00546507" w:rsidRPr="00764ADE" w:rsidRDefault="00C25B78">
      <w:pPr>
        <w:pStyle w:val="21"/>
        <w:tabs>
          <w:tab w:val="right" w:leader="dot" w:pos="8494"/>
        </w:tabs>
        <w:rPr>
          <w:rFonts w:ascii="彩虹粗仿宋" w:eastAsia="彩虹粗仿宋" w:hAnsi="宋体"/>
          <w:noProof/>
          <w:sz w:val="28"/>
        </w:rPr>
      </w:pPr>
      <w:hyperlink w:anchor="_Toc124325905" w:history="1">
        <w:r w:rsidR="005B54B0" w:rsidRPr="00764ADE">
          <w:rPr>
            <w:rStyle w:val="af"/>
            <w:rFonts w:ascii="彩虹粗仿宋" w:eastAsia="彩虹粗仿宋" w:hAnsi="宋体" w:hint="eastAsia"/>
            <w:noProof/>
            <w:sz w:val="28"/>
            <w:szCs w:val="32"/>
          </w:rPr>
          <w:t>二十一、托管协议的签订</w:t>
        </w:r>
        <w:r w:rsidR="005B54B0" w:rsidRPr="00764ADE">
          <w:rPr>
            <w:rFonts w:ascii="彩虹粗仿宋" w:eastAsia="彩虹粗仿宋" w:hAnsi="宋体" w:hint="eastAsia"/>
            <w:noProof/>
            <w:sz w:val="28"/>
          </w:rPr>
          <w:tab/>
        </w:r>
        <w:r w:rsidR="005B54B0" w:rsidRPr="00764ADE">
          <w:rPr>
            <w:rFonts w:ascii="彩虹粗仿宋" w:eastAsia="彩虹粗仿宋" w:hAnsi="宋体" w:hint="eastAsia"/>
            <w:noProof/>
            <w:sz w:val="28"/>
          </w:rPr>
          <w:fldChar w:fldCharType="begin"/>
        </w:r>
        <w:r w:rsidR="005B54B0" w:rsidRPr="00764ADE">
          <w:rPr>
            <w:rFonts w:ascii="彩虹粗仿宋" w:eastAsia="彩虹粗仿宋" w:hAnsi="宋体" w:hint="eastAsia"/>
            <w:noProof/>
            <w:sz w:val="28"/>
          </w:rPr>
          <w:instrText xml:space="preserve"> PAGEREF _Toc124325905 \h </w:instrText>
        </w:r>
        <w:r w:rsidR="005B54B0" w:rsidRPr="00764ADE">
          <w:rPr>
            <w:rFonts w:ascii="彩虹粗仿宋" w:eastAsia="彩虹粗仿宋" w:hAnsi="宋体" w:hint="eastAsia"/>
            <w:noProof/>
            <w:sz w:val="28"/>
          </w:rPr>
        </w:r>
        <w:r w:rsidR="005B54B0" w:rsidRPr="00764ADE">
          <w:rPr>
            <w:rFonts w:ascii="彩虹粗仿宋" w:eastAsia="彩虹粗仿宋" w:hAnsi="宋体" w:hint="eastAsia"/>
            <w:noProof/>
            <w:sz w:val="28"/>
          </w:rPr>
          <w:fldChar w:fldCharType="separate"/>
        </w:r>
        <w:r w:rsidR="00764ADE">
          <w:rPr>
            <w:rFonts w:ascii="彩虹粗仿宋" w:eastAsia="彩虹粗仿宋" w:hAnsi="宋体"/>
            <w:noProof/>
            <w:sz w:val="28"/>
          </w:rPr>
          <w:t>40</w:t>
        </w:r>
        <w:r w:rsidR="005B54B0" w:rsidRPr="00764ADE">
          <w:rPr>
            <w:rFonts w:ascii="彩虹粗仿宋" w:eastAsia="彩虹粗仿宋" w:hAnsi="宋体" w:hint="eastAsia"/>
            <w:noProof/>
            <w:sz w:val="28"/>
          </w:rPr>
          <w:fldChar w:fldCharType="end"/>
        </w:r>
      </w:hyperlink>
    </w:p>
    <w:p w14:paraId="5D96FED0" w14:textId="77777777" w:rsidR="00546507" w:rsidRPr="00764ADE" w:rsidRDefault="005B54B0" w:rsidP="00504A31">
      <w:pPr>
        <w:spacing w:line="360" w:lineRule="auto"/>
        <w:rPr>
          <w:rFonts w:ascii="彩虹粗仿宋" w:eastAsia="彩虹粗仿宋"/>
          <w:sz w:val="24"/>
        </w:rPr>
      </w:pPr>
      <w:r w:rsidRPr="00764ADE">
        <w:rPr>
          <w:rFonts w:ascii="彩虹粗仿宋" w:eastAsia="彩虹粗仿宋" w:hAnsi="宋体" w:hint="eastAsia"/>
          <w:sz w:val="28"/>
        </w:rPr>
        <w:lastRenderedPageBreak/>
        <w:fldChar w:fldCharType="end"/>
      </w:r>
    </w:p>
    <w:p w14:paraId="04BA6388" w14:textId="77777777" w:rsidR="00546507" w:rsidRPr="00764ADE" w:rsidRDefault="005B54B0" w:rsidP="00504A31">
      <w:pPr>
        <w:widowControl/>
        <w:adjustRightInd w:val="0"/>
        <w:snapToGrid w:val="0"/>
        <w:spacing w:line="360" w:lineRule="auto"/>
        <w:ind w:firstLineChars="200" w:firstLine="480"/>
        <w:rPr>
          <w:rFonts w:ascii="彩虹粗仿宋" w:eastAsia="彩虹粗仿宋" w:hAnsi="宋体" w:cs="Arial"/>
          <w:kern w:val="0"/>
          <w:sz w:val="24"/>
        </w:rPr>
      </w:pPr>
      <w:r w:rsidRPr="00764ADE">
        <w:rPr>
          <w:rFonts w:ascii="彩虹粗仿宋" w:eastAsia="彩虹粗仿宋" w:hAnsi="宋体" w:cs="Arial" w:hint="eastAsia"/>
          <w:kern w:val="0"/>
          <w:sz w:val="24"/>
        </w:rPr>
        <w:t>鉴于嘉</w:t>
      </w:r>
      <w:proofErr w:type="gramStart"/>
      <w:r w:rsidRPr="00764ADE">
        <w:rPr>
          <w:rFonts w:ascii="彩虹粗仿宋" w:eastAsia="彩虹粗仿宋" w:hAnsi="宋体" w:cs="Arial" w:hint="eastAsia"/>
          <w:kern w:val="0"/>
          <w:sz w:val="24"/>
        </w:rPr>
        <w:t>实基金</w:t>
      </w:r>
      <w:proofErr w:type="gramEnd"/>
      <w:r w:rsidRPr="00764ADE">
        <w:rPr>
          <w:rFonts w:ascii="彩虹粗仿宋" w:eastAsia="彩虹粗仿宋" w:hAnsi="宋体" w:cs="Arial" w:hint="eastAsia"/>
          <w:kern w:val="0"/>
          <w:sz w:val="24"/>
        </w:rPr>
        <w:t>管理有限公司系一家依照中国法律合法成立并有效存续的有限责任公司，按照相关法律法规的规定具备担任基金管理人的资格和能力，拟募集发行嘉实新添辉定期开放灵活配置混合型证券投资基金；</w:t>
      </w:r>
    </w:p>
    <w:p w14:paraId="7D891672" w14:textId="77777777" w:rsidR="00546507" w:rsidRPr="00764ADE" w:rsidRDefault="005B54B0" w:rsidP="00504A31">
      <w:pPr>
        <w:widowControl/>
        <w:adjustRightInd w:val="0"/>
        <w:snapToGrid w:val="0"/>
        <w:spacing w:line="360" w:lineRule="auto"/>
        <w:ind w:firstLineChars="200" w:firstLine="480"/>
        <w:rPr>
          <w:rFonts w:ascii="彩虹粗仿宋" w:eastAsia="彩虹粗仿宋" w:hAnsi="宋体" w:cs="Arial"/>
          <w:kern w:val="0"/>
          <w:sz w:val="24"/>
        </w:rPr>
      </w:pPr>
      <w:r w:rsidRPr="00764ADE">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0F2EFC8B" w14:textId="77777777" w:rsidR="00546507" w:rsidRPr="00764ADE" w:rsidRDefault="005B54B0" w:rsidP="00504A31">
      <w:pPr>
        <w:widowControl/>
        <w:adjustRightInd w:val="0"/>
        <w:snapToGrid w:val="0"/>
        <w:spacing w:line="360" w:lineRule="auto"/>
        <w:ind w:firstLineChars="200" w:firstLine="480"/>
        <w:rPr>
          <w:rFonts w:ascii="彩虹粗仿宋" w:eastAsia="彩虹粗仿宋" w:hAnsi="宋体" w:cs="Arial"/>
          <w:kern w:val="0"/>
          <w:sz w:val="24"/>
        </w:rPr>
      </w:pPr>
      <w:r w:rsidRPr="00764ADE">
        <w:rPr>
          <w:rFonts w:ascii="彩虹粗仿宋" w:eastAsia="彩虹粗仿宋" w:hAnsi="宋体" w:cs="Arial" w:hint="eastAsia"/>
          <w:kern w:val="0"/>
          <w:sz w:val="24"/>
        </w:rPr>
        <w:t>鉴于嘉</w:t>
      </w:r>
      <w:proofErr w:type="gramStart"/>
      <w:r w:rsidRPr="00764ADE">
        <w:rPr>
          <w:rFonts w:ascii="彩虹粗仿宋" w:eastAsia="彩虹粗仿宋" w:hAnsi="宋体" w:cs="Arial" w:hint="eastAsia"/>
          <w:kern w:val="0"/>
          <w:sz w:val="24"/>
        </w:rPr>
        <w:t>实基金</w:t>
      </w:r>
      <w:proofErr w:type="gramEnd"/>
      <w:r w:rsidRPr="00764ADE">
        <w:rPr>
          <w:rFonts w:ascii="彩虹粗仿宋" w:eastAsia="彩虹粗仿宋" w:hAnsi="宋体" w:cs="Arial" w:hint="eastAsia"/>
          <w:kern w:val="0"/>
          <w:sz w:val="24"/>
        </w:rPr>
        <w:t>管理有限公司拟担任嘉实新添辉定期开放灵活配置混合型证券投资基金的基金管理人，中国建设银行股份有限公司拟担任嘉实新添辉定期开放灵活配置混合型证券投资基金的基金托管人；</w:t>
      </w:r>
    </w:p>
    <w:p w14:paraId="189B0DFB" w14:textId="77777777" w:rsidR="00546507" w:rsidRPr="00764ADE" w:rsidRDefault="005B54B0" w:rsidP="00504A31">
      <w:pPr>
        <w:widowControl/>
        <w:adjustRightInd w:val="0"/>
        <w:snapToGrid w:val="0"/>
        <w:spacing w:line="360" w:lineRule="auto"/>
        <w:ind w:firstLineChars="200" w:firstLine="480"/>
        <w:rPr>
          <w:rFonts w:ascii="彩虹粗仿宋" w:eastAsia="彩虹粗仿宋" w:hAnsi="宋体" w:cs="Arial"/>
          <w:kern w:val="0"/>
          <w:sz w:val="24"/>
        </w:rPr>
      </w:pPr>
      <w:r w:rsidRPr="00764ADE">
        <w:rPr>
          <w:rFonts w:ascii="彩虹粗仿宋" w:eastAsia="彩虹粗仿宋" w:hAnsi="宋体" w:cs="Arial" w:hint="eastAsia"/>
          <w:kern w:val="0"/>
          <w:sz w:val="24"/>
        </w:rPr>
        <w:t>为</w:t>
      </w:r>
      <w:proofErr w:type="gramStart"/>
      <w:r w:rsidRPr="00764ADE">
        <w:rPr>
          <w:rFonts w:ascii="彩虹粗仿宋" w:eastAsia="彩虹粗仿宋" w:hAnsi="宋体" w:cs="Arial" w:hint="eastAsia"/>
          <w:kern w:val="0"/>
          <w:sz w:val="24"/>
        </w:rPr>
        <w:t>明确嘉</w:t>
      </w:r>
      <w:proofErr w:type="gramEnd"/>
      <w:r w:rsidRPr="00764ADE">
        <w:rPr>
          <w:rFonts w:ascii="彩虹粗仿宋" w:eastAsia="彩虹粗仿宋" w:hAnsi="宋体" w:cs="Arial" w:hint="eastAsia"/>
          <w:kern w:val="0"/>
          <w:sz w:val="24"/>
        </w:rPr>
        <w:t>实新添辉定期开放灵活配置混合型证券投资基金的基金管理人和基金托管人之间的权利义务关系，特制订本托管协议；</w:t>
      </w:r>
    </w:p>
    <w:p w14:paraId="0F74137A" w14:textId="77777777" w:rsidR="00546507" w:rsidRPr="00764ADE" w:rsidRDefault="005B54B0" w:rsidP="00504A31">
      <w:pPr>
        <w:widowControl/>
        <w:adjustRightInd w:val="0"/>
        <w:snapToGrid w:val="0"/>
        <w:spacing w:line="360" w:lineRule="auto"/>
        <w:ind w:firstLineChars="200" w:firstLine="480"/>
        <w:rPr>
          <w:rFonts w:ascii="彩虹粗仿宋" w:eastAsia="彩虹粗仿宋" w:hAnsi="宋体" w:cs="Arial"/>
          <w:kern w:val="0"/>
          <w:sz w:val="24"/>
          <w:lang w:val="en-GB"/>
        </w:rPr>
      </w:pPr>
      <w:r w:rsidRPr="00764ADE">
        <w:rPr>
          <w:rFonts w:ascii="彩虹粗仿宋" w:eastAsia="彩虹粗仿宋" w:hAnsi="宋体" w:cs="Arial" w:hint="eastAsia"/>
          <w:kern w:val="0"/>
          <w:sz w:val="24"/>
          <w:lang w:val="en-GB"/>
        </w:rPr>
        <w:t>除非另有约定，《嘉实新添辉定期开放灵活配置混合型证券投资基金基金合同》(以下简称“基金合同”)中定义的术语在用于本托管协议时应具有相同的含义；若有抵触应以《基金合同》为准，并依其</w:t>
      </w:r>
      <w:r w:rsidRPr="00764ADE">
        <w:rPr>
          <w:rFonts w:ascii="彩虹粗仿宋" w:eastAsia="彩虹粗仿宋" w:hAnsi="宋体" w:cs="Arial" w:hint="eastAsia"/>
          <w:kern w:val="0"/>
          <w:sz w:val="24"/>
        </w:rPr>
        <w:t>条款</w:t>
      </w:r>
      <w:r w:rsidRPr="00764ADE">
        <w:rPr>
          <w:rFonts w:ascii="彩虹粗仿宋" w:eastAsia="彩虹粗仿宋" w:hAnsi="宋体" w:cs="Arial" w:hint="eastAsia"/>
          <w:kern w:val="0"/>
          <w:sz w:val="24"/>
          <w:lang w:val="en-GB"/>
        </w:rPr>
        <w:t>解释。</w:t>
      </w:r>
    </w:p>
    <w:p w14:paraId="731BF91F" w14:textId="77777777" w:rsidR="00546507" w:rsidRPr="00764ADE" w:rsidRDefault="00546507" w:rsidP="00504A31">
      <w:pPr>
        <w:spacing w:line="360" w:lineRule="auto"/>
        <w:rPr>
          <w:rFonts w:ascii="彩虹粗仿宋" w:eastAsia="彩虹粗仿宋"/>
          <w:sz w:val="24"/>
          <w:lang w:val="en-GB"/>
        </w:rPr>
      </w:pPr>
    </w:p>
    <w:p w14:paraId="1331173F" w14:textId="77777777" w:rsidR="00546507" w:rsidRPr="00764ADE" w:rsidRDefault="005B54B0" w:rsidP="00504A31">
      <w:pPr>
        <w:pStyle w:val="1"/>
        <w:spacing w:line="360" w:lineRule="auto"/>
        <w:rPr>
          <w:rFonts w:ascii="彩虹粗仿宋" w:eastAsia="彩虹粗仿宋"/>
        </w:rPr>
      </w:pPr>
      <w:bookmarkStart w:id="1" w:name="_Toc124325885"/>
      <w:r w:rsidRPr="00764ADE">
        <w:rPr>
          <w:rFonts w:ascii="彩虹粗仿宋" w:eastAsia="彩虹粗仿宋" w:hint="eastAsia"/>
        </w:rPr>
        <w:t>一、基金托管协议当事人</w:t>
      </w:r>
      <w:bookmarkEnd w:id="1"/>
    </w:p>
    <w:p w14:paraId="5D557E7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（一）基金管理人</w:t>
      </w:r>
    </w:p>
    <w:p w14:paraId="33E16603"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名称：嘉</w:t>
      </w:r>
      <w:proofErr w:type="gramStart"/>
      <w:r w:rsidRPr="00764ADE">
        <w:rPr>
          <w:rFonts w:ascii="彩虹粗仿宋" w:eastAsia="彩虹粗仿宋" w:hAnsi="宋体" w:cs="Arial" w:hint="eastAsia"/>
          <w:sz w:val="24"/>
        </w:rPr>
        <w:t>实基金</w:t>
      </w:r>
      <w:proofErr w:type="gramEnd"/>
      <w:r w:rsidRPr="00764ADE">
        <w:rPr>
          <w:rFonts w:ascii="彩虹粗仿宋" w:eastAsia="彩虹粗仿宋" w:hAnsi="宋体" w:cs="Arial" w:hint="eastAsia"/>
          <w:sz w:val="24"/>
        </w:rPr>
        <w:t>管理有限公司</w:t>
      </w:r>
    </w:p>
    <w:p w14:paraId="69133F34"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注册地址：中国（上海）自由贸易试验区世纪大道8号上海国金中心二期53层09-11单元</w:t>
      </w:r>
    </w:p>
    <w:p w14:paraId="226C9DFC"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办公地址：北京市建国门北大街8号华润大厦8层</w:t>
      </w:r>
    </w:p>
    <w:p w14:paraId="3BF59C32"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邮政编码：</w:t>
      </w:r>
      <w:r w:rsidRPr="00764ADE">
        <w:rPr>
          <w:rFonts w:ascii="彩虹粗仿宋" w:eastAsia="彩虹粗仿宋" w:hAnsi="宋体" w:cs="Arial"/>
          <w:sz w:val="24"/>
        </w:rPr>
        <w:t>100005</w:t>
      </w:r>
    </w:p>
    <w:p w14:paraId="58760739"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法定代表人：邓红国</w:t>
      </w:r>
    </w:p>
    <w:p w14:paraId="43000679"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成立日期：1999</w:t>
      </w:r>
      <w:r w:rsidRPr="00764ADE">
        <w:rPr>
          <w:rStyle w:val="read"/>
          <w:rFonts w:ascii="彩虹粗仿宋" w:eastAsia="彩虹粗仿宋" w:hAnsi="宋体" w:cs="Arial" w:hint="eastAsia"/>
          <w:sz w:val="24"/>
        </w:rPr>
        <w:t>年3月25日</w:t>
      </w:r>
    </w:p>
    <w:p w14:paraId="730537F4"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批准设立机关及批准设立文号：中国证监会</w:t>
      </w:r>
      <w:proofErr w:type="gramStart"/>
      <w:r w:rsidRPr="00764ADE">
        <w:rPr>
          <w:rFonts w:ascii="彩虹粗仿宋" w:eastAsia="彩虹粗仿宋" w:hAnsi="宋体" w:cs="Arial" w:hint="eastAsia"/>
          <w:sz w:val="24"/>
        </w:rPr>
        <w:t>证监基字</w:t>
      </w:r>
      <w:proofErr w:type="gramEnd"/>
      <w:r w:rsidRPr="00764ADE">
        <w:rPr>
          <w:rStyle w:val="read"/>
          <w:rFonts w:ascii="彩虹粗仿宋" w:eastAsia="彩虹粗仿宋" w:hAnsi="宋体" w:cs="Arial" w:hint="eastAsia"/>
          <w:sz w:val="24"/>
        </w:rPr>
        <w:t>[1999]5</w:t>
      </w:r>
      <w:r w:rsidRPr="00764ADE">
        <w:rPr>
          <w:rFonts w:ascii="彩虹粗仿宋" w:eastAsia="彩虹粗仿宋" w:hAnsi="宋体" w:cs="Arial" w:hint="eastAsia"/>
          <w:sz w:val="24"/>
        </w:rPr>
        <w:t>号</w:t>
      </w:r>
    </w:p>
    <w:p w14:paraId="2A409057"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组织形式：有限责任公司（中外合资）</w:t>
      </w:r>
    </w:p>
    <w:p w14:paraId="09EE277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注册资本：1.5亿</w:t>
      </w:r>
      <w:r w:rsidRPr="00764ADE">
        <w:rPr>
          <w:rStyle w:val="read"/>
          <w:rFonts w:ascii="彩虹粗仿宋" w:eastAsia="彩虹粗仿宋" w:hAnsi="宋体" w:cs="Arial" w:hint="eastAsia"/>
          <w:sz w:val="24"/>
        </w:rPr>
        <w:t>元</w:t>
      </w:r>
    </w:p>
    <w:p w14:paraId="106C82C8"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存续期间：持续经营</w:t>
      </w:r>
    </w:p>
    <w:p w14:paraId="2DE1ECE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lastRenderedPageBreak/>
        <w:t>经营范围：基金募集、基金销售、资产管理及中国证监会许可的其他业务</w:t>
      </w:r>
    </w:p>
    <w:p w14:paraId="4F492C62"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（二）基金托管人</w:t>
      </w:r>
    </w:p>
    <w:p w14:paraId="453891BB"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名称：中国建设银行股份有限公司(简称：中国建设银行)</w:t>
      </w:r>
    </w:p>
    <w:p w14:paraId="263B7C84"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住所：北京市西城区金融大街25号</w:t>
      </w:r>
    </w:p>
    <w:p w14:paraId="532495AA"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办公地址：北京市西城区闹市口大街1号院1号楼</w:t>
      </w:r>
    </w:p>
    <w:p w14:paraId="3D8E801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邮政编码：100033</w:t>
      </w:r>
    </w:p>
    <w:p w14:paraId="1ED3AF78"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法定代表人：王洪章</w:t>
      </w:r>
    </w:p>
    <w:p w14:paraId="39FF574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成立日期：2004年09月17日</w:t>
      </w:r>
    </w:p>
    <w:p w14:paraId="13C3F99D"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基金托管业务批准文号：中国证监会</w:t>
      </w:r>
      <w:proofErr w:type="gramStart"/>
      <w:r w:rsidRPr="00764ADE">
        <w:rPr>
          <w:rFonts w:ascii="彩虹粗仿宋" w:eastAsia="彩虹粗仿宋" w:hAnsi="宋体" w:cs="Arial" w:hint="eastAsia"/>
          <w:sz w:val="24"/>
        </w:rPr>
        <w:t>证监基字</w:t>
      </w:r>
      <w:proofErr w:type="gramEnd"/>
      <w:r w:rsidRPr="00764ADE">
        <w:rPr>
          <w:rFonts w:ascii="彩虹粗仿宋" w:eastAsia="彩虹粗仿宋" w:hAnsi="宋体" w:cs="Arial" w:hint="eastAsia"/>
          <w:sz w:val="24"/>
        </w:rPr>
        <w:t>[1998</w:t>
      </w:r>
      <w:bookmarkStart w:id="2" w:name="OLE_LINK3"/>
      <w:r w:rsidRPr="00764ADE">
        <w:rPr>
          <w:rFonts w:ascii="彩虹粗仿宋" w:eastAsia="彩虹粗仿宋" w:hAnsi="宋体" w:cs="Arial" w:hint="eastAsia"/>
          <w:sz w:val="24"/>
        </w:rPr>
        <w:t>]</w:t>
      </w:r>
      <w:bookmarkEnd w:id="2"/>
      <w:r w:rsidRPr="00764ADE">
        <w:rPr>
          <w:rFonts w:ascii="彩虹粗仿宋" w:eastAsia="彩虹粗仿宋" w:hAnsi="宋体" w:cs="Arial" w:hint="eastAsia"/>
          <w:sz w:val="24"/>
        </w:rPr>
        <w:t>12号</w:t>
      </w:r>
    </w:p>
    <w:p w14:paraId="604BC61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组织形式：股份有限公司</w:t>
      </w:r>
    </w:p>
    <w:p w14:paraId="55FA3F5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注册资本：</w:t>
      </w:r>
      <w:proofErr w:type="gramStart"/>
      <w:r w:rsidRPr="00764ADE">
        <w:rPr>
          <w:rFonts w:ascii="彩虹粗仿宋" w:eastAsia="彩虹粗仿宋" w:hint="eastAsia"/>
          <w:sz w:val="24"/>
        </w:rPr>
        <w:t>贰仟伍佰亿壹仟零玖拾柒万柒仟肆佰捌拾陆</w:t>
      </w:r>
      <w:proofErr w:type="gramEnd"/>
      <w:r w:rsidRPr="00764ADE">
        <w:rPr>
          <w:rFonts w:ascii="彩虹粗仿宋" w:eastAsia="彩虹粗仿宋" w:hint="eastAsia"/>
          <w:sz w:val="24"/>
        </w:rPr>
        <w:t>元整</w:t>
      </w:r>
    </w:p>
    <w:p w14:paraId="7C5C92D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存续期间：持续经营</w:t>
      </w:r>
    </w:p>
    <w:p w14:paraId="06794E32" w14:textId="77777777" w:rsidR="00546507" w:rsidRPr="00764ADE" w:rsidRDefault="005B54B0" w:rsidP="00504A31">
      <w:pPr>
        <w:tabs>
          <w:tab w:val="left" w:pos="540"/>
        </w:tabs>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6B987C9" w14:textId="77777777" w:rsidR="00546507" w:rsidRPr="00764ADE" w:rsidRDefault="00546507" w:rsidP="00504A31">
      <w:pPr>
        <w:spacing w:line="360" w:lineRule="auto"/>
        <w:rPr>
          <w:rFonts w:ascii="彩虹粗仿宋" w:eastAsia="彩虹粗仿宋"/>
          <w:sz w:val="24"/>
        </w:rPr>
      </w:pPr>
    </w:p>
    <w:p w14:paraId="469B2FFE" w14:textId="77777777" w:rsidR="00546507" w:rsidRPr="00764ADE" w:rsidRDefault="005B54B0" w:rsidP="00504A31">
      <w:pPr>
        <w:pStyle w:val="1"/>
        <w:spacing w:line="360" w:lineRule="auto"/>
        <w:jc w:val="center"/>
        <w:rPr>
          <w:rFonts w:ascii="彩虹粗仿宋" w:eastAsia="彩虹粗仿宋"/>
          <w:sz w:val="30"/>
        </w:rPr>
      </w:pPr>
      <w:bookmarkStart w:id="3" w:name="_Toc124325886"/>
      <w:r w:rsidRPr="00764ADE">
        <w:rPr>
          <w:rFonts w:ascii="彩虹粗仿宋" w:eastAsia="彩虹粗仿宋" w:hint="eastAsia"/>
          <w:sz w:val="30"/>
        </w:rPr>
        <w:t>二、基金托管协议的依据、目的和原则</w:t>
      </w:r>
      <w:bookmarkEnd w:id="3"/>
    </w:p>
    <w:p w14:paraId="4A8CF46C" w14:textId="77777777" w:rsidR="00546507" w:rsidRPr="00764ADE" w:rsidRDefault="005B54B0" w:rsidP="00504A31">
      <w:pPr>
        <w:adjustRightInd w:val="0"/>
        <w:snapToGrid w:val="0"/>
        <w:spacing w:line="360" w:lineRule="auto"/>
        <w:ind w:firstLineChars="200" w:firstLine="480"/>
        <w:rPr>
          <w:rFonts w:ascii="彩虹粗仿宋" w:eastAsia="彩虹粗仿宋"/>
          <w:sz w:val="24"/>
          <w:szCs w:val="30"/>
        </w:rPr>
      </w:pPr>
      <w:r w:rsidRPr="00764ADE">
        <w:rPr>
          <w:rFonts w:ascii="彩虹粗仿宋" w:eastAsia="彩虹粗仿宋" w:hAnsi="宋体" w:cs="Arial" w:hint="eastAsia"/>
          <w:sz w:val="24"/>
        </w:rPr>
        <w:t>（一）订立托管协议的依据</w:t>
      </w:r>
    </w:p>
    <w:p w14:paraId="1C89A23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本协议依据《中华人民共和国证券投资基金法》(以下简称“《基金法》”)等有关法律法规、《基金合同》及其他有关规定制订。</w:t>
      </w:r>
    </w:p>
    <w:p w14:paraId="6720B653"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（二）订立托管协议的目的</w:t>
      </w:r>
    </w:p>
    <w:p w14:paraId="6CFF7DA5" w14:textId="77777777" w:rsidR="00546507" w:rsidRPr="00764ADE" w:rsidRDefault="005B54B0" w:rsidP="00504A31">
      <w:pPr>
        <w:adjustRightInd w:val="0"/>
        <w:snapToGrid w:val="0"/>
        <w:spacing w:line="360" w:lineRule="auto"/>
        <w:ind w:firstLineChars="200" w:firstLine="480"/>
        <w:rPr>
          <w:rFonts w:ascii="彩虹粗仿宋" w:eastAsia="彩虹粗仿宋"/>
          <w:sz w:val="24"/>
          <w:szCs w:val="30"/>
        </w:rPr>
      </w:pPr>
      <w:r w:rsidRPr="00764ADE">
        <w:rPr>
          <w:rFonts w:ascii="彩虹粗仿宋" w:eastAsia="彩虹粗仿宋" w:hAnsi="宋体" w:cs="Arial" w:hint="eastAsia"/>
          <w:sz w:val="24"/>
        </w:rPr>
        <w:t>订立本协议的目的是明确基金管理人与基金托管人之间在基金财产的保管、投资运作、净值计算、收益分配、信息披露、基金份额持有人名册的建立和保管及相互监督等相关事宜中的权利义务及职责，确保基金财产的安全，保护基金份额持有人的合法权益。</w:t>
      </w:r>
    </w:p>
    <w:p w14:paraId="20840793"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（三）订立托管协议的原则</w:t>
      </w:r>
    </w:p>
    <w:p w14:paraId="042343C9"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lastRenderedPageBreak/>
        <w:t>基金管理人和基金托管人本着平等自愿、诚实信用、充分保护基金份额持有人合法权益的原则，经协商一致，签订本协议。</w:t>
      </w:r>
    </w:p>
    <w:p w14:paraId="57EC1E08" w14:textId="77777777" w:rsidR="00546507" w:rsidRPr="00764ADE" w:rsidRDefault="00546507" w:rsidP="00504A31">
      <w:pPr>
        <w:spacing w:line="360" w:lineRule="auto"/>
        <w:rPr>
          <w:rFonts w:ascii="彩虹粗仿宋" w:eastAsia="彩虹粗仿宋"/>
          <w:sz w:val="24"/>
        </w:rPr>
      </w:pPr>
    </w:p>
    <w:p w14:paraId="1848F299" w14:textId="77777777" w:rsidR="00546507" w:rsidRPr="00764ADE" w:rsidRDefault="005B54B0" w:rsidP="00504A31">
      <w:pPr>
        <w:pStyle w:val="1"/>
        <w:spacing w:line="360" w:lineRule="auto"/>
        <w:jc w:val="center"/>
        <w:rPr>
          <w:rFonts w:ascii="彩虹粗仿宋" w:eastAsia="彩虹粗仿宋"/>
          <w:sz w:val="30"/>
        </w:rPr>
      </w:pPr>
      <w:bookmarkStart w:id="4" w:name="_Toc124325887"/>
      <w:r w:rsidRPr="00764ADE">
        <w:rPr>
          <w:rFonts w:ascii="彩虹粗仿宋" w:eastAsia="彩虹粗仿宋" w:hint="eastAsia"/>
          <w:sz w:val="30"/>
        </w:rPr>
        <w:t>三、基金托管人对基金管理人的业务监督和核查</w:t>
      </w:r>
      <w:bookmarkEnd w:id="4"/>
    </w:p>
    <w:p w14:paraId="418F9B5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3D46540F" w14:textId="75F3AB8E" w:rsidR="00546507" w:rsidRPr="00764ADE" w:rsidRDefault="00932159"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本基金投资于国内依法发行上市的股票（包含中小板、创业板及其他经中国证监会核准上市的股票），债券（国债、金融债、企业债、公司债、次级债、可转换债券（含分离交易可转债）、可交换公司债券、央行票据、短期融资</w:t>
      </w:r>
      <w:proofErr w:type="gramStart"/>
      <w:r w:rsidRPr="00764ADE">
        <w:rPr>
          <w:rFonts w:ascii="彩虹粗仿宋" w:eastAsia="彩虹粗仿宋" w:hAnsi="宋体" w:cs="Arial" w:hint="eastAsia"/>
          <w:sz w:val="24"/>
        </w:rPr>
        <w:t>券</w:t>
      </w:r>
      <w:proofErr w:type="gramEnd"/>
      <w:r w:rsidRPr="00764ADE">
        <w:rPr>
          <w:rFonts w:ascii="彩虹粗仿宋" w:eastAsia="彩虹粗仿宋" w:hAnsi="宋体" w:cs="Arial" w:hint="eastAsia"/>
          <w:sz w:val="24"/>
        </w:rPr>
        <w:t>、超短期融资</w:t>
      </w:r>
      <w:proofErr w:type="gramStart"/>
      <w:r w:rsidRPr="00764ADE">
        <w:rPr>
          <w:rFonts w:ascii="彩虹粗仿宋" w:eastAsia="彩虹粗仿宋" w:hAnsi="宋体" w:cs="Arial" w:hint="eastAsia"/>
          <w:sz w:val="24"/>
        </w:rPr>
        <w:t>券</w:t>
      </w:r>
      <w:proofErr w:type="gramEnd"/>
      <w:r w:rsidRPr="00764ADE">
        <w:rPr>
          <w:rFonts w:ascii="彩虹粗仿宋" w:eastAsia="彩虹粗仿宋" w:hAnsi="宋体" w:cs="Arial" w:hint="eastAsia"/>
          <w:sz w:val="24"/>
        </w:rPr>
        <w:t>、中期票据等）、股指期货、资产支持证券、债券回购、同业存单、银行存款等，以及法律法规或中国证监会允许基金投资的其他金融工具（但须符合中国证监会的相关规定）。</w:t>
      </w:r>
    </w:p>
    <w:p w14:paraId="4E1390ED"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如法律法规或监管机构以后允许基金投资其他品种，基金管理人在履行适当程序后，可以将其纳入投资范围。</w:t>
      </w:r>
    </w:p>
    <w:p w14:paraId="5FABA6E4" w14:textId="2D5FCAF5"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本基金的投资组合比例为：封闭期内，股票资产占基金资产的比例为0%-100%；开放期内，股票资产占基金资产的比例为0%-95%</w:t>
      </w:r>
      <w:r w:rsidR="00932159" w:rsidRPr="00764ADE">
        <w:rPr>
          <w:rFonts w:ascii="彩虹粗仿宋" w:eastAsia="彩虹粗仿宋" w:hAnsi="宋体" w:cs="Arial" w:hint="eastAsia"/>
          <w:sz w:val="24"/>
        </w:rPr>
        <w:t>；封闭期内每个交易日日终在扣除股指期货合约需缴纳的交易保证金后，本基金保持不低于交易保证金一倍的现金；进入开放期后，本基金每个交易日日终在扣除股指期货合约需缴纳的交易保证金后</w:t>
      </w:r>
      <w:r w:rsidRPr="00764ADE">
        <w:rPr>
          <w:rFonts w:ascii="彩虹粗仿宋" w:eastAsia="彩虹粗仿宋" w:hAnsi="宋体" w:cs="Arial" w:hint="eastAsia"/>
          <w:sz w:val="24"/>
        </w:rPr>
        <w:t xml:space="preserve">，基金保留的现金或者到期日在一年以内的政府债券不低于基金资产净值的5%，在封闭期内，本基金不受上述5%的限制。股指期货及其他金融工具的投资比例符合法律法规和监管机构的规定。 </w:t>
      </w:r>
    </w:p>
    <w:p w14:paraId="572E6E04"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bCs/>
          <w:sz w:val="24"/>
        </w:rPr>
      </w:pPr>
      <w:r w:rsidRPr="00764ADE">
        <w:rPr>
          <w:rFonts w:ascii="彩虹粗仿宋" w:eastAsia="彩虹粗仿宋" w:hAnsi="宋体" w:cs="Arial" w:hint="eastAsia"/>
          <w:bCs/>
          <w:sz w:val="24"/>
        </w:rPr>
        <w:t>如法律法规或中国证监会变更上述投资品种的比例限制，以变更后的比例为准，本基金的投资比例将做相应调整。</w:t>
      </w:r>
    </w:p>
    <w:p w14:paraId="2B3F6C97"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3B35AE3A"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sz w:val="24"/>
        </w:rPr>
        <w:lastRenderedPageBreak/>
        <w:t>（1）</w:t>
      </w:r>
      <w:r w:rsidRPr="00764ADE">
        <w:rPr>
          <w:rFonts w:ascii="彩虹粗仿宋" w:eastAsia="彩虹粗仿宋" w:hint="eastAsia"/>
          <w:sz w:val="24"/>
        </w:rPr>
        <w:t>封闭期内，股票资产占基金资产的比例为0%-100%；开放期内，股票资产占基金资产的比例为0%-95%；</w:t>
      </w:r>
    </w:p>
    <w:p w14:paraId="1569CAF4"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（2）开放期内，本基金保持不低于基金资产净值5％的现金或者到期日在一年以内的政府债券；封闭期内，本基金不受上述5%的限制；</w:t>
      </w:r>
    </w:p>
    <w:p w14:paraId="169BAAFD"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（3）本基金持有一家公司发行的证券，其市值不超过基金资产净值的10％；</w:t>
      </w:r>
    </w:p>
    <w:p w14:paraId="6CFB7629"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（4）本基金管理人管理的且在本基金托管人处托管的全部基金持有一家公司发行的证券，不超过该证券的10％；</w:t>
      </w:r>
    </w:p>
    <w:p w14:paraId="05F10353"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（5）本基金投资于同一原始权益人的各类资产支持证券的比例，不得超过基金资产净值的10％；</w:t>
      </w:r>
    </w:p>
    <w:p w14:paraId="0A19475F"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（6）本基金持有的全部资产支持证券，其市值不得超过基金资产净值的20％；</w:t>
      </w:r>
    </w:p>
    <w:p w14:paraId="06D3AE2E"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（7）本基金持有的同一(指同一信用级别)资产支持证券的比例，不得超过该资产支持证券规模的10％；</w:t>
      </w:r>
    </w:p>
    <w:p w14:paraId="01CDC3B3"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（8）本基金管理人管理的且在本基金托管人处托管的全部基金投资于同一原始权益人的各类资产支持证券，不得超过其各类资产支持证券合计规模的10％；</w:t>
      </w:r>
    </w:p>
    <w:p w14:paraId="4DD96B37"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28F2F7DF"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（10）基金财产参与股票发行申购，本基金所申报的金额不超过本基金的总资产，本基金所申报的股票数量不超过拟发行股票公司本次发行股票的总量；</w:t>
      </w:r>
    </w:p>
    <w:p w14:paraId="0C1BFD28"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（11）</w:t>
      </w:r>
      <w:r w:rsidRPr="00764ADE">
        <w:rPr>
          <w:rFonts w:ascii="彩虹粗仿宋" w:eastAsia="彩虹粗仿宋" w:hint="eastAsia"/>
          <w:bCs/>
          <w:sz w:val="24"/>
        </w:rPr>
        <w:t>封闭期内本</w:t>
      </w:r>
      <w:proofErr w:type="gramStart"/>
      <w:r w:rsidRPr="00764ADE">
        <w:rPr>
          <w:rFonts w:ascii="彩虹粗仿宋" w:eastAsia="彩虹粗仿宋" w:hint="eastAsia"/>
          <w:bCs/>
          <w:sz w:val="24"/>
        </w:rPr>
        <w:t>基金基金</w:t>
      </w:r>
      <w:proofErr w:type="gramEnd"/>
      <w:r w:rsidRPr="00764ADE">
        <w:rPr>
          <w:rFonts w:ascii="彩虹粗仿宋" w:eastAsia="彩虹粗仿宋" w:hint="eastAsia"/>
          <w:bCs/>
          <w:sz w:val="24"/>
        </w:rPr>
        <w:t>资产总值不得超过基金资产净值的200%；开放期内，本</w:t>
      </w:r>
      <w:proofErr w:type="gramStart"/>
      <w:r w:rsidRPr="00764ADE">
        <w:rPr>
          <w:rFonts w:ascii="彩虹粗仿宋" w:eastAsia="彩虹粗仿宋" w:hint="eastAsia"/>
          <w:bCs/>
          <w:sz w:val="24"/>
        </w:rPr>
        <w:t>基金</w:t>
      </w:r>
      <w:r w:rsidRPr="00764ADE">
        <w:rPr>
          <w:rFonts w:ascii="彩虹粗仿宋" w:eastAsia="彩虹粗仿宋" w:hint="eastAsia"/>
          <w:sz w:val="24"/>
        </w:rPr>
        <w:t>基金</w:t>
      </w:r>
      <w:proofErr w:type="gramEnd"/>
      <w:r w:rsidRPr="00764ADE">
        <w:rPr>
          <w:rFonts w:ascii="彩虹粗仿宋" w:eastAsia="彩虹粗仿宋" w:hint="eastAsia"/>
          <w:sz w:val="24"/>
        </w:rPr>
        <w:t>总资产不得超过基金净资产的140%；</w:t>
      </w:r>
    </w:p>
    <w:p w14:paraId="28CBA486"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（12）</w:t>
      </w:r>
      <w:r w:rsidRPr="00764ADE">
        <w:rPr>
          <w:rFonts w:ascii="彩虹粗仿宋" w:eastAsia="彩虹粗仿宋"/>
          <w:sz w:val="24"/>
        </w:rPr>
        <w:t>本基金进入全国银行间同业市场进行债券回购的资金余额不得超过基金资产净值的40%</w:t>
      </w:r>
      <w:r w:rsidRPr="00764ADE">
        <w:rPr>
          <w:rFonts w:ascii="彩虹粗仿宋" w:eastAsia="彩虹粗仿宋" w:hint="eastAsia"/>
          <w:sz w:val="24"/>
        </w:rPr>
        <w:t>，回购最长期限为1年，到期后不得展期</w:t>
      </w:r>
      <w:r w:rsidRPr="00764ADE">
        <w:rPr>
          <w:rFonts w:ascii="彩虹粗仿宋" w:eastAsia="彩虹粗仿宋"/>
          <w:sz w:val="24"/>
        </w:rPr>
        <w:t>；</w:t>
      </w:r>
    </w:p>
    <w:p w14:paraId="27737CFA"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（13）本基金</w:t>
      </w:r>
      <w:proofErr w:type="gramStart"/>
      <w:r w:rsidRPr="00764ADE">
        <w:rPr>
          <w:rFonts w:ascii="彩虹粗仿宋" w:eastAsia="彩虹粗仿宋" w:hint="eastAsia"/>
          <w:sz w:val="24"/>
        </w:rPr>
        <w:t>若参</w:t>
      </w:r>
      <w:proofErr w:type="gramEnd"/>
      <w:r w:rsidRPr="00764ADE">
        <w:rPr>
          <w:rFonts w:ascii="彩虹粗仿宋" w:eastAsia="彩虹粗仿宋" w:hint="eastAsia"/>
          <w:sz w:val="24"/>
        </w:rPr>
        <w:t>与股指期货交易，应当符合下列投资限制：</w:t>
      </w:r>
    </w:p>
    <w:p w14:paraId="148E4390"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①本基金在任何交易日日终，持有的买入股指期货合约价值，不得超过基金资产净值的10%；</w:t>
      </w:r>
    </w:p>
    <w:p w14:paraId="30C29C64"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②本基金在封闭</w:t>
      </w:r>
      <w:proofErr w:type="gramStart"/>
      <w:r w:rsidRPr="00764ADE">
        <w:rPr>
          <w:rFonts w:ascii="彩虹粗仿宋" w:eastAsia="彩虹粗仿宋" w:hint="eastAsia"/>
          <w:sz w:val="24"/>
        </w:rPr>
        <w:t>期任何</w:t>
      </w:r>
      <w:proofErr w:type="gramEnd"/>
      <w:r w:rsidRPr="00764ADE">
        <w:rPr>
          <w:rFonts w:ascii="彩虹粗仿宋" w:eastAsia="彩虹粗仿宋" w:hint="eastAsia"/>
          <w:sz w:val="24"/>
        </w:rPr>
        <w:t>交易日日终，持有的买入期货合约价值与有价证券市值之和，不得超过基金资产净值的100%；本基金在开放</w:t>
      </w:r>
      <w:proofErr w:type="gramStart"/>
      <w:r w:rsidRPr="00764ADE">
        <w:rPr>
          <w:rFonts w:ascii="彩虹粗仿宋" w:eastAsia="彩虹粗仿宋" w:hint="eastAsia"/>
          <w:sz w:val="24"/>
        </w:rPr>
        <w:t>期任何</w:t>
      </w:r>
      <w:proofErr w:type="gramEnd"/>
      <w:r w:rsidRPr="00764ADE">
        <w:rPr>
          <w:rFonts w:ascii="彩虹粗仿宋" w:eastAsia="彩虹粗仿宋" w:hint="eastAsia"/>
          <w:sz w:val="24"/>
        </w:rPr>
        <w:t>交易日日终，持有的买入期货合约价值与有价证券市值之和，不得超过基金资产净值的95%。</w:t>
      </w:r>
    </w:p>
    <w:p w14:paraId="34F68132"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其中，有价证券指股票、债券（不含到期日在一年以内的政府债券）、资产支</w:t>
      </w:r>
      <w:r w:rsidRPr="00764ADE">
        <w:rPr>
          <w:rFonts w:ascii="彩虹粗仿宋" w:eastAsia="彩虹粗仿宋" w:hint="eastAsia"/>
          <w:sz w:val="24"/>
        </w:rPr>
        <w:lastRenderedPageBreak/>
        <w:t>持证券、买入返售金融资产（不含质押式回购）等；</w:t>
      </w:r>
    </w:p>
    <w:p w14:paraId="6FC71EF9"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③本基金在任何交易日日终，持有的卖出期货合约价值不得超过基金持有的股票总市值的20%。</w:t>
      </w:r>
    </w:p>
    <w:p w14:paraId="44FC1F0F"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本基金管理人应当按照中国金融期货交易所要求的内容、格式与时限向交易所报告所交易和持有的卖出期货合约情况、交易目的及对应的证券资产情况等；</w:t>
      </w:r>
    </w:p>
    <w:p w14:paraId="17404BCF"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④本基金所持有的股票市值和买入、卖出股指期货合约价值，合计（轧差计算）应当符合《基金合同》关于股票投资比例的有关规定；</w:t>
      </w:r>
    </w:p>
    <w:p w14:paraId="18A8F102"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⑤本基金在任何交易日内交易（不包括平仓）的股指期货合约的成交金额不得超过上一交易日基金资产净值的20%；</w:t>
      </w:r>
    </w:p>
    <w:p w14:paraId="2432A508"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⑥封闭期内每个交易日日终在扣除股指期货合约需缴纳的交易保证金后，保持不低于交易保证金一倍的现金；进入开放期后，本基金每个交易日日终在扣除股指期货合约需缴纳的交易保证金后，保持不低于基金资产净值5％的现金或者到期日在一年以内的政府债券；</w:t>
      </w:r>
    </w:p>
    <w:p w14:paraId="45F1EC70"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本基金在开始进行股指期货投资之前，应与基金托管人、期货公司三方</w:t>
      </w:r>
      <w:proofErr w:type="gramStart"/>
      <w:r w:rsidRPr="00764ADE">
        <w:rPr>
          <w:rFonts w:ascii="彩虹粗仿宋" w:eastAsia="彩虹粗仿宋" w:hint="eastAsia"/>
          <w:sz w:val="24"/>
        </w:rPr>
        <w:t>一同就</w:t>
      </w:r>
      <w:proofErr w:type="gramEnd"/>
      <w:r w:rsidRPr="00764ADE">
        <w:rPr>
          <w:rFonts w:ascii="彩虹粗仿宋" w:eastAsia="彩虹粗仿宋" w:hint="eastAsia"/>
          <w:sz w:val="24"/>
        </w:rPr>
        <w:t>股指期货开户、清算、估值、交收等事宜另行签署《期货投资托管操作三方备忘录》。</w:t>
      </w:r>
    </w:p>
    <w:p w14:paraId="6D0857EE" w14:textId="77777777" w:rsidR="00546507" w:rsidRPr="00764ADE" w:rsidRDefault="005B54B0" w:rsidP="00504A31">
      <w:pPr>
        <w:adjustRightInd w:val="0"/>
        <w:snapToGrid w:val="0"/>
        <w:spacing w:line="360" w:lineRule="auto"/>
        <w:ind w:firstLineChars="200" w:firstLine="480"/>
        <w:rPr>
          <w:rFonts w:ascii="彩虹粗仿宋" w:eastAsia="彩虹粗仿宋"/>
          <w:color w:val="000000"/>
          <w:sz w:val="24"/>
        </w:rPr>
      </w:pPr>
      <w:r w:rsidRPr="00764ADE">
        <w:rPr>
          <w:rFonts w:ascii="彩虹粗仿宋" w:eastAsia="彩虹粗仿宋" w:hint="eastAsia"/>
          <w:color w:val="000000"/>
          <w:sz w:val="24"/>
        </w:rPr>
        <w:t>（14）</w:t>
      </w:r>
      <w:r w:rsidRPr="00764ADE">
        <w:rPr>
          <w:rFonts w:ascii="彩虹粗仿宋" w:eastAsia="彩虹粗仿宋" w:hint="eastAsia"/>
          <w:sz w:val="24"/>
        </w:rPr>
        <w:t>本基金持有的所有流通受限证券，其公允价值不得超过本基金资产净值的15</w:t>
      </w:r>
      <w:r w:rsidRPr="00764ADE">
        <w:rPr>
          <w:rFonts w:ascii="彩虹粗仿宋" w:eastAsia="彩虹粗仿宋"/>
          <w:color w:val="000000"/>
          <w:sz w:val="24"/>
        </w:rPr>
        <w:t>%</w:t>
      </w:r>
      <w:r w:rsidRPr="00764ADE">
        <w:rPr>
          <w:rFonts w:ascii="彩虹粗仿宋" w:eastAsia="彩虹粗仿宋" w:hint="eastAsia"/>
          <w:sz w:val="24"/>
        </w:rPr>
        <w:t>；本基金持有的同</w:t>
      </w:r>
      <w:proofErr w:type="gramStart"/>
      <w:r w:rsidRPr="00764ADE">
        <w:rPr>
          <w:rFonts w:ascii="彩虹粗仿宋" w:eastAsia="彩虹粗仿宋" w:hint="eastAsia"/>
          <w:sz w:val="24"/>
        </w:rPr>
        <w:t>一流通</w:t>
      </w:r>
      <w:proofErr w:type="gramEnd"/>
      <w:r w:rsidRPr="00764ADE">
        <w:rPr>
          <w:rFonts w:ascii="彩虹粗仿宋" w:eastAsia="彩虹粗仿宋" w:hint="eastAsia"/>
          <w:sz w:val="24"/>
        </w:rPr>
        <w:t>受限证券，其公允价值不得超过本基金资产净值的</w:t>
      </w:r>
      <w:r w:rsidRPr="00764ADE">
        <w:rPr>
          <w:rFonts w:ascii="彩虹粗仿宋" w:eastAsia="彩虹粗仿宋" w:hint="eastAsia"/>
          <w:color w:val="000000"/>
          <w:sz w:val="24"/>
        </w:rPr>
        <w:t>10%；</w:t>
      </w:r>
    </w:p>
    <w:p w14:paraId="74223E18"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color w:val="000000"/>
          <w:sz w:val="24"/>
        </w:rPr>
        <w:t>（15）</w:t>
      </w:r>
      <w:r w:rsidRPr="00764ADE">
        <w:rPr>
          <w:rFonts w:ascii="彩虹粗仿宋" w:eastAsia="彩虹粗仿宋" w:hint="eastAsia"/>
          <w:sz w:val="24"/>
        </w:rPr>
        <w:t>法律法规及中国证监会规定的和《基金合同》约定的其他投资限制。</w:t>
      </w:r>
    </w:p>
    <w:p w14:paraId="60B5097D"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因证券、期货市场波动、证券发行人合并、基金规模变动等基金管理人之外的因素致使基金投资比例不符合上述规定投资比例的，为被动超标，不属于基金管理人违反基金合同的情形，基金管理人应当在所涉证券可交易之日起10个交易日内进行调整，上述第（9）项对调整时间另有约定的除外。法律法规或监管机构另有规定的，从其规定。</w:t>
      </w:r>
    </w:p>
    <w:p w14:paraId="1C39FA79"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基金管理人应当自基金合同生效之日起6个月内使基金的投资组合比例符合基金合同的有关约定。期间，本基金的投资范围、投资策略应当符合基金合同的约定。基金托管人对基金的投资的监督与检查自基金合同生效之日起开始。</w:t>
      </w:r>
    </w:p>
    <w:p w14:paraId="774AA34F"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法律法规或监管部门取消上述限制，如适用于本基金，基金管理人在履行适当程序后，则本基金投资不再受相关限制。</w:t>
      </w:r>
    </w:p>
    <w:p w14:paraId="0568061D" w14:textId="77777777" w:rsidR="00546507" w:rsidRPr="00764ADE" w:rsidRDefault="00546507" w:rsidP="00504A31">
      <w:pPr>
        <w:adjustRightInd w:val="0"/>
        <w:snapToGrid w:val="0"/>
        <w:spacing w:line="360" w:lineRule="auto"/>
        <w:ind w:firstLineChars="200" w:firstLine="480"/>
        <w:rPr>
          <w:rFonts w:ascii="彩虹粗仿宋" w:eastAsia="彩虹粗仿宋"/>
          <w:sz w:val="24"/>
        </w:rPr>
      </w:pPr>
    </w:p>
    <w:p w14:paraId="02BF361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（三）基金托管人</w:t>
      </w:r>
      <w:bookmarkStart w:id="5" w:name="OLE_LINK1"/>
      <w:r w:rsidRPr="00764ADE">
        <w:rPr>
          <w:rFonts w:ascii="彩虹粗仿宋" w:eastAsia="彩虹粗仿宋" w:hAnsi="宋体" w:cs="Arial" w:hint="eastAsia"/>
          <w:sz w:val="24"/>
        </w:rPr>
        <w:t>根据有关法律法规的规定及《基金合同》的约定，</w:t>
      </w:r>
      <w:bookmarkEnd w:id="5"/>
      <w:r w:rsidRPr="00764ADE">
        <w:rPr>
          <w:rFonts w:ascii="彩虹粗仿宋" w:eastAsia="彩虹粗仿宋" w:hAnsi="宋体" w:cs="Arial" w:hint="eastAsia"/>
          <w:sz w:val="24"/>
        </w:rPr>
        <w:t>对本托管协议第十五条第九款基金投资禁止行为通过事后监督方式进行监督。</w:t>
      </w:r>
    </w:p>
    <w:p w14:paraId="7C8BDD7C"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基金管理人运用基金财产买卖基金管理人、基金托管人及其控股股东、实际控制人或者与其有其他重大利害关系的公司发行的证券或者</w:t>
      </w:r>
      <w:r w:rsidR="00632989" w:rsidRPr="00764ADE">
        <w:rPr>
          <w:rFonts w:ascii="彩虹粗仿宋" w:eastAsia="彩虹粗仿宋" w:hAnsi="宋体" w:cs="Arial" w:hint="eastAsia"/>
          <w:sz w:val="24"/>
        </w:rPr>
        <w:t>承销期内</w:t>
      </w:r>
      <w:r w:rsidRPr="00764ADE">
        <w:rPr>
          <w:rFonts w:ascii="彩虹粗仿宋" w:eastAsia="彩虹粗仿宋" w:hAnsi="宋体" w:cs="Arial" w:hint="eastAsia"/>
          <w:sz w:val="24"/>
        </w:rPr>
        <w:t>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CBCCDEB"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int="eastAsia"/>
          <w:sz w:val="24"/>
        </w:rPr>
        <w:t>法律法规或监管部门对基金合同所述投资比例、投资限制、组合限制、禁止行为等</w:t>
      </w:r>
      <w:proofErr w:type="gramStart"/>
      <w:r w:rsidRPr="00764ADE">
        <w:rPr>
          <w:rFonts w:ascii="彩虹粗仿宋" w:eastAsia="彩虹粗仿宋" w:hint="eastAsia"/>
          <w:sz w:val="24"/>
        </w:rPr>
        <w:t>作出</w:t>
      </w:r>
      <w:proofErr w:type="gramEnd"/>
      <w:r w:rsidRPr="00764ADE">
        <w:rPr>
          <w:rFonts w:ascii="彩虹粗仿宋" w:eastAsia="彩虹粗仿宋" w:hint="eastAsia"/>
          <w:sz w:val="24"/>
        </w:rPr>
        <w:t>强制性调整的，本基金应当按照法律法规或监管部门的规定执行；如法律法规或监管部门修改或调整涉及本基金的投资比例、投资限制、组合限制、禁止行为等，且该等调整或修改属于非强制性的，基金管理人与基金托管人协商一致后，可按照法律法规或监管部门调整或修改后的规定执行，而无需基金份额持有人大会审议决定，但基金管理人在执行法律法规或监管部门调整或修改后的规定前，应向投资者履行信息披露义务并向监管机关报告或备案。</w:t>
      </w:r>
    </w:p>
    <w:p w14:paraId="1234821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rPr>
      </w:pPr>
      <w:r w:rsidRPr="00764ADE">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03709943"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rPr>
      </w:pPr>
      <w:r w:rsidRPr="00764ADE">
        <w:rPr>
          <w:rFonts w:ascii="彩虹粗仿宋" w:eastAsia="彩虹粗仿宋" w:hAnsi="宋体" w:cs="Arial" w:hint="eastAsia"/>
          <w:color w:val="000000"/>
          <w:sz w:val="24"/>
        </w:rPr>
        <w:t>基金管理人负责对交易对手的资信控制，按银行间债券市场的交易规则进行交易，并负责解决因交易对手不履行合同而造成的纠纷及损失，基金托管人不承</w:t>
      </w:r>
      <w:r w:rsidRPr="00764ADE">
        <w:rPr>
          <w:rFonts w:ascii="彩虹粗仿宋" w:eastAsia="彩虹粗仿宋" w:hAnsi="宋体" w:cs="Arial" w:hint="eastAsia"/>
          <w:color w:val="000000"/>
          <w:sz w:val="24"/>
        </w:rPr>
        <w:lastRenderedPageBreak/>
        <w:t>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予以配合。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1B4431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（五）基金托管人根据有关法律法规的规定及《基金合同》的约定，对基金管理人投资流通受限证券进行监督。</w:t>
      </w:r>
    </w:p>
    <w:p w14:paraId="4B7E48C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int="eastAsia"/>
          <w:sz w:val="24"/>
        </w:rPr>
        <w:t>基金管理人投资流通受限证券，应事先根据中国证监会相关规定，明确基金投资流通受限证券的比例，</w:t>
      </w:r>
      <w:r w:rsidRPr="00764ADE">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46BA02EF"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Ansi="宋体" w:cs="Arial" w:hint="eastAsia"/>
          <w:sz w:val="24"/>
        </w:rPr>
        <w:t>1.本基金</w:t>
      </w:r>
      <w:r w:rsidRPr="00764ADE">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764ADE">
        <w:rPr>
          <w:rFonts w:ascii="彩虹粗仿宋" w:eastAsia="彩虹粗仿宋" w:hint="eastAsia"/>
          <w:sz w:val="24"/>
        </w:rPr>
        <w:t>券</w:t>
      </w:r>
      <w:proofErr w:type="gramEnd"/>
      <w:r w:rsidRPr="00764ADE">
        <w:rPr>
          <w:rFonts w:ascii="彩虹粗仿宋" w:eastAsia="彩虹粗仿宋" w:hint="eastAsia"/>
          <w:sz w:val="24"/>
        </w:rPr>
        <w:t>等流通受限证券。本基金不投资有</w:t>
      </w:r>
      <w:proofErr w:type="gramStart"/>
      <w:r w:rsidRPr="00764ADE">
        <w:rPr>
          <w:rFonts w:ascii="彩虹粗仿宋" w:eastAsia="彩虹粗仿宋" w:hint="eastAsia"/>
          <w:sz w:val="24"/>
        </w:rPr>
        <w:t>锁定期但锁定</w:t>
      </w:r>
      <w:proofErr w:type="gramEnd"/>
      <w:r w:rsidRPr="00764ADE">
        <w:rPr>
          <w:rFonts w:ascii="彩虹粗仿宋" w:eastAsia="彩虹粗仿宋" w:hint="eastAsia"/>
          <w:sz w:val="24"/>
        </w:rPr>
        <w:t>期不明确的证券。</w:t>
      </w:r>
    </w:p>
    <w:p w14:paraId="690F5719"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0C8D56D7"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Ansi="宋体" w:cs="Arial" w:hint="eastAsia"/>
          <w:sz w:val="24"/>
        </w:rPr>
        <w:t>本基金</w:t>
      </w:r>
      <w:r w:rsidRPr="00764ADE">
        <w:rPr>
          <w:rFonts w:ascii="彩虹粗仿宋" w:eastAsia="彩虹粗仿宋" w:hint="eastAsia"/>
          <w:sz w:val="24"/>
        </w:rPr>
        <w:t>投资的流通受限证券应保证登记存管在本基金名下，基金管理人负责相关工作的落实和协调，并确保基金托管人能够正常查询。因基金管理</w:t>
      </w:r>
      <w:proofErr w:type="gramStart"/>
      <w:r w:rsidRPr="00764ADE">
        <w:rPr>
          <w:rFonts w:ascii="彩虹粗仿宋" w:eastAsia="彩虹粗仿宋" w:hint="eastAsia"/>
          <w:sz w:val="24"/>
        </w:rPr>
        <w:t>人原因</w:t>
      </w:r>
      <w:proofErr w:type="gramEnd"/>
      <w:r w:rsidRPr="00764ADE">
        <w:rPr>
          <w:rFonts w:ascii="彩虹粗仿宋" w:eastAsia="彩虹粗仿宋" w:hint="eastAsia"/>
          <w:sz w:val="24"/>
        </w:rPr>
        <w:t>产生的流通受限证券登记存管问题，造成基金托管人无法安全保管本基金资产的责任与损失，及因流通受限证券存管直接影响本基金安全的责任及损失，由基金管理人承担。</w:t>
      </w:r>
    </w:p>
    <w:p w14:paraId="25493A24"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Ansi="宋体" w:cs="Arial" w:hint="eastAsia"/>
          <w:sz w:val="24"/>
        </w:rPr>
        <w:t>本基金</w:t>
      </w:r>
      <w:r w:rsidRPr="00764ADE">
        <w:rPr>
          <w:rFonts w:ascii="彩虹粗仿宋" w:eastAsia="彩虹粗仿宋" w:hint="eastAsia"/>
          <w:sz w:val="24"/>
        </w:rPr>
        <w:t>投资流通受限证券，不得预付任何形式的保证金。</w:t>
      </w:r>
    </w:p>
    <w:p w14:paraId="05484E39"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41ED9DB3"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lastRenderedPageBreak/>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按照法律法规和基金合同的规定处理并承担相应责任。对本基金因投资流通受限证券导致的流动性风险，基金托管人不承担任何责任。</w:t>
      </w:r>
    </w:p>
    <w:p w14:paraId="53C7B052"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如因基金管理</w:t>
      </w:r>
      <w:proofErr w:type="gramStart"/>
      <w:r w:rsidRPr="00764ADE">
        <w:rPr>
          <w:rFonts w:ascii="彩虹粗仿宋" w:eastAsia="彩虹粗仿宋" w:hAnsi="宋体" w:cs="Arial" w:hint="eastAsia"/>
          <w:sz w:val="24"/>
        </w:rPr>
        <w:t>人原因</w:t>
      </w:r>
      <w:proofErr w:type="gramEnd"/>
      <w:r w:rsidRPr="00764ADE">
        <w:rPr>
          <w:rFonts w:ascii="彩虹粗仿宋" w:eastAsia="彩虹粗仿宋" w:hAnsi="宋体" w:cs="Arial" w:hint="eastAsia"/>
          <w:sz w:val="24"/>
        </w:rPr>
        <w:t>导致本基金出现损失致使基金托管人承担连带赔偿责任的，基金管理人应赔偿基金托管人由此遭受的损失。</w:t>
      </w:r>
    </w:p>
    <w:p w14:paraId="2EC420E4"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52EA24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（1）中国证监会批准发行非公开发行股票的批准文件。</w:t>
      </w:r>
    </w:p>
    <w:p w14:paraId="591409E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（2）非公开发行股票有关发行数量、发行价格、锁定期等发行资料。</w:t>
      </w:r>
    </w:p>
    <w:p w14:paraId="70CDD9A2"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14:paraId="24230474"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（4）基金拟认购的数量、价格、总成本、账面价值。</w:t>
      </w:r>
    </w:p>
    <w:p w14:paraId="6E6E9F7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14:paraId="24E99E4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14:paraId="316B080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5.基金托管人根据有关规定有权对基金管理人进行以下事项监督：</w:t>
      </w:r>
    </w:p>
    <w:p w14:paraId="721ED6E4"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（1）本基金投资流通受限证券时的法律法规遵守情况。</w:t>
      </w:r>
    </w:p>
    <w:p w14:paraId="2426E27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（2）在基金投资流通受限证券管理工作方面有关制度、流动性风险处置预案的建立与完善情况。</w:t>
      </w:r>
    </w:p>
    <w:p w14:paraId="02C9B50A"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（3）有关比例限制的执行情况。</w:t>
      </w:r>
    </w:p>
    <w:p w14:paraId="0F32E5A7"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（4）信息披露情况。</w:t>
      </w:r>
    </w:p>
    <w:p w14:paraId="2EA0E0CF" w14:textId="77777777" w:rsidR="00546507" w:rsidRPr="00764ADE" w:rsidRDefault="005B54B0" w:rsidP="00504A31">
      <w:pPr>
        <w:adjustRightInd w:val="0"/>
        <w:snapToGrid w:val="0"/>
        <w:spacing w:line="360" w:lineRule="auto"/>
        <w:ind w:firstLineChars="200" w:firstLine="480"/>
        <w:rPr>
          <w:rFonts w:ascii="彩虹粗仿宋" w:eastAsia="彩虹粗仿宋"/>
          <w:sz w:val="24"/>
        </w:rPr>
      </w:pPr>
      <w:r w:rsidRPr="00764ADE">
        <w:rPr>
          <w:rFonts w:ascii="彩虹粗仿宋" w:eastAsia="彩虹粗仿宋" w:hAnsi="宋体" w:cs="Arial" w:hint="eastAsia"/>
          <w:sz w:val="24"/>
        </w:rPr>
        <w:t>6.</w:t>
      </w:r>
      <w:r w:rsidRPr="00764ADE">
        <w:rPr>
          <w:rFonts w:ascii="彩虹粗仿宋" w:eastAsia="彩虹粗仿宋" w:hint="eastAsia"/>
          <w:sz w:val="24"/>
        </w:rPr>
        <w:t>相关法律法规对基金投资流通受限证券有新规定的，从其规定。</w:t>
      </w:r>
    </w:p>
    <w:p w14:paraId="6CDD24F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（六）基金托管人根据有关法律法规的规定及《基金合同》的约定，对基金资产净值计算、各类基金份额净值计算、应收资金到账、基金费用开支及收入确</w:t>
      </w:r>
      <w:r w:rsidRPr="00764ADE">
        <w:rPr>
          <w:rFonts w:ascii="彩虹粗仿宋" w:eastAsia="彩虹粗仿宋" w:hAnsi="宋体" w:cs="Arial" w:hint="eastAsia"/>
          <w:sz w:val="24"/>
        </w:rPr>
        <w:lastRenderedPageBreak/>
        <w:t>定、基金收益分配、相关信息披露、基金宣传推介材料中登载基金业绩表现数据等进行监督和核查。</w:t>
      </w:r>
    </w:p>
    <w:p w14:paraId="7ADFE14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七）基金托管人发现基金管理人的上述事项及投资指令或实际投资运作违反法律法规、《基金合同》和本托管协议的规定，应及时以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9D37BC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140404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（九）</w:t>
      </w:r>
      <w:proofErr w:type="gramStart"/>
      <w:r w:rsidRPr="00764ADE">
        <w:rPr>
          <w:rFonts w:ascii="彩虹粗仿宋" w:eastAsia="彩虹粗仿宋" w:hAnsi="宋体" w:cs="Arial" w:hint="eastAsia"/>
          <w:sz w:val="24"/>
        </w:rPr>
        <w:t>若基金</w:t>
      </w:r>
      <w:proofErr w:type="gramEnd"/>
      <w:r w:rsidRPr="00764ADE">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14:paraId="58EFE76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68CFF96" w14:textId="77777777" w:rsidR="00546507" w:rsidRPr="00764ADE" w:rsidRDefault="00546507" w:rsidP="00504A31">
      <w:pPr>
        <w:spacing w:line="360" w:lineRule="auto"/>
        <w:rPr>
          <w:rFonts w:ascii="彩虹粗仿宋" w:eastAsia="彩虹粗仿宋"/>
          <w:sz w:val="24"/>
        </w:rPr>
      </w:pPr>
    </w:p>
    <w:p w14:paraId="6A35D490" w14:textId="77777777" w:rsidR="00546507" w:rsidRPr="00764ADE" w:rsidRDefault="005B54B0" w:rsidP="00504A31">
      <w:pPr>
        <w:pStyle w:val="1"/>
        <w:spacing w:line="360" w:lineRule="auto"/>
        <w:jc w:val="center"/>
        <w:rPr>
          <w:rFonts w:ascii="彩虹粗仿宋" w:eastAsia="彩虹粗仿宋"/>
          <w:sz w:val="30"/>
        </w:rPr>
      </w:pPr>
      <w:bookmarkStart w:id="6" w:name="_Toc118212950"/>
      <w:bookmarkStart w:id="7" w:name="_Toc89163368"/>
      <w:bookmarkStart w:id="8" w:name="_Toc118774803"/>
      <w:bookmarkStart w:id="9" w:name="_Toc86225291"/>
      <w:bookmarkStart w:id="10" w:name="_Toc86223242"/>
      <w:bookmarkStart w:id="11" w:name="_Toc86649722"/>
      <w:bookmarkStart w:id="12" w:name="_Toc86737929"/>
      <w:bookmarkStart w:id="13" w:name="_Toc119402710"/>
      <w:bookmarkStart w:id="14" w:name="_Toc86727355"/>
      <w:bookmarkStart w:id="15" w:name="_Toc110830492"/>
      <w:bookmarkStart w:id="16" w:name="_Toc124325888"/>
      <w:bookmarkStart w:id="17" w:name="_Toc110765660"/>
      <w:bookmarkStart w:id="18" w:name="_Toc110761796"/>
      <w:bookmarkStart w:id="19" w:name="_Toc86726439"/>
      <w:bookmarkStart w:id="20" w:name="_Toc120435783"/>
      <w:bookmarkStart w:id="21" w:name="_Toc118972648"/>
      <w:bookmarkStart w:id="22" w:name="_Toc108512358"/>
      <w:r w:rsidRPr="00764ADE">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E28858F"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w:t>
      </w:r>
      <w:r w:rsidRPr="00764ADE">
        <w:rPr>
          <w:rFonts w:ascii="彩虹粗仿宋" w:eastAsia="彩虹粗仿宋" w:hAnsi="宋体" w:cs="Arial"/>
          <w:sz w:val="24"/>
        </w:rPr>
        <w:t>所需账户</w:t>
      </w:r>
      <w:r w:rsidRPr="00764ADE">
        <w:rPr>
          <w:rFonts w:ascii="彩虹粗仿宋" w:eastAsia="彩虹粗仿宋" w:hAnsi="宋体" w:cs="Arial" w:hint="eastAsia"/>
          <w:sz w:val="24"/>
        </w:rPr>
        <w:t>、复核基金管理人计算的基金资产净值和各类基金份额净值、根据基金管理</w:t>
      </w:r>
      <w:r w:rsidRPr="00764ADE">
        <w:rPr>
          <w:rFonts w:ascii="彩虹粗仿宋" w:eastAsia="彩虹粗仿宋" w:hAnsi="宋体" w:cs="Arial" w:hint="eastAsia"/>
          <w:sz w:val="24"/>
        </w:rPr>
        <w:lastRenderedPageBreak/>
        <w:t>人指令办理清算交收、相关信息披露和监督基金投资运作等行为。</w:t>
      </w:r>
    </w:p>
    <w:p w14:paraId="63989258"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764ADE">
        <w:rPr>
          <w:rFonts w:ascii="彩虹粗仿宋" w:eastAsia="彩虹粗仿宋" w:hAnsi="宋体" w:cs="Arial" w:hint="eastAsia"/>
          <w:sz w:val="24"/>
        </w:rPr>
        <w:t>供基金</w:t>
      </w:r>
      <w:proofErr w:type="gramEnd"/>
      <w:r w:rsidRPr="00764ADE">
        <w:rPr>
          <w:rFonts w:ascii="彩虹粗仿宋" w:eastAsia="彩虹粗仿宋" w:hAnsi="宋体" w:cs="Arial" w:hint="eastAsia"/>
          <w:sz w:val="24"/>
        </w:rPr>
        <w:t>管理人核查托管财产的完整性和真实性，在规定时间内答复基金管理人并改正。</w:t>
      </w:r>
    </w:p>
    <w:p w14:paraId="6F331A2D"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68012E2" w14:textId="77777777" w:rsidR="00546507" w:rsidRPr="00764ADE" w:rsidRDefault="00546507" w:rsidP="00504A31">
      <w:pPr>
        <w:spacing w:line="360" w:lineRule="auto"/>
        <w:rPr>
          <w:rFonts w:ascii="彩虹粗仿宋" w:eastAsia="彩虹粗仿宋"/>
          <w:sz w:val="24"/>
        </w:rPr>
      </w:pPr>
    </w:p>
    <w:p w14:paraId="4A61162F" w14:textId="77777777" w:rsidR="00546507" w:rsidRPr="00764ADE" w:rsidRDefault="005B54B0" w:rsidP="00504A31">
      <w:pPr>
        <w:pStyle w:val="1"/>
        <w:spacing w:line="360" w:lineRule="auto"/>
        <w:jc w:val="center"/>
        <w:rPr>
          <w:rFonts w:ascii="彩虹粗仿宋" w:eastAsia="彩虹粗仿宋"/>
          <w:sz w:val="30"/>
        </w:rPr>
      </w:pPr>
      <w:bookmarkStart w:id="23" w:name="_Toc86727356"/>
      <w:bookmarkStart w:id="24" w:name="_Toc120435784"/>
      <w:bookmarkStart w:id="25" w:name="_Toc86204789"/>
      <w:bookmarkStart w:id="26" w:name="_Toc89163369"/>
      <w:bookmarkStart w:id="27" w:name="_Toc86737930"/>
      <w:bookmarkStart w:id="28" w:name="_Toc84234388"/>
      <w:bookmarkStart w:id="29" w:name="_Toc118972649"/>
      <w:bookmarkStart w:id="30" w:name="_Toc86223243"/>
      <w:bookmarkStart w:id="31" w:name="_Toc118212951"/>
      <w:bookmarkStart w:id="32" w:name="_Toc110765661"/>
      <w:bookmarkStart w:id="33" w:name="_Toc110761797"/>
      <w:bookmarkStart w:id="34" w:name="_Toc86726440"/>
      <w:bookmarkStart w:id="35" w:name="_Toc119402711"/>
      <w:bookmarkStart w:id="36" w:name="_Toc108512359"/>
      <w:bookmarkStart w:id="37" w:name="_Toc86649723"/>
      <w:bookmarkStart w:id="38" w:name="_Toc84234435"/>
      <w:bookmarkStart w:id="39" w:name="_Toc110830493"/>
      <w:bookmarkStart w:id="40" w:name="_Toc124325889"/>
      <w:bookmarkStart w:id="41" w:name="_Toc86225292"/>
      <w:bookmarkStart w:id="42" w:name="_Toc118774804"/>
      <w:bookmarkStart w:id="43" w:name="_Toc84133786"/>
      <w:r w:rsidRPr="00764ADE">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99CD7C1"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（一）基金财产保管的原则</w:t>
      </w:r>
    </w:p>
    <w:p w14:paraId="610DAFF3"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1.基金财产应独立于基金管理人、基金托管人的固有财产。</w:t>
      </w:r>
    </w:p>
    <w:p w14:paraId="6523D6E4"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2.基金托管人应安全保管基金财产。</w:t>
      </w:r>
    </w:p>
    <w:p w14:paraId="2AF7CBF6"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3.基金托管人按照规定开设基金财产的资金账户和证券账户等投资</w:t>
      </w:r>
      <w:r w:rsidRPr="00764ADE">
        <w:rPr>
          <w:rFonts w:ascii="彩虹粗仿宋" w:eastAsia="彩虹粗仿宋" w:hAnsi="宋体" w:cs="Arial"/>
          <w:sz w:val="24"/>
        </w:rPr>
        <w:t>所需账户</w:t>
      </w:r>
      <w:r w:rsidRPr="00764ADE">
        <w:rPr>
          <w:rFonts w:ascii="彩虹粗仿宋" w:eastAsia="彩虹粗仿宋" w:hAnsi="宋体" w:cs="Arial" w:hint="eastAsia"/>
          <w:sz w:val="24"/>
        </w:rPr>
        <w:t>。</w:t>
      </w:r>
    </w:p>
    <w:p w14:paraId="7F585BC1"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4.基金托管人对所托管的不同基金财产分别设置账户，确保基金财产的完整与独立。</w:t>
      </w:r>
    </w:p>
    <w:p w14:paraId="7BC4EE93"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5.基金托管人按照《基金合同》和本协议的约定保管基金财产，如有特殊情况双方可另行协商解决。基金</w:t>
      </w:r>
      <w:r w:rsidRPr="00764ADE">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w:t>
      </w:r>
      <w:proofErr w:type="gramStart"/>
      <w:r w:rsidRPr="00764ADE">
        <w:rPr>
          <w:rFonts w:ascii="彩虹粗仿宋" w:eastAsia="彩虹粗仿宋" w:hint="eastAsia"/>
          <w:sz w:val="24"/>
        </w:rPr>
        <w:t>收交易</w:t>
      </w:r>
      <w:proofErr w:type="gramEnd"/>
      <w:r w:rsidRPr="00764ADE">
        <w:rPr>
          <w:rFonts w:ascii="彩虹粗仿宋" w:eastAsia="彩虹粗仿宋" w:hint="eastAsia"/>
          <w:sz w:val="24"/>
        </w:rPr>
        <w:t>费、结算费和账户维护费等费用）。</w:t>
      </w:r>
    </w:p>
    <w:p w14:paraId="4D017A28"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lastRenderedPageBreak/>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予以必要配合。</w:t>
      </w:r>
    </w:p>
    <w:p w14:paraId="4CB83B01"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7.除依据法律法规和《基金合同》的规定外，基金托管人不得委托第三人托管基金财产。</w:t>
      </w:r>
    </w:p>
    <w:p w14:paraId="52BC7379"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（二）基金募集期间及募集资金的验资</w:t>
      </w:r>
    </w:p>
    <w:p w14:paraId="22A6C831"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1.基金募集期间募集的资金应存于基金管理人在具有基金托管资格的商业银行开立的“基金募集专户”。该账户由基金管理人开立并管理。</w:t>
      </w:r>
    </w:p>
    <w:p w14:paraId="735AD478"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7E95E32C"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3.</w:t>
      </w:r>
      <w:proofErr w:type="gramStart"/>
      <w:r w:rsidRPr="00764ADE">
        <w:rPr>
          <w:rFonts w:ascii="彩虹粗仿宋" w:eastAsia="彩虹粗仿宋" w:hAnsi="宋体" w:cs="Arial" w:hint="eastAsia"/>
          <w:sz w:val="24"/>
        </w:rPr>
        <w:t>若基金</w:t>
      </w:r>
      <w:proofErr w:type="gramEnd"/>
      <w:r w:rsidRPr="00764ADE">
        <w:rPr>
          <w:rFonts w:ascii="彩虹粗仿宋" w:eastAsia="彩虹粗仿宋" w:hAnsi="宋体" w:cs="Arial" w:hint="eastAsia"/>
          <w:sz w:val="24"/>
        </w:rPr>
        <w:t>募集期限届满，未能达到《基金合同》备案的条件，由基金管理人按规定办理退款等事宜。</w:t>
      </w:r>
    </w:p>
    <w:p w14:paraId="5738F842"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（三）基金银行账户的开立和管理</w:t>
      </w:r>
    </w:p>
    <w:p w14:paraId="3F98DDC2"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1.基金托管人可以基金的名义在其营业机构开立基金的银行账户，并根据基金管理人合法合</w:t>
      </w:r>
      <w:proofErr w:type="gramStart"/>
      <w:r w:rsidRPr="00764ADE">
        <w:rPr>
          <w:rFonts w:ascii="彩虹粗仿宋" w:eastAsia="彩虹粗仿宋" w:hAnsi="宋体" w:cs="Arial" w:hint="eastAsia"/>
          <w:sz w:val="24"/>
        </w:rPr>
        <w:t>规</w:t>
      </w:r>
      <w:proofErr w:type="gramEnd"/>
      <w:r w:rsidRPr="00764ADE">
        <w:rPr>
          <w:rFonts w:ascii="彩虹粗仿宋" w:eastAsia="彩虹粗仿宋" w:hAnsi="宋体" w:cs="Arial" w:hint="eastAsia"/>
          <w:sz w:val="24"/>
        </w:rPr>
        <w:t>的指令办理资金收付。本基金的银行预留印鉴由基金托管人保管和使用。</w:t>
      </w:r>
    </w:p>
    <w:p w14:paraId="668036E3"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5FC69361"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3.基金银行账户的开立和管理应符合银行业监督管理机构的有关规定。</w:t>
      </w:r>
    </w:p>
    <w:p w14:paraId="6010E62C"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4.在符合法律法规规定的条件下，基金托管人可以通过基金托管人专用账户办理基金资产的支付。</w:t>
      </w:r>
    </w:p>
    <w:p w14:paraId="035B2272"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（四）基金证券账户和结算备付金账户的开立和管理</w:t>
      </w:r>
    </w:p>
    <w:p w14:paraId="5A451793"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1.基金托管人在中国证券登记结算有限责任公司为基金开立基金托管人与基金联名的证券账户。</w:t>
      </w:r>
    </w:p>
    <w:p w14:paraId="27A64A08"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lastRenderedPageBreak/>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172D067"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3.基金证券账户的开立和证券账户卡的保管由基金托管人负责，账户资产的管理和运用由基金管理人负责。</w:t>
      </w:r>
    </w:p>
    <w:p w14:paraId="1CB1BB7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69707E1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764ADE">
        <w:rPr>
          <w:rFonts w:ascii="彩虹粗仿宋" w:eastAsia="彩虹粗仿宋" w:hAnsi="宋体" w:cs="Arial" w:hint="eastAsia"/>
          <w:sz w:val="24"/>
        </w:rPr>
        <w:t>收资金</w:t>
      </w:r>
      <w:proofErr w:type="gramEnd"/>
      <w:r w:rsidRPr="00764ADE">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14:paraId="1BA33B3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w:t>
      </w:r>
      <w:proofErr w:type="gramStart"/>
      <w:r w:rsidRPr="00764ADE">
        <w:rPr>
          <w:rFonts w:ascii="彩虹粗仿宋" w:eastAsia="彩虹粗仿宋" w:hAnsi="宋体" w:cs="Arial" w:hint="eastAsia"/>
          <w:sz w:val="24"/>
        </w:rPr>
        <w:t>则基金</w:t>
      </w:r>
      <w:proofErr w:type="gramEnd"/>
      <w:r w:rsidRPr="00764ADE">
        <w:rPr>
          <w:rFonts w:ascii="彩虹粗仿宋" w:eastAsia="彩虹粗仿宋" w:hAnsi="宋体" w:cs="Arial" w:hint="eastAsia"/>
          <w:sz w:val="24"/>
        </w:rPr>
        <w:t>托管人比照上述关于账户开立、使用的规定执行。</w:t>
      </w:r>
    </w:p>
    <w:p w14:paraId="6023593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（五）债券托管专户的开设和管理</w:t>
      </w:r>
    </w:p>
    <w:p w14:paraId="472166B8"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676E8A57"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（六）其他账户的开立和管理</w:t>
      </w:r>
    </w:p>
    <w:p w14:paraId="16BE2238"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1733866D"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2.法律法规等有关规定对相关账户的开立和管理另有规定的，从其规定办理。</w:t>
      </w:r>
    </w:p>
    <w:p w14:paraId="2EB8D366"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（七）基金财产投资的有关有价凭证等的保管</w:t>
      </w:r>
    </w:p>
    <w:p w14:paraId="0392B4B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rPr>
      </w:pPr>
      <w:r w:rsidRPr="00764ADE">
        <w:rPr>
          <w:rFonts w:ascii="彩虹粗仿宋" w:eastAsia="彩虹粗仿宋" w:hAnsi="宋体" w:cs="Arial" w:hint="eastAsia"/>
          <w:sz w:val="24"/>
        </w:rPr>
        <w:lastRenderedPageBreak/>
        <w:t>基金财产投资的有关实物证券、银行</w:t>
      </w:r>
      <w:r w:rsidRPr="00764ADE">
        <w:rPr>
          <w:rFonts w:ascii="彩虹粗仿宋" w:eastAsia="彩虹粗仿宋" w:hint="eastAsia"/>
          <w:sz w:val="24"/>
        </w:rPr>
        <w:t>存款开户证实书</w:t>
      </w:r>
      <w:r w:rsidRPr="00764ADE">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但基金托管人应妥善保管有关凭证。</w:t>
      </w:r>
    </w:p>
    <w:p w14:paraId="2E2AAC77"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（八）与基金财产有关的重大合同的保管</w:t>
      </w:r>
    </w:p>
    <w:p w14:paraId="3627139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14286BB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对于无法取得二份以上正本的，基金管理人应向基金托管人提供与合同原件核对一致的、加盖授权业务章的合同复印件，未经双方协商一致或未在合同约定范围内，合同原件不得转移。</w:t>
      </w:r>
    </w:p>
    <w:p w14:paraId="6DB8303A" w14:textId="77777777" w:rsidR="00546507" w:rsidRPr="00764ADE" w:rsidRDefault="00546507" w:rsidP="00504A31">
      <w:pPr>
        <w:spacing w:line="360" w:lineRule="auto"/>
        <w:rPr>
          <w:rFonts w:ascii="彩虹粗仿宋" w:eastAsia="彩虹粗仿宋"/>
          <w:sz w:val="24"/>
        </w:rPr>
      </w:pPr>
    </w:p>
    <w:p w14:paraId="4E1F137C" w14:textId="77777777" w:rsidR="00546507" w:rsidRPr="00764ADE" w:rsidRDefault="005B54B0" w:rsidP="00504A31">
      <w:pPr>
        <w:pStyle w:val="1"/>
        <w:spacing w:line="360" w:lineRule="auto"/>
        <w:jc w:val="center"/>
        <w:rPr>
          <w:rFonts w:ascii="彩虹粗仿宋" w:eastAsia="彩虹粗仿宋"/>
          <w:sz w:val="30"/>
        </w:rPr>
      </w:pPr>
      <w:bookmarkStart w:id="44" w:name="_Toc118972650"/>
      <w:bookmarkStart w:id="45" w:name="_Toc89163370"/>
      <w:bookmarkStart w:id="46" w:name="_Toc110765662"/>
      <w:bookmarkStart w:id="47" w:name="_Toc86649724"/>
      <w:bookmarkStart w:id="48" w:name="_Toc119402712"/>
      <w:bookmarkStart w:id="49" w:name="_Toc84133787"/>
      <w:bookmarkStart w:id="50" w:name="_Toc86223244"/>
      <w:bookmarkStart w:id="51" w:name="_Toc84234436"/>
      <w:bookmarkStart w:id="52" w:name="_Toc86204790"/>
      <w:bookmarkStart w:id="53" w:name="_Toc84234389"/>
      <w:bookmarkStart w:id="54" w:name="_Toc124325890"/>
      <w:bookmarkStart w:id="55" w:name="_Toc86737931"/>
      <w:bookmarkStart w:id="56" w:name="_Toc86727357"/>
      <w:bookmarkStart w:id="57" w:name="_Toc86225293"/>
      <w:bookmarkStart w:id="58" w:name="_Toc120435785"/>
      <w:bookmarkStart w:id="59" w:name="_Toc118212952"/>
      <w:bookmarkStart w:id="60" w:name="_Toc86726441"/>
      <w:bookmarkStart w:id="61" w:name="_Toc118774805"/>
      <w:bookmarkStart w:id="62" w:name="_Toc108512360"/>
      <w:bookmarkStart w:id="63" w:name="_Toc110761798"/>
      <w:bookmarkStart w:id="64" w:name="_Toc110830494"/>
      <w:r w:rsidRPr="00764ADE">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93B63FA"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16771ED4"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（一）基金管理人对发送指令人员的书面授权</w:t>
      </w:r>
    </w:p>
    <w:p w14:paraId="72E6568C"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1.基金管理人应指定专人向基金托管人发送指令。</w:t>
      </w:r>
    </w:p>
    <w:p w14:paraId="09932728"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6D51EB64"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3.基金托管人在收到授权文件原件并经电话确认后，授权文件即生效。如果</w:t>
      </w:r>
      <w:r w:rsidRPr="00764ADE">
        <w:rPr>
          <w:rFonts w:ascii="彩虹粗仿宋" w:eastAsia="彩虹粗仿宋" w:hAnsi="宋体" w:cs="Arial" w:hint="eastAsia"/>
          <w:sz w:val="24"/>
        </w:rPr>
        <w:lastRenderedPageBreak/>
        <w:t>授权文件中载明具体生效时间的，该生效时间不得早于基金托管人收到授权文件并经电话确认的时点。如早于，则以基金托管人收到授权文件并经电话确认的时点为授权文件的生效时间。</w:t>
      </w:r>
    </w:p>
    <w:p w14:paraId="7AC04E91"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3E92F874"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（二）指令的内容</w:t>
      </w:r>
    </w:p>
    <w:p w14:paraId="275243A6"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1.指令包括付款指令以及其他资金划拨指令等。</w:t>
      </w:r>
    </w:p>
    <w:p w14:paraId="19F9F20D"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24C79FC9"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（三）指令的发送、确认及执行的时间和程序</w:t>
      </w:r>
    </w:p>
    <w:p w14:paraId="1949AB4D"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1.指令的发送</w:t>
      </w:r>
    </w:p>
    <w:p w14:paraId="3A3D752D"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基金管理人发送指令应采用加密传真方式或双方协商一致的其他方式。</w:t>
      </w:r>
    </w:p>
    <w:p w14:paraId="62C50EC5"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3CD48A16"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指令发出后，基金管理人应及时以电话方式向基金托管人确认。</w:t>
      </w:r>
    </w:p>
    <w:p w14:paraId="40C244C2"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hint="eastAsia"/>
          <w:sz w:val="24"/>
        </w:rPr>
        <w:t>基金管理人应在银行间交易成交后，及时将相关文件及划款指令加盖印章后发至基金托管人并电话确认，由基金托管人完成后台交易匹配及资金交收事宜。如果银行间结算系统已经生成的交易需要取消或终止，基金管理人要书面通知基金托管人。</w:t>
      </w:r>
    </w:p>
    <w:p w14:paraId="77D4AD5A"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2.指令的确认</w:t>
      </w:r>
    </w:p>
    <w:p w14:paraId="350B3E99"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0B6D3273"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3.指令的时间和执行</w:t>
      </w:r>
    </w:p>
    <w:p w14:paraId="77352876" w14:textId="77777777" w:rsidR="00546507" w:rsidRPr="00764ADE" w:rsidRDefault="005B54B0" w:rsidP="00504A31">
      <w:pPr>
        <w:pStyle w:val="a7"/>
        <w:spacing w:line="360" w:lineRule="auto"/>
        <w:ind w:firstLineChars="0"/>
        <w:rPr>
          <w:rFonts w:ascii="彩虹粗仿宋" w:eastAsia="彩虹粗仿宋" w:hAnsi="宋体" w:cs="Arial"/>
          <w:szCs w:val="24"/>
        </w:rPr>
      </w:pPr>
      <w:r w:rsidRPr="00764ADE">
        <w:rPr>
          <w:rFonts w:ascii="彩虹粗仿宋" w:eastAsia="彩虹粗仿宋" w:hAnsi="宋体" w:cs="Arial" w:hint="eastAsia"/>
        </w:rPr>
        <w:lastRenderedPageBreak/>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764ADE">
        <w:rPr>
          <w:rFonts w:ascii="彩虹粗仿宋" w:eastAsia="彩虹粗仿宋" w:hAnsi="宋体" w:cs="Arial" w:hint="eastAsia"/>
        </w:rPr>
        <w:t>并相关</w:t>
      </w:r>
      <w:proofErr w:type="gramEnd"/>
      <w:r w:rsidRPr="00764ADE">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764ADE">
        <w:rPr>
          <w:rFonts w:ascii="彩虹粗仿宋" w:eastAsia="彩虹粗仿宋" w:hAnsi="宋体" w:cs="Arial" w:hint="eastAsia"/>
          <w:szCs w:val="24"/>
        </w:rPr>
        <w:t>对于中国证券登记结算有限责任公司实行T+0非担保交收的业务，基金管理人应在交易日14：00</w:t>
      </w:r>
      <w:r w:rsidRPr="00764ADE">
        <w:rPr>
          <w:rFonts w:ascii="彩虹粗仿宋" w:eastAsia="彩虹粗仿宋" w:hAnsi="宋体" w:cs="Arial" w:hint="eastAsia"/>
        </w:rPr>
        <w:t>前</w:t>
      </w:r>
      <w:r w:rsidRPr="00764ADE">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4D5E2A08" w14:textId="77777777" w:rsidR="00546507" w:rsidRPr="00764ADE" w:rsidRDefault="005B54B0" w:rsidP="00504A31">
      <w:pPr>
        <w:pStyle w:val="a7"/>
        <w:spacing w:line="360" w:lineRule="auto"/>
        <w:ind w:firstLineChars="0"/>
        <w:rPr>
          <w:rFonts w:ascii="彩虹粗仿宋" w:eastAsia="彩虹粗仿宋" w:hAnsi="宋体" w:cs="Arial"/>
        </w:rPr>
      </w:pPr>
      <w:r w:rsidRPr="00764ADE">
        <w:rPr>
          <w:rFonts w:ascii="彩虹粗仿宋" w:eastAsia="彩虹粗仿宋" w:hAnsi="宋体" w:cs="Arial" w:hint="eastAsia"/>
        </w:rPr>
        <w:t>（四）基金管理人发送错误指令的情形和处理程序</w:t>
      </w:r>
    </w:p>
    <w:p w14:paraId="307F55CA"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基金管理人发送错误指令的情形包括指令违反法律法规和《基金合同》，指令发送人员无权或超越权限发送指令。</w:t>
      </w:r>
    </w:p>
    <w:p w14:paraId="200AFAE7"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基金托管人在履行监督职能时，发现基金管理人的指令错误时，应拒绝执行，并及时通知基金管理人改正。如需撤销指令，基金管理人应出具书面说明，并加盖业务用章。</w:t>
      </w:r>
    </w:p>
    <w:p w14:paraId="6048458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（五）基金托管人依照法律法规暂缓、拒绝执行指令的情形和处理程序</w:t>
      </w:r>
    </w:p>
    <w:p w14:paraId="4FA17064"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proofErr w:type="gramStart"/>
      <w:r w:rsidRPr="00764ADE">
        <w:rPr>
          <w:rFonts w:ascii="彩虹粗仿宋" w:eastAsia="彩虹粗仿宋" w:hAnsi="宋体" w:cs="Arial" w:hint="eastAsia"/>
          <w:sz w:val="24"/>
        </w:rPr>
        <w:t>若基金</w:t>
      </w:r>
      <w:proofErr w:type="gramEnd"/>
      <w:r w:rsidRPr="00764ADE">
        <w:rPr>
          <w:rFonts w:ascii="彩虹粗仿宋" w:eastAsia="彩虹粗仿宋" w:hAnsi="宋体" w:cs="Arial" w:hint="eastAsia"/>
          <w:sz w:val="24"/>
        </w:rPr>
        <w:t>托管人发现基金管理人的指令违反法律法规，或者违反《基金合同》约定的，应当视情况暂缓或拒绝执行，并立即通知基金管理人。</w:t>
      </w:r>
    </w:p>
    <w:p w14:paraId="7F618650"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（六）基金托管人未按照基金管理人指令执行的处理方法</w:t>
      </w:r>
    </w:p>
    <w:p w14:paraId="5B6AB108"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基金托管人由于自身原因，未按照基金管理人发送的指令执行并对基金财产或投资人或基金管理人造成的直接损失，由基金托管人</w:t>
      </w:r>
      <w:r w:rsidRPr="00764ADE">
        <w:rPr>
          <w:rFonts w:ascii="彩虹粗仿宋" w:eastAsia="彩虹粗仿宋" w:hint="eastAsia"/>
          <w:sz w:val="24"/>
        </w:rPr>
        <w:t>赔偿由此造成的直接损失。</w:t>
      </w:r>
    </w:p>
    <w:p w14:paraId="2716776B"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（七）更换被授权人员的程序</w:t>
      </w:r>
    </w:p>
    <w:p w14:paraId="23F012D9"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764ADE">
        <w:rPr>
          <w:rFonts w:ascii="彩虹粗仿宋" w:eastAsia="彩虹粗仿宋" w:hAnsi="宋体" w:cs="Arial" w:hint="eastAsia"/>
          <w:sz w:val="24"/>
        </w:rPr>
        <w:t>件内容</w:t>
      </w:r>
      <w:proofErr w:type="gramEnd"/>
      <w:r w:rsidRPr="00764ADE">
        <w:rPr>
          <w:rFonts w:ascii="彩虹粗仿宋" w:eastAsia="彩虹粗仿宋" w:hAnsi="宋体" w:cs="Arial" w:hint="eastAsia"/>
          <w:sz w:val="24"/>
        </w:rPr>
        <w:t>执行有关业务，如果新</w:t>
      </w:r>
      <w:r w:rsidRPr="00764ADE">
        <w:rPr>
          <w:rFonts w:ascii="彩虹粗仿宋" w:eastAsia="彩虹粗仿宋" w:hAnsi="宋体" w:cs="Arial" w:hint="eastAsia"/>
          <w:sz w:val="24"/>
        </w:rPr>
        <w:lastRenderedPageBreak/>
        <w:t>的授权文件正本与传真</w:t>
      </w:r>
      <w:proofErr w:type="gramStart"/>
      <w:r w:rsidRPr="00764ADE">
        <w:rPr>
          <w:rFonts w:ascii="彩虹粗仿宋" w:eastAsia="彩虹粗仿宋" w:hAnsi="宋体" w:cs="Arial" w:hint="eastAsia"/>
          <w:sz w:val="24"/>
        </w:rPr>
        <w:t>件内容</w:t>
      </w:r>
      <w:proofErr w:type="gramEnd"/>
      <w:r w:rsidRPr="00764ADE">
        <w:rPr>
          <w:rFonts w:ascii="彩虹粗仿宋" w:eastAsia="彩虹粗仿宋" w:hAnsi="宋体" w:cs="Arial" w:hint="eastAsia"/>
          <w:sz w:val="24"/>
        </w:rPr>
        <w:t>不同，由此产生的责任由基金管理人承担</w:t>
      </w:r>
      <w:r w:rsidRPr="00764ADE">
        <w:rPr>
          <w:rFonts w:ascii="彩虹粗仿宋" w:eastAsia="彩虹粗仿宋" w:hint="eastAsia"/>
          <w:sz w:val="24"/>
        </w:rPr>
        <w:t>。</w:t>
      </w:r>
      <w:r w:rsidRPr="00764ADE">
        <w:rPr>
          <w:rFonts w:ascii="彩虹粗仿宋" w:eastAsia="彩虹粗仿宋" w:hAnsi="宋体" w:cs="Arial" w:hint="eastAsia"/>
          <w:sz w:val="24"/>
        </w:rPr>
        <w:t>基金托管人更换接受基金管理人指令的人员，应提前通过录音电话通知基金管理人。</w:t>
      </w:r>
    </w:p>
    <w:p w14:paraId="4C0FD38A"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（八）其他事项</w:t>
      </w:r>
    </w:p>
    <w:p w14:paraId="163344A1"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正确执行基金管理人的合法指令对基金财产造成的损失不承担赔偿责任。</w:t>
      </w:r>
    </w:p>
    <w:p w14:paraId="47DC92C1"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73F6CDC7" w14:textId="77777777" w:rsidR="00546507" w:rsidRPr="00764ADE" w:rsidRDefault="00546507" w:rsidP="00504A31">
      <w:pPr>
        <w:adjustRightInd w:val="0"/>
        <w:snapToGrid w:val="0"/>
        <w:spacing w:line="360" w:lineRule="auto"/>
        <w:rPr>
          <w:rFonts w:ascii="彩虹粗仿宋" w:eastAsia="彩虹粗仿宋" w:hAnsi="宋体" w:cs="Arial"/>
          <w:sz w:val="24"/>
        </w:rPr>
      </w:pPr>
    </w:p>
    <w:p w14:paraId="5E413910" w14:textId="77777777" w:rsidR="00546507" w:rsidRPr="00764ADE" w:rsidRDefault="005B54B0" w:rsidP="00504A31">
      <w:pPr>
        <w:pStyle w:val="1"/>
        <w:spacing w:line="360" w:lineRule="auto"/>
        <w:jc w:val="center"/>
        <w:rPr>
          <w:rFonts w:ascii="彩虹粗仿宋" w:eastAsia="彩虹粗仿宋"/>
          <w:sz w:val="30"/>
        </w:rPr>
      </w:pPr>
      <w:bookmarkStart w:id="65" w:name="_Toc86204791"/>
      <w:bookmarkStart w:id="66" w:name="_Toc118212953"/>
      <w:bookmarkStart w:id="67" w:name="_Toc110761799"/>
      <w:bookmarkStart w:id="68" w:name="_Toc119402713"/>
      <w:bookmarkStart w:id="69" w:name="_Toc118774806"/>
      <w:bookmarkStart w:id="70" w:name="_Toc124325891"/>
      <w:bookmarkStart w:id="71" w:name="_Toc86649725"/>
      <w:bookmarkStart w:id="72" w:name="_Toc86726442"/>
      <w:bookmarkStart w:id="73" w:name="_Toc120435786"/>
      <w:bookmarkStart w:id="74" w:name="_Toc118972651"/>
      <w:bookmarkStart w:id="75" w:name="_Toc86737932"/>
      <w:bookmarkStart w:id="76" w:name="_Toc86727358"/>
      <w:bookmarkStart w:id="77" w:name="_Toc108512361"/>
      <w:bookmarkStart w:id="78" w:name="_Toc110830495"/>
      <w:bookmarkStart w:id="79" w:name="_Toc89163371"/>
      <w:bookmarkStart w:id="80" w:name="_Toc110765663"/>
      <w:bookmarkStart w:id="81" w:name="_Toc84234390"/>
      <w:bookmarkStart w:id="82" w:name="_Toc86225294"/>
      <w:bookmarkStart w:id="83" w:name="_Toc84133788"/>
      <w:bookmarkStart w:id="84" w:name="_Toc84234437"/>
      <w:bookmarkStart w:id="85" w:name="_Toc86223245"/>
      <w:r w:rsidRPr="00764ADE">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736F8B4"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（一）选择证券买卖的证券经营机构</w:t>
      </w:r>
    </w:p>
    <w:p w14:paraId="62EFB55B"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210D4518"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（二）基金投资证券后的清算交收安排</w:t>
      </w:r>
    </w:p>
    <w:p w14:paraId="152065D0"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1.清算与交割</w:t>
      </w:r>
    </w:p>
    <w:p w14:paraId="16EEA9F7" w14:textId="77777777" w:rsidR="00546507" w:rsidRPr="00764ADE" w:rsidRDefault="005B54B0" w:rsidP="00504A31">
      <w:pPr>
        <w:adjustRightInd w:val="0"/>
        <w:snapToGrid w:val="0"/>
        <w:spacing w:line="360" w:lineRule="auto"/>
        <w:ind w:firstLine="480"/>
        <w:rPr>
          <w:rFonts w:ascii="彩虹粗仿宋" w:eastAsia="彩虹粗仿宋"/>
          <w:sz w:val="24"/>
        </w:rPr>
      </w:pPr>
      <w:r w:rsidRPr="00764ADE">
        <w:rPr>
          <w:rFonts w:ascii="彩虹粗仿宋" w:eastAsia="彩虹粗仿宋" w:hint="eastAsia"/>
          <w:sz w:val="24"/>
        </w:rPr>
        <w:t>基金管理人与基金托管人应根据有关法律法规及相关业务规则，签订</w:t>
      </w:r>
      <w:proofErr w:type="gramStart"/>
      <w:r w:rsidRPr="00764ADE">
        <w:rPr>
          <w:rFonts w:ascii="彩虹粗仿宋" w:eastAsia="彩虹粗仿宋" w:hint="eastAsia"/>
          <w:sz w:val="24"/>
        </w:rPr>
        <w:t>《</w:t>
      </w:r>
      <w:proofErr w:type="gramEnd"/>
      <w:r w:rsidRPr="00764ADE">
        <w:rPr>
          <w:rFonts w:ascii="彩虹粗仿宋" w:eastAsia="彩虹粗仿宋" w:hint="eastAsia"/>
          <w:sz w:val="24"/>
        </w:rPr>
        <w:t>托管</w:t>
      </w:r>
    </w:p>
    <w:p w14:paraId="5CFB348E" w14:textId="77777777" w:rsidR="00546507" w:rsidRPr="00764ADE" w:rsidRDefault="005B54B0" w:rsidP="00504A31">
      <w:pPr>
        <w:adjustRightInd w:val="0"/>
        <w:snapToGrid w:val="0"/>
        <w:spacing w:line="360" w:lineRule="auto"/>
        <w:rPr>
          <w:rFonts w:ascii="彩虹粗仿宋" w:eastAsia="彩虹粗仿宋"/>
          <w:sz w:val="24"/>
        </w:rPr>
      </w:pPr>
      <w:r w:rsidRPr="00764ADE">
        <w:rPr>
          <w:rFonts w:ascii="彩虹粗仿宋" w:eastAsia="彩虹粗仿宋" w:hint="eastAsia"/>
          <w:sz w:val="24"/>
        </w:rPr>
        <w:t>银行证券资金结算协议</w:t>
      </w:r>
      <w:proofErr w:type="gramStart"/>
      <w:r w:rsidRPr="00764ADE">
        <w:rPr>
          <w:rFonts w:ascii="彩虹粗仿宋" w:eastAsia="彩虹粗仿宋" w:hint="eastAsia"/>
          <w:sz w:val="24"/>
        </w:rPr>
        <w:t>》</w:t>
      </w:r>
      <w:proofErr w:type="gramEnd"/>
      <w:r w:rsidRPr="00764ADE">
        <w:rPr>
          <w:rFonts w:ascii="彩虹粗仿宋" w:eastAsia="彩虹粗仿宋" w:hint="eastAsia"/>
          <w:sz w:val="24"/>
        </w:rPr>
        <w:t>，用以具体明确基金管理人与基金托管人在证券交易资金结算业务中的责任。</w:t>
      </w:r>
    </w:p>
    <w:p w14:paraId="2C1C24E5"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w:t>
      </w:r>
      <w:r w:rsidRPr="00764ADE">
        <w:rPr>
          <w:rFonts w:ascii="彩虹粗仿宋" w:eastAsia="彩虹粗仿宋" w:hint="eastAsia"/>
          <w:sz w:val="24"/>
        </w:rPr>
        <w:lastRenderedPageBreak/>
        <w:t>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4EC041F4"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40AF0289"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764ADE">
        <w:rPr>
          <w:rFonts w:ascii="彩虹粗仿宋" w:eastAsia="彩虹粗仿宋" w:hAnsi="宋体" w:cs="Arial" w:hint="eastAsia"/>
          <w:sz w:val="24"/>
        </w:rPr>
        <w:t>券</w:t>
      </w:r>
      <w:proofErr w:type="gramEnd"/>
      <w:r w:rsidRPr="00764ADE">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14:paraId="150113E5" w14:textId="77777777" w:rsidR="00546507" w:rsidRPr="00764ADE" w:rsidRDefault="005B54B0" w:rsidP="00504A31">
      <w:pPr>
        <w:adjustRightInd w:val="0"/>
        <w:snapToGrid w:val="0"/>
        <w:spacing w:line="360" w:lineRule="auto"/>
        <w:ind w:firstLine="480"/>
        <w:rPr>
          <w:rFonts w:ascii="彩虹粗仿宋" w:eastAsia="彩虹粗仿宋" w:hAnsi="宋体" w:cs="宋体"/>
          <w:color w:val="000000"/>
          <w:kern w:val="0"/>
          <w:sz w:val="24"/>
        </w:rPr>
      </w:pPr>
      <w:r w:rsidRPr="00764ADE">
        <w:rPr>
          <w:rFonts w:ascii="彩虹粗仿宋" w:eastAsia="彩虹粗仿宋" w:hAnsi="宋体" w:cs="宋体" w:hint="eastAsia"/>
          <w:color w:val="000000"/>
          <w:kern w:val="0"/>
          <w:sz w:val="24"/>
        </w:rPr>
        <w:t>基金管理人应采取合理、必要措施，确保T日日终有足够的资金头寸完成 T+1日</w:t>
      </w:r>
      <w:r w:rsidRPr="00764ADE">
        <w:rPr>
          <w:rFonts w:ascii="彩虹粗仿宋" w:eastAsia="彩虹粗仿宋" w:hint="eastAsia"/>
          <w:sz w:val="24"/>
        </w:rPr>
        <w:t>中国证券登记结算有限责任公司的资金</w:t>
      </w:r>
      <w:r w:rsidRPr="00764ADE">
        <w:rPr>
          <w:rFonts w:ascii="彩虹粗仿宋" w:eastAsia="彩虹粗仿宋" w:hAnsi="宋体" w:cs="宋体" w:hint="eastAsia"/>
          <w:color w:val="000000"/>
          <w:kern w:val="0"/>
          <w:sz w:val="24"/>
        </w:rPr>
        <w:t>交收；如因基金管理</w:t>
      </w:r>
      <w:proofErr w:type="gramStart"/>
      <w:r w:rsidRPr="00764ADE">
        <w:rPr>
          <w:rFonts w:ascii="彩虹粗仿宋" w:eastAsia="彩虹粗仿宋" w:hAnsi="宋体" w:cs="宋体" w:hint="eastAsia"/>
          <w:color w:val="000000"/>
          <w:kern w:val="0"/>
          <w:sz w:val="24"/>
        </w:rPr>
        <w:t>人原因</w:t>
      </w:r>
      <w:proofErr w:type="gramEnd"/>
      <w:r w:rsidRPr="00764ADE">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基金管理人按照其与基金托管人签署的《托管银行证券资金结算协议》的约定承担相关责任。</w:t>
      </w:r>
    </w:p>
    <w:p w14:paraId="6564EEAA"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764ADE">
        <w:rPr>
          <w:rFonts w:ascii="彩虹粗仿宋" w:eastAsia="彩虹粗仿宋" w:hAnsi="宋体" w:cs="宋体" w:hint="eastAsia"/>
          <w:color w:val="000000"/>
          <w:kern w:val="0"/>
          <w:sz w:val="24"/>
        </w:rPr>
        <w:t>券</w:t>
      </w:r>
      <w:proofErr w:type="gramEnd"/>
      <w:r w:rsidRPr="00764ADE">
        <w:rPr>
          <w:rFonts w:ascii="彩虹粗仿宋" w:eastAsia="彩虹粗仿宋" w:hAnsi="宋体" w:cs="宋体" w:hint="eastAsia"/>
          <w:color w:val="000000"/>
          <w:kern w:val="0"/>
          <w:sz w:val="24"/>
        </w:rPr>
        <w:t>。如因基金管理</w:t>
      </w:r>
      <w:proofErr w:type="gramStart"/>
      <w:r w:rsidRPr="00764ADE">
        <w:rPr>
          <w:rFonts w:ascii="彩虹粗仿宋" w:eastAsia="彩虹粗仿宋" w:hAnsi="宋体" w:cs="宋体" w:hint="eastAsia"/>
          <w:color w:val="000000"/>
          <w:kern w:val="0"/>
          <w:sz w:val="24"/>
        </w:rPr>
        <w:t>人原因</w:t>
      </w:r>
      <w:proofErr w:type="gramEnd"/>
      <w:r w:rsidRPr="00764ADE">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sidRPr="00764ADE">
        <w:rPr>
          <w:rFonts w:ascii="彩虹粗仿宋" w:eastAsia="彩虹粗仿宋" w:hAnsi="宋体" w:cs="宋体" w:hint="eastAsia"/>
          <w:color w:val="000000"/>
          <w:kern w:val="0"/>
          <w:sz w:val="24"/>
        </w:rPr>
        <w:t>券</w:t>
      </w:r>
      <w:proofErr w:type="gramEnd"/>
      <w:r w:rsidRPr="00764ADE">
        <w:rPr>
          <w:rFonts w:ascii="彩虹粗仿宋" w:eastAsia="彩虹粗仿宋" w:hAnsi="宋体" w:cs="宋体" w:hint="eastAsia"/>
          <w:color w:val="000000"/>
          <w:kern w:val="0"/>
          <w:sz w:val="24"/>
        </w:rPr>
        <w:t>进行处置造成的损失由基金管理人承担。</w:t>
      </w:r>
    </w:p>
    <w:p w14:paraId="6C24CB9E"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实行场内T+0交收的资金清算按照基金托管人的相关规定流程执行。</w:t>
      </w:r>
    </w:p>
    <w:p w14:paraId="5AA460C3"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2.交易记录、资金和证券账目核对的时间和方式</w:t>
      </w:r>
    </w:p>
    <w:p w14:paraId="6F20F61F"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（1）交易记录的核对</w:t>
      </w:r>
    </w:p>
    <w:p w14:paraId="5E8F08E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int="eastAsia"/>
          <w:kern w:val="0"/>
          <w:sz w:val="24"/>
        </w:rPr>
        <w:t>基金管理人按日进行交易记录的核对。每日对外披露净值之前，必须保证当</w:t>
      </w:r>
      <w:r w:rsidRPr="00764ADE">
        <w:rPr>
          <w:rFonts w:ascii="彩虹粗仿宋" w:eastAsia="彩虹粗仿宋" w:hint="eastAsia"/>
          <w:kern w:val="0"/>
          <w:sz w:val="24"/>
        </w:rPr>
        <w:lastRenderedPageBreak/>
        <w:t>天所有实际交易记录与基金会计账簿上的交易记录完全一致。如果实际交易记录与会计账簿记录不一致，造成基金会计核算不完整或不真实，由此导致的损失由基金管理人承担。</w:t>
      </w:r>
    </w:p>
    <w:p w14:paraId="30569476"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（2）资金账目的核对</w:t>
      </w:r>
    </w:p>
    <w:p w14:paraId="048A5254"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资金账目按日核实。</w:t>
      </w:r>
    </w:p>
    <w:p w14:paraId="498523BA"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（3）证券账目的核对</w:t>
      </w:r>
    </w:p>
    <w:p w14:paraId="13B86DCA"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764ADE">
        <w:rPr>
          <w:rFonts w:ascii="彩虹粗仿宋" w:eastAsia="彩虹粗仿宋" w:hAnsi="宋体" w:cs="Arial" w:hint="eastAsia"/>
          <w:sz w:val="24"/>
        </w:rPr>
        <w:t>末最后</w:t>
      </w:r>
      <w:proofErr w:type="gramEnd"/>
      <w:r w:rsidRPr="00764ADE">
        <w:rPr>
          <w:rFonts w:ascii="彩虹粗仿宋" w:eastAsia="彩虹粗仿宋" w:hAnsi="宋体" w:cs="Arial" w:hint="eastAsia"/>
          <w:sz w:val="24"/>
        </w:rPr>
        <w:t>一个交易日</w:t>
      </w:r>
      <w:proofErr w:type="gramStart"/>
      <w:r w:rsidRPr="00764ADE">
        <w:rPr>
          <w:rFonts w:ascii="彩虹粗仿宋" w:eastAsia="彩虹粗仿宋" w:hAnsi="宋体" w:cs="Arial" w:hint="eastAsia"/>
          <w:sz w:val="24"/>
        </w:rPr>
        <w:t>核对非</w:t>
      </w:r>
      <w:proofErr w:type="gramEnd"/>
      <w:r w:rsidRPr="00764ADE">
        <w:rPr>
          <w:rFonts w:ascii="彩虹粗仿宋" w:eastAsia="彩虹粗仿宋" w:hAnsi="宋体" w:cs="Arial" w:hint="eastAsia"/>
          <w:sz w:val="24"/>
        </w:rPr>
        <w:t>交易所场内的证券账目。</w:t>
      </w:r>
    </w:p>
    <w:p w14:paraId="2558A258"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（三）基金申购和赎回业务处理的基本规定</w:t>
      </w:r>
    </w:p>
    <w:p w14:paraId="5458DA24"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1.基金份额申购、赎回的确认、清算由基金管理人或其委托的注册登记机构负责。</w:t>
      </w:r>
    </w:p>
    <w:p w14:paraId="6FB57E8D"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20C4E182"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3.基金管理人应保证本基金（或本基金管理人委托）的注册登记机构每个工作日15:00前向基金托管人发送前一开放</w:t>
      </w:r>
      <w:proofErr w:type="gramStart"/>
      <w:r w:rsidRPr="00764ADE">
        <w:rPr>
          <w:rFonts w:ascii="彩虹粗仿宋" w:eastAsia="彩虹粗仿宋" w:hAnsi="宋体" w:cs="Arial" w:hint="eastAsia"/>
          <w:sz w:val="24"/>
        </w:rPr>
        <w:t>日上述</w:t>
      </w:r>
      <w:proofErr w:type="gramEnd"/>
      <w:r w:rsidRPr="00764ADE">
        <w:rPr>
          <w:rFonts w:ascii="彩虹粗仿宋" w:eastAsia="彩虹粗仿宋" w:hAnsi="宋体" w:cs="Arial" w:hint="eastAsia"/>
          <w:sz w:val="24"/>
        </w:rPr>
        <w:t>有关数据，并保证相关数据的准确、完整。</w:t>
      </w:r>
    </w:p>
    <w:p w14:paraId="3C0BFC7D"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2E20D18"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251D28B6"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6.关于清算专用账户的设立和管理</w:t>
      </w:r>
    </w:p>
    <w:p w14:paraId="6AAFA388"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为满足申购、赎回及分红资金汇划的需要，由基金管理人开立资金清算的专用账户，该账户由注册登记机构管理。</w:t>
      </w:r>
    </w:p>
    <w:p w14:paraId="6F219B4E"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w:t>
      </w:r>
      <w:r w:rsidRPr="00764ADE">
        <w:rPr>
          <w:rFonts w:ascii="彩虹粗仿宋" w:eastAsia="彩虹粗仿宋" w:hAnsi="宋体" w:cs="Arial" w:hint="eastAsia"/>
          <w:sz w:val="24"/>
        </w:rPr>
        <w:lastRenderedPageBreak/>
        <w:t>管人应及时通知基金管理人采取措施进行催收，由此造成基金损失的，基金管理人应负责向有关当事人追偿基金的损失，基金托管人予以配合。</w:t>
      </w:r>
    </w:p>
    <w:p w14:paraId="774FE5AF"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8.赎回和分红资金划拨规定</w:t>
      </w:r>
    </w:p>
    <w:p w14:paraId="4F2B6F6C"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拨付</w:t>
      </w:r>
      <w:proofErr w:type="gramStart"/>
      <w:r w:rsidRPr="00764ADE">
        <w:rPr>
          <w:rFonts w:ascii="彩虹粗仿宋" w:eastAsia="彩虹粗仿宋" w:hAnsi="宋体" w:cs="Arial" w:hint="eastAsia"/>
          <w:sz w:val="24"/>
        </w:rPr>
        <w:t>赎回款</w:t>
      </w:r>
      <w:proofErr w:type="gramEnd"/>
      <w:r w:rsidRPr="00764ADE">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764ADE">
        <w:rPr>
          <w:rFonts w:ascii="彩虹粗仿宋" w:eastAsia="彩虹粗仿宋" w:hAnsi="宋体" w:cs="Arial" w:hint="eastAsia"/>
          <w:sz w:val="24"/>
        </w:rPr>
        <w:t>系基金</w:t>
      </w:r>
      <w:proofErr w:type="gramEnd"/>
      <w:r w:rsidRPr="00764ADE">
        <w:rPr>
          <w:rFonts w:ascii="彩虹粗仿宋" w:eastAsia="彩虹粗仿宋" w:hAnsi="宋体" w:cs="Arial" w:hint="eastAsia"/>
          <w:sz w:val="24"/>
        </w:rPr>
        <w:t>管理人的原因造成，责任由基金管理人承担，基金托管人不承担垫款义务。</w:t>
      </w:r>
    </w:p>
    <w:p w14:paraId="505E5E05"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9.资金指令</w:t>
      </w:r>
    </w:p>
    <w:p w14:paraId="4F49D336"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5E389FF3"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资金指令的格式、内容、发送、接收和确认方式等与投资指令相同。</w:t>
      </w:r>
    </w:p>
    <w:p w14:paraId="3D5D053E"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（四）</w:t>
      </w:r>
      <w:proofErr w:type="gramStart"/>
      <w:r w:rsidRPr="00764ADE">
        <w:rPr>
          <w:rFonts w:ascii="彩虹粗仿宋" w:eastAsia="彩虹粗仿宋" w:hAnsi="宋体" w:cs="Arial" w:hint="eastAsia"/>
          <w:sz w:val="24"/>
        </w:rPr>
        <w:t>申赎净额</w:t>
      </w:r>
      <w:proofErr w:type="gramEnd"/>
      <w:r w:rsidRPr="00764ADE">
        <w:rPr>
          <w:rFonts w:ascii="彩虹粗仿宋" w:eastAsia="彩虹粗仿宋" w:hAnsi="宋体" w:cs="Arial" w:hint="eastAsia"/>
          <w:sz w:val="24"/>
        </w:rPr>
        <w:t>结算</w:t>
      </w:r>
    </w:p>
    <w:p w14:paraId="349EFECE"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基金托管账户与“基金清算账户”间的资金结算遵循“全额清算、净额交收”的原则，每日(T日：资金交收日，下同)按照托管账户应收资金(包括</w:t>
      </w:r>
      <w:r w:rsidRPr="00764ADE">
        <w:rPr>
          <w:rFonts w:ascii="彩虹粗仿宋" w:eastAsia="彩虹粗仿宋" w:hAnsi="宋体" w:cs="Arial"/>
          <w:sz w:val="24"/>
        </w:rPr>
        <w:t xml:space="preserve"> T</w:t>
      </w:r>
      <w:r w:rsidRPr="00764ADE">
        <w:rPr>
          <w:rFonts w:ascii="彩虹粗仿宋" w:eastAsia="彩虹粗仿宋" w:hAnsi="宋体" w:cs="Arial" w:hint="eastAsia"/>
          <w:sz w:val="24"/>
        </w:rPr>
        <w:t>-</w:t>
      </w:r>
      <w:r w:rsidRPr="00764ADE">
        <w:rPr>
          <w:rFonts w:ascii="彩虹粗仿宋" w:eastAsia="彩虹粗仿宋" w:hAnsi="宋体" w:cs="Arial"/>
          <w:sz w:val="24"/>
        </w:rPr>
        <w:t xml:space="preserve">2 </w:t>
      </w:r>
      <w:r w:rsidRPr="00764ADE">
        <w:rPr>
          <w:rFonts w:ascii="彩虹粗仿宋" w:eastAsia="彩虹粗仿宋" w:hAnsi="宋体" w:cs="Arial" w:hint="eastAsia"/>
          <w:sz w:val="24"/>
        </w:rPr>
        <w:t>日申购资金及基金转换转入款)与应付资金(含</w:t>
      </w:r>
      <w:r w:rsidRPr="00764ADE">
        <w:rPr>
          <w:rFonts w:ascii="彩虹粗仿宋" w:eastAsia="彩虹粗仿宋" w:hAnsi="宋体" w:cs="Arial"/>
          <w:sz w:val="24"/>
        </w:rPr>
        <w:t xml:space="preserve"> T</w:t>
      </w:r>
      <w:r w:rsidRPr="00764ADE">
        <w:rPr>
          <w:rFonts w:ascii="彩虹粗仿宋" w:eastAsia="彩虹粗仿宋" w:hAnsi="宋体" w:cs="Arial" w:hint="eastAsia"/>
          <w:sz w:val="24"/>
        </w:rPr>
        <w:t>-</w:t>
      </w:r>
      <w:r w:rsidRPr="00764ADE">
        <w:rPr>
          <w:rFonts w:ascii="彩虹粗仿宋" w:eastAsia="彩虹粗仿宋" w:hAnsi="宋体" w:cs="Arial"/>
          <w:sz w:val="24"/>
        </w:rPr>
        <w:t>3日赎回资金及扣除</w:t>
      </w:r>
      <w:proofErr w:type="gramStart"/>
      <w:r w:rsidRPr="00764ADE">
        <w:rPr>
          <w:rFonts w:ascii="彩虹粗仿宋" w:eastAsia="彩虹粗仿宋" w:hAnsi="宋体" w:cs="Arial" w:hint="eastAsia"/>
          <w:sz w:val="24"/>
        </w:rPr>
        <w:t>归基金</w:t>
      </w:r>
      <w:proofErr w:type="gramEnd"/>
      <w:r w:rsidRPr="00764ADE">
        <w:rPr>
          <w:rFonts w:ascii="彩虹粗仿宋" w:eastAsia="彩虹粗仿宋" w:hAnsi="宋体" w:cs="Arial" w:hint="eastAsia"/>
          <w:sz w:val="24"/>
        </w:rPr>
        <w:t>资产的赎回费、</w:t>
      </w:r>
      <w:r w:rsidRPr="00764ADE">
        <w:rPr>
          <w:rFonts w:ascii="彩虹粗仿宋" w:eastAsia="彩虹粗仿宋" w:hAnsi="宋体" w:cs="Arial"/>
          <w:sz w:val="24"/>
        </w:rPr>
        <w:t>T</w:t>
      </w:r>
      <w:r w:rsidRPr="00764ADE">
        <w:rPr>
          <w:rFonts w:ascii="彩虹粗仿宋" w:eastAsia="彩虹粗仿宋" w:hAnsi="宋体" w:cs="Arial" w:hint="eastAsia"/>
          <w:sz w:val="24"/>
        </w:rPr>
        <w:t>-</w:t>
      </w:r>
      <w:r w:rsidRPr="00764ADE">
        <w:rPr>
          <w:rFonts w:ascii="彩虹粗仿宋" w:eastAsia="彩虹粗仿宋" w:hAnsi="宋体" w:cs="Arial"/>
          <w:sz w:val="24"/>
        </w:rPr>
        <w:t xml:space="preserve">2 </w:t>
      </w:r>
      <w:r w:rsidRPr="00764ADE">
        <w:rPr>
          <w:rFonts w:ascii="彩虹粗仿宋" w:eastAsia="彩虹粗仿宋" w:hAnsi="宋体" w:cs="Arial" w:hint="eastAsia"/>
          <w:sz w:val="24"/>
        </w:rPr>
        <w:t>日基金转换转出款及扣除</w:t>
      </w:r>
      <w:proofErr w:type="gramStart"/>
      <w:r w:rsidRPr="00764ADE">
        <w:rPr>
          <w:rFonts w:ascii="彩虹粗仿宋" w:eastAsia="彩虹粗仿宋" w:hAnsi="宋体" w:cs="Arial" w:hint="eastAsia"/>
          <w:sz w:val="24"/>
        </w:rPr>
        <w:t>归基金</w:t>
      </w:r>
      <w:proofErr w:type="gramEnd"/>
      <w:r w:rsidRPr="00764ADE">
        <w:rPr>
          <w:rFonts w:ascii="彩虹粗仿宋" w:eastAsia="彩虹粗仿宋" w:hAnsi="宋体" w:cs="Arial" w:hint="eastAsia"/>
          <w:sz w:val="24"/>
        </w:rPr>
        <w:t>资产的转换费)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764ADE">
        <w:rPr>
          <w:rFonts w:ascii="彩虹粗仿宋" w:eastAsia="彩虹粗仿宋" w:hAnsi="宋体" w:cs="Arial" w:hint="eastAsia"/>
          <w:sz w:val="24"/>
        </w:rPr>
        <w:t>划往基金</w:t>
      </w:r>
      <w:proofErr w:type="gramEnd"/>
      <w:r w:rsidRPr="00764ADE">
        <w:rPr>
          <w:rFonts w:ascii="彩虹粗仿宋" w:eastAsia="彩虹粗仿宋" w:hAnsi="宋体" w:cs="Arial" w:hint="eastAsia"/>
          <w:sz w:val="24"/>
        </w:rPr>
        <w:t>清算账户。</w:t>
      </w:r>
    </w:p>
    <w:p w14:paraId="29D3FA1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（五）基金转换</w:t>
      </w:r>
    </w:p>
    <w:p w14:paraId="442F27F7"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601D0B1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2.基金托管人将根据基金管理人传送的基金转换数据进行账务处理，</w:t>
      </w:r>
      <w:proofErr w:type="gramStart"/>
      <w:r w:rsidRPr="00764ADE">
        <w:rPr>
          <w:rFonts w:ascii="彩虹粗仿宋" w:eastAsia="彩虹粗仿宋" w:hAnsi="宋体" w:cs="Arial" w:hint="eastAsia"/>
          <w:sz w:val="24"/>
        </w:rPr>
        <w:t>具体资金</w:t>
      </w:r>
      <w:proofErr w:type="gramEnd"/>
      <w:r w:rsidRPr="00764ADE">
        <w:rPr>
          <w:rFonts w:ascii="彩虹粗仿宋" w:eastAsia="彩虹粗仿宋" w:hAnsi="宋体" w:cs="Arial" w:hint="eastAsia"/>
          <w:sz w:val="24"/>
        </w:rPr>
        <w:t>清算和数据传递的时间、程序及托管协议当事人承担的权责按基金管理人届时的公告执行。</w:t>
      </w:r>
    </w:p>
    <w:p w14:paraId="5540565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3.本基金开展基金转换业务应按相关法律法规规定及《基金合同》的约定进行公告。</w:t>
      </w:r>
    </w:p>
    <w:p w14:paraId="203C21CB"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（六）基金现金分红</w:t>
      </w:r>
    </w:p>
    <w:p w14:paraId="3DE91D59"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1.基金管理人确定分红方案通知基金托管人，双方核定后</w:t>
      </w:r>
      <w:r w:rsidRPr="00764ADE">
        <w:rPr>
          <w:rFonts w:ascii="彩虹粗仿宋" w:eastAsia="彩虹粗仿宋" w:hint="eastAsia"/>
          <w:sz w:val="24"/>
          <w:szCs w:val="18"/>
        </w:rPr>
        <w:t>依照《信息披露办</w:t>
      </w:r>
      <w:r w:rsidRPr="00764ADE">
        <w:rPr>
          <w:rFonts w:ascii="彩虹粗仿宋" w:eastAsia="彩虹粗仿宋" w:hint="eastAsia"/>
          <w:sz w:val="24"/>
          <w:szCs w:val="18"/>
        </w:rPr>
        <w:lastRenderedPageBreak/>
        <w:t>法》的有关规定在中国证监会指定媒介上公告并</w:t>
      </w:r>
      <w:r w:rsidRPr="00764ADE">
        <w:rPr>
          <w:rFonts w:ascii="彩虹粗仿宋" w:eastAsia="彩虹粗仿宋" w:hint="eastAsia"/>
          <w:sz w:val="24"/>
        </w:rPr>
        <w:t>报中国证监会备案</w:t>
      </w:r>
      <w:r w:rsidRPr="00764ADE">
        <w:rPr>
          <w:rFonts w:ascii="彩虹粗仿宋" w:eastAsia="彩虹粗仿宋" w:hAnsi="宋体" w:cs="Arial" w:hint="eastAsia"/>
          <w:sz w:val="24"/>
        </w:rPr>
        <w:t>。</w:t>
      </w:r>
    </w:p>
    <w:p w14:paraId="3317A67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2D58FEFD"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3.基金管理人在下达指令时，应给基金托管人留出必需的划款时间。</w:t>
      </w:r>
    </w:p>
    <w:p w14:paraId="4A3B03C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（七）投资银行存款的特别约定</w:t>
      </w:r>
    </w:p>
    <w:p w14:paraId="550BE6C4"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1.本基金投资银行存款前，基金管理人应与存款银行签订具体存款协议，包括但不限于以下内容：</w:t>
      </w:r>
    </w:p>
    <w:p w14:paraId="44A0DD5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sidRPr="00764ADE">
        <w:rPr>
          <w:rFonts w:ascii="彩虹粗仿宋" w:eastAsia="彩虹粗仿宋" w:hAnsi="宋体" w:cs="Arial" w:hint="eastAsia"/>
          <w:sz w:val="24"/>
        </w:rPr>
        <w:t>本息划往任何</w:t>
      </w:r>
      <w:proofErr w:type="gramEnd"/>
      <w:r w:rsidRPr="00764ADE">
        <w:rPr>
          <w:rFonts w:ascii="彩虹粗仿宋" w:eastAsia="彩虹粗仿宋" w:hAnsi="宋体" w:cs="Arial" w:hint="eastAsia"/>
          <w:sz w:val="24"/>
        </w:rPr>
        <w:t>其他账户。</w:t>
      </w:r>
    </w:p>
    <w:p w14:paraId="6A595C2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013036E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（3）约定存款证实书的具体传递交接方式及交接期限。</w:t>
      </w:r>
    </w:p>
    <w:p w14:paraId="31B8133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（4）资金划转过程中需要使用存款银行过渡账户的，存款银行须保证资金在过渡账户中不出现滞留，不被挪用。</w:t>
      </w:r>
    </w:p>
    <w:p w14:paraId="7DC6EFA3"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53E43BC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75D75288" w14:textId="77777777" w:rsidR="00546507" w:rsidRPr="00764ADE" w:rsidRDefault="005B54B0" w:rsidP="00504A31">
      <w:pPr>
        <w:pStyle w:val="1"/>
        <w:spacing w:line="360" w:lineRule="auto"/>
        <w:jc w:val="center"/>
        <w:rPr>
          <w:rFonts w:ascii="彩虹粗仿宋" w:eastAsia="彩虹粗仿宋"/>
          <w:sz w:val="30"/>
        </w:rPr>
      </w:pPr>
      <w:bookmarkStart w:id="86" w:name="_Toc124325892"/>
      <w:r w:rsidRPr="00764ADE">
        <w:rPr>
          <w:rFonts w:ascii="彩虹粗仿宋" w:eastAsia="彩虹粗仿宋" w:hint="eastAsia"/>
          <w:sz w:val="30"/>
        </w:rPr>
        <w:t>八、基金资产净值计算和会计核算</w:t>
      </w:r>
      <w:bookmarkEnd w:id="86"/>
    </w:p>
    <w:p w14:paraId="60861F8B"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（一）基金资产净值的计算、复核与完成的时间及程序</w:t>
      </w:r>
    </w:p>
    <w:p w14:paraId="1475062B"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1.基金资产净值是指基金资产总值减去负债后的金额。各类基金份额的基金份额净值是按照每个交易日闭市后，该类基金资产净值除以当日该类基金份额的</w:t>
      </w:r>
      <w:r w:rsidRPr="00764ADE">
        <w:rPr>
          <w:rFonts w:ascii="彩虹粗仿宋" w:eastAsia="彩虹粗仿宋" w:hAnsi="宋体" w:cs="Arial" w:hint="eastAsia"/>
          <w:sz w:val="24"/>
        </w:rPr>
        <w:lastRenderedPageBreak/>
        <w:t>余额数量计算，精确到0.00</w:t>
      </w:r>
      <w:r w:rsidRPr="00764ADE">
        <w:rPr>
          <w:rFonts w:ascii="彩虹粗仿宋" w:eastAsia="彩虹粗仿宋" w:hAnsi="宋体" w:cs="Arial"/>
          <w:sz w:val="24"/>
        </w:rPr>
        <w:t>0</w:t>
      </w:r>
      <w:r w:rsidRPr="00764ADE">
        <w:rPr>
          <w:rFonts w:ascii="彩虹粗仿宋" w:eastAsia="彩虹粗仿宋" w:hAnsi="宋体" w:cs="Arial" w:hint="eastAsia"/>
          <w:sz w:val="24"/>
        </w:rPr>
        <w:t>1元，小数点后第五位四舍五入。国家另有规定的，从其规定。</w:t>
      </w:r>
    </w:p>
    <w:p w14:paraId="687A5DF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每个交易日计算基金资产净值及各类基金份额的基金份额净值，并按规定公告。</w:t>
      </w:r>
    </w:p>
    <w:p w14:paraId="3973850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各类基金份额的基金份额净值结果发送基金托管人，经基金托管人复核无误后，由基金管理人对外公布。</w:t>
      </w:r>
    </w:p>
    <w:p w14:paraId="1FC23AA7" w14:textId="77777777" w:rsidR="00546507" w:rsidRPr="00764ADE" w:rsidRDefault="005B54B0" w:rsidP="00504A31">
      <w:pPr>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（二）基金资产估值方法和特殊情形的处理</w:t>
      </w:r>
    </w:p>
    <w:p w14:paraId="7950D07D"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1.估值对象</w:t>
      </w:r>
    </w:p>
    <w:p w14:paraId="2C5B319D"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基金所拥有的股票、债券和银行存款本息、应收款项、股指期货、其它投资等资产及负债。</w:t>
      </w:r>
    </w:p>
    <w:p w14:paraId="418B249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2.估值方法</w:t>
      </w:r>
    </w:p>
    <w:p w14:paraId="12074C1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本基金所持有的投资品种，按如下原则进行估值 ：</w:t>
      </w:r>
    </w:p>
    <w:p w14:paraId="3CFEA74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（1）证券交易所上市的有价证券的估值</w:t>
      </w:r>
    </w:p>
    <w:p w14:paraId="106547D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①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88190D2" w14:textId="2101846E"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②在交易所上市交易或挂牌转让的固定收益品种（基金合同另有规定的除外），</w:t>
      </w:r>
      <w:r w:rsidR="00932159" w:rsidRPr="00764ADE">
        <w:rPr>
          <w:rFonts w:ascii="彩虹粗仿宋" w:eastAsia="彩虹粗仿宋" w:hAnsi="宋体" w:cs="Arial" w:hint="eastAsia"/>
          <w:sz w:val="24"/>
        </w:rPr>
        <w:t>选取估值日第三方估值机构提供的相应品种对应的估值净价估值，具体估值机构由基金管理人与基金托管人另行协商约定。</w:t>
      </w:r>
    </w:p>
    <w:p w14:paraId="3D9D84FB"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③交易所上市交易的可转换债券按估值日收盘价减去债券收盘价中所含的债券应收利息得到的净价估值；估值日没有交易的，且最近交易日后经济环境未发生重大变化，按最近交易日债券收盘价减去债券收盘价中所含的债券应收利息得到的净价估值；如最近交易日后经济环境发生了重大变化的，可参考类似投资品种的现行市价及重大变化因素，调整最近交易市价，确定公允价格。</w:t>
      </w:r>
    </w:p>
    <w:p w14:paraId="5F036FF7"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④交易所上市不存在活跃市场的有价证券，采用估值技术确定公允价值。交</w:t>
      </w:r>
      <w:r w:rsidRPr="00764ADE">
        <w:rPr>
          <w:rFonts w:ascii="彩虹粗仿宋" w:eastAsia="彩虹粗仿宋" w:hAnsi="宋体" w:cs="Arial" w:hint="eastAsia"/>
          <w:sz w:val="24"/>
        </w:rPr>
        <w:lastRenderedPageBreak/>
        <w:t>易所上市的资产支持证券，采用估值技术确定公允价值，在估值技术难以可靠计量公允价值的情况下，按成本估值。</w:t>
      </w:r>
    </w:p>
    <w:p w14:paraId="21EB4E5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（2）处于未上市期间的有价证券应区分如下情况处理：</w:t>
      </w:r>
    </w:p>
    <w:p w14:paraId="5B284F5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14:paraId="3479B01A"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②首次公开发行未上市的股票、债券，采用估值技术确定公允价值，在估值技术难以可靠计量公允价值的情况下，按成本估值。</w:t>
      </w:r>
    </w:p>
    <w:p w14:paraId="3B659EF3"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③首次公开发行有明确锁定期的股票，同一股票在交易所上市后，按交易所上市的同一股票的估值方法估值；非公开发行有明确锁定期的股票，按监管机构或行业协会有关规定确定公允价值。</w:t>
      </w:r>
    </w:p>
    <w:p w14:paraId="448FB162" w14:textId="524229CE"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w:t>
      </w:r>
      <w:r w:rsidRPr="00764ADE">
        <w:rPr>
          <w:rFonts w:ascii="彩虹粗仿宋" w:eastAsia="彩虹粗仿宋" w:hAnsi="宋体" w:cs="Arial"/>
          <w:sz w:val="24"/>
        </w:rPr>
        <w:t>全国银行间债券市场交易的债券、资产支持证券等固定收益品种，</w:t>
      </w:r>
      <w:r w:rsidR="00932159" w:rsidRPr="00764ADE">
        <w:rPr>
          <w:rFonts w:ascii="彩虹粗仿宋" w:eastAsia="彩虹粗仿宋" w:hAnsi="宋体" w:cs="Arial" w:hint="eastAsia"/>
          <w:sz w:val="24"/>
        </w:rPr>
        <w:t>选取估值日第三方估值机构提供的相应品种对应的估值净价估值</w:t>
      </w:r>
      <w:r w:rsidRPr="00764ADE">
        <w:rPr>
          <w:rFonts w:ascii="彩虹粗仿宋" w:eastAsia="彩虹粗仿宋" w:hAnsi="宋体" w:cs="Arial" w:hint="eastAsia"/>
          <w:sz w:val="24"/>
        </w:rPr>
        <w:t>。</w:t>
      </w:r>
    </w:p>
    <w:p w14:paraId="5794E60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（4）同一债券同时在两个或两个以上市场交易的，按债券所处的市场分别估值。</w:t>
      </w:r>
    </w:p>
    <w:p w14:paraId="064963D4"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（5）本基金投资股指期货合约，一般以估值当日结算价进行估值，估值当日无结算价的，且最近交易日后经济环境未发生重大变化的，采用最近交易日结算价估值。</w:t>
      </w:r>
    </w:p>
    <w:p w14:paraId="488761DB"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（6）持有的银行定期存款或通知存款以本金列示，按相应利率逐日计提利息。</w:t>
      </w:r>
    </w:p>
    <w:p w14:paraId="0CC1DDFC"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（7）如有确凿证据表明按上述方法进行估值不能客观反映其公允价值的，基金管理人可根据具体情况与基金托管人商定后，按最能反映公允价值的价格估值。</w:t>
      </w:r>
    </w:p>
    <w:p w14:paraId="046DD4B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（8）相关法律法规以及监管部门有强制规定的，从其规定。如有新增事项，按国家最新规定估值。</w:t>
      </w:r>
    </w:p>
    <w:p w14:paraId="0485D429" w14:textId="77777777" w:rsidR="00546507" w:rsidRPr="00764ADE" w:rsidRDefault="005B54B0" w:rsidP="00504A31">
      <w:pPr>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D28E969" w14:textId="77777777" w:rsidR="00546507" w:rsidRPr="00764ADE" w:rsidRDefault="005B54B0" w:rsidP="00504A31">
      <w:pPr>
        <w:adjustRightInd w:val="0"/>
        <w:snapToGrid w:val="0"/>
        <w:spacing w:line="360" w:lineRule="auto"/>
        <w:ind w:firstLine="480"/>
        <w:rPr>
          <w:rFonts w:ascii="彩虹粗仿宋" w:eastAsia="彩虹粗仿宋"/>
          <w:sz w:val="24"/>
          <w:szCs w:val="21"/>
        </w:rPr>
      </w:pPr>
      <w:r w:rsidRPr="00764ADE">
        <w:rPr>
          <w:rFonts w:ascii="彩虹粗仿宋" w:eastAsia="彩虹粗仿宋" w:hint="eastAsia"/>
          <w:sz w:val="24"/>
          <w:szCs w:val="21"/>
        </w:rPr>
        <w:t>基金管理人作为本基金的会计责任方，负责基金资产净值计算和基金会计核算。就与本基金有关的会计问题，如经相关各方在平等基础上充分讨论后，仍无法达成一致的意见，按照基金管理人对基金资产净值的计算结果对外予以公布。</w:t>
      </w:r>
    </w:p>
    <w:p w14:paraId="458F23AE" w14:textId="77777777" w:rsidR="00546507" w:rsidRPr="00764ADE" w:rsidRDefault="005B54B0" w:rsidP="00504A31">
      <w:pPr>
        <w:adjustRightInd w:val="0"/>
        <w:snapToGrid w:val="0"/>
        <w:spacing w:line="360" w:lineRule="auto"/>
        <w:ind w:firstLine="480"/>
        <w:rPr>
          <w:rStyle w:val="read"/>
          <w:rFonts w:ascii="彩虹粗仿宋" w:eastAsia="彩虹粗仿宋" w:hAnsi="宋体" w:cs="Arial"/>
          <w:sz w:val="24"/>
        </w:rPr>
      </w:pPr>
      <w:r w:rsidRPr="00764ADE">
        <w:rPr>
          <w:rStyle w:val="read"/>
          <w:rFonts w:ascii="彩虹粗仿宋" w:eastAsia="彩虹粗仿宋" w:hAnsi="宋体" w:cs="Arial" w:hint="eastAsia"/>
          <w:sz w:val="24"/>
        </w:rPr>
        <w:t>3.特殊情形的处理</w:t>
      </w:r>
    </w:p>
    <w:p w14:paraId="1F58AF71" w14:textId="77777777" w:rsidR="00546507" w:rsidRPr="00764ADE" w:rsidRDefault="005B54B0" w:rsidP="00504A31">
      <w:pPr>
        <w:adjustRightInd w:val="0"/>
        <w:snapToGrid w:val="0"/>
        <w:spacing w:line="360" w:lineRule="auto"/>
        <w:ind w:firstLineChars="200" w:firstLine="480"/>
        <w:rPr>
          <w:rStyle w:val="read"/>
          <w:rFonts w:ascii="彩虹粗仿宋" w:eastAsia="彩虹粗仿宋" w:hAnsi="宋体" w:cs="Arial"/>
          <w:sz w:val="24"/>
        </w:rPr>
      </w:pPr>
      <w:r w:rsidRPr="00764ADE">
        <w:rPr>
          <w:rStyle w:val="read"/>
          <w:rFonts w:ascii="彩虹粗仿宋" w:eastAsia="彩虹粗仿宋" w:hAnsi="宋体" w:cs="Arial" w:hint="eastAsia"/>
          <w:sz w:val="24"/>
        </w:rPr>
        <w:t>（1）基金管理人或基金托管人按基金合同约定的估值方法第（7）项进行估</w:t>
      </w:r>
      <w:r w:rsidRPr="00764ADE">
        <w:rPr>
          <w:rStyle w:val="read"/>
          <w:rFonts w:ascii="彩虹粗仿宋" w:eastAsia="彩虹粗仿宋" w:hAnsi="宋体" w:cs="Arial" w:hint="eastAsia"/>
          <w:sz w:val="24"/>
        </w:rPr>
        <w:lastRenderedPageBreak/>
        <w:t>值时，所造成的误差不作为基金资产估值错误处理。</w:t>
      </w:r>
    </w:p>
    <w:p w14:paraId="284F44BD" w14:textId="77777777" w:rsidR="00546507" w:rsidRPr="00764ADE" w:rsidRDefault="005B54B0" w:rsidP="00504A31">
      <w:pPr>
        <w:adjustRightInd w:val="0"/>
        <w:snapToGrid w:val="0"/>
        <w:spacing w:line="360" w:lineRule="auto"/>
        <w:ind w:firstLineChars="200" w:firstLine="480"/>
        <w:rPr>
          <w:rStyle w:val="read"/>
          <w:rFonts w:ascii="彩虹粗仿宋" w:eastAsia="彩虹粗仿宋"/>
          <w:sz w:val="24"/>
        </w:rPr>
      </w:pPr>
      <w:r w:rsidRPr="00764ADE">
        <w:rPr>
          <w:rStyle w:val="read"/>
          <w:rFonts w:ascii="彩虹粗仿宋" w:eastAsia="彩虹粗仿宋" w:hAnsi="宋体" w:cs="Arial" w:hint="eastAsia"/>
          <w:sz w:val="24"/>
        </w:rPr>
        <w:t>（2）由于不可抗力原因，或由于证券、期货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040CD377" w14:textId="77777777" w:rsidR="00546507" w:rsidRPr="00764ADE" w:rsidRDefault="005B54B0" w:rsidP="00504A31">
      <w:pPr>
        <w:adjustRightInd w:val="0"/>
        <w:snapToGrid w:val="0"/>
        <w:spacing w:line="360" w:lineRule="auto"/>
        <w:ind w:firstLineChars="200" w:firstLine="480"/>
        <w:rPr>
          <w:rStyle w:val="read"/>
          <w:rFonts w:ascii="彩虹粗仿宋" w:eastAsia="彩虹粗仿宋"/>
          <w:sz w:val="24"/>
        </w:rPr>
      </w:pPr>
      <w:r w:rsidRPr="00764ADE">
        <w:rPr>
          <w:rStyle w:val="read"/>
          <w:rFonts w:ascii="彩虹粗仿宋" w:eastAsia="彩虹粗仿宋" w:hint="eastAsia"/>
          <w:sz w:val="24"/>
        </w:rPr>
        <w:t>（三）基金份额净值错误的处理方式</w:t>
      </w:r>
    </w:p>
    <w:p w14:paraId="7B1936AC" w14:textId="77777777" w:rsidR="00546507" w:rsidRPr="00764ADE" w:rsidRDefault="005B54B0" w:rsidP="00504A31">
      <w:pPr>
        <w:adjustRightInd w:val="0"/>
        <w:snapToGrid w:val="0"/>
        <w:spacing w:line="360" w:lineRule="auto"/>
        <w:ind w:firstLineChars="200" w:firstLine="480"/>
        <w:rPr>
          <w:rStyle w:val="read"/>
          <w:rFonts w:ascii="彩虹粗仿宋" w:eastAsia="彩虹粗仿宋"/>
          <w:sz w:val="24"/>
        </w:rPr>
      </w:pPr>
      <w:r w:rsidRPr="00764ADE">
        <w:rPr>
          <w:rStyle w:val="read"/>
          <w:rFonts w:ascii="彩虹粗仿宋" w:eastAsia="彩虹粗仿宋" w:hint="eastAsia"/>
          <w:sz w:val="24"/>
        </w:rPr>
        <w:t>1.当任一类基金份额的基金份额净值小数点后4位以内(含第4位)发生差错时，视为该类基金份额的基金份额净值错误；基金份额净值出现错误时，基金管理人应当立即予以纠正，通报基金托管人，并采取合理的措施防止损失进一步扩大；错误偏差达到该类基金份额的基金份额净值的0.25%时，基金管理人应当通报基金托管人并报中国证监会备案；错误偏差达到该类基金份额的基金份额净值的</w:t>
      </w:r>
      <w:r w:rsidRPr="00764ADE">
        <w:rPr>
          <w:rStyle w:val="read"/>
          <w:rFonts w:ascii="彩虹粗仿宋" w:eastAsia="彩虹粗仿宋"/>
          <w:sz w:val="24"/>
        </w:rPr>
        <w:t>0.5%</w:t>
      </w:r>
      <w:r w:rsidRPr="00764ADE">
        <w:rPr>
          <w:rStyle w:val="read"/>
          <w:rFonts w:ascii="彩虹粗仿宋" w:eastAsia="彩虹粗仿宋" w:hint="eastAsia"/>
          <w:sz w:val="24"/>
        </w:rPr>
        <w:t>时，基金管理人应当公告，通知托管人，并同时报中国证监会备案；</w:t>
      </w:r>
      <w:r w:rsidRPr="00764ADE">
        <w:rPr>
          <w:rStyle w:val="read"/>
          <w:rFonts w:ascii="彩虹粗仿宋" w:eastAsia="彩虹粗仿宋"/>
          <w:sz w:val="24"/>
        </w:rPr>
        <w:t xml:space="preserve"> </w:t>
      </w:r>
      <w:r w:rsidRPr="00764ADE">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11535867" w14:textId="77777777" w:rsidR="00546507" w:rsidRPr="00764ADE" w:rsidRDefault="005B54B0" w:rsidP="00504A31">
      <w:pPr>
        <w:adjustRightInd w:val="0"/>
        <w:snapToGrid w:val="0"/>
        <w:spacing w:line="360" w:lineRule="auto"/>
        <w:ind w:firstLineChars="200" w:firstLine="480"/>
        <w:rPr>
          <w:rStyle w:val="read"/>
          <w:rFonts w:ascii="彩虹粗仿宋" w:eastAsia="彩虹粗仿宋"/>
          <w:sz w:val="24"/>
        </w:rPr>
      </w:pPr>
      <w:r w:rsidRPr="00764ADE">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45731AE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764ADE">
        <w:rPr>
          <w:rFonts w:ascii="彩虹粗仿宋" w:eastAsia="彩虹粗仿宋" w:hAnsi="宋体" w:cs="Arial" w:hint="eastAsia"/>
          <w:sz w:val="24"/>
        </w:rPr>
        <w:t>损失，由基金管理人负责赔付。</w:t>
      </w:r>
    </w:p>
    <w:p w14:paraId="6BDB94DC"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w:t>
      </w:r>
      <w:proofErr w:type="gramStart"/>
      <w:r w:rsidRPr="00764ADE">
        <w:rPr>
          <w:rFonts w:ascii="彩虹粗仿宋" w:eastAsia="彩虹粗仿宋" w:hint="eastAsia"/>
          <w:kern w:val="0"/>
          <w:sz w:val="24"/>
        </w:rPr>
        <w:t>若基金</w:t>
      </w:r>
      <w:proofErr w:type="gramEnd"/>
      <w:r w:rsidRPr="00764ADE">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61EABBAC"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w:t>
      </w:r>
      <w:r w:rsidRPr="00764ADE">
        <w:rPr>
          <w:rFonts w:ascii="彩虹粗仿宋" w:eastAsia="彩虹粗仿宋" w:hAnsi="宋体" w:cs="Arial" w:hint="eastAsia"/>
          <w:sz w:val="24"/>
        </w:rPr>
        <w:lastRenderedPageBreak/>
        <w:t>金管理人负责赔付。</w:t>
      </w:r>
    </w:p>
    <w:p w14:paraId="052EAA27"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 xml:space="preserve"> (4)</w:t>
      </w:r>
      <w:r w:rsidRPr="00764ADE">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6A42468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3.由于证券、</w:t>
      </w:r>
      <w:r w:rsidRPr="00764ADE">
        <w:rPr>
          <w:rFonts w:ascii="彩虹粗仿宋" w:eastAsia="彩虹粗仿宋" w:hAnsi="宋体" w:cs="Arial"/>
          <w:sz w:val="24"/>
        </w:rPr>
        <w:t>期货</w:t>
      </w:r>
      <w:r w:rsidRPr="00764ADE">
        <w:rPr>
          <w:rFonts w:ascii="彩虹粗仿宋" w:eastAsia="彩虹粗仿宋" w:hAnsi="宋体" w:cs="Arial" w:hint="eastAsia"/>
          <w:sz w:val="24"/>
        </w:rPr>
        <w:t>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0B9870E7"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4.基金管理人和基金托管人由于各自技术系统设置而产生的净值计算尾差，以基金管理人计算结果为准。</w:t>
      </w:r>
    </w:p>
    <w:p w14:paraId="723008C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37CEE49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（四）暂停估值与公告基金份额净值的情形</w:t>
      </w:r>
    </w:p>
    <w:p w14:paraId="1723296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发生以下情形之一的，暂停估值和公告基金份额净值：</w:t>
      </w:r>
    </w:p>
    <w:p w14:paraId="3AF90E8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1.基金投资所涉及的证券、</w:t>
      </w:r>
      <w:r w:rsidRPr="00764ADE">
        <w:rPr>
          <w:rFonts w:ascii="彩虹粗仿宋" w:eastAsia="彩虹粗仿宋" w:hAnsi="宋体" w:cs="Arial"/>
          <w:sz w:val="24"/>
        </w:rPr>
        <w:t>期货</w:t>
      </w:r>
      <w:r w:rsidRPr="00764ADE">
        <w:rPr>
          <w:rFonts w:ascii="彩虹粗仿宋" w:eastAsia="彩虹粗仿宋" w:hAnsi="宋体" w:cs="Arial" w:hint="eastAsia"/>
          <w:sz w:val="24"/>
        </w:rPr>
        <w:t>交易市场遇法定节假日或因其他原因暂停营业时；</w:t>
      </w:r>
    </w:p>
    <w:p w14:paraId="7FAEC893"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2.因不可抗力致使基金管理人、基金托管人无法准确评估基金资产价值时；</w:t>
      </w:r>
    </w:p>
    <w:p w14:paraId="6F519B72"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3.中国证监会和《基金合同》认定的其他情形。</w:t>
      </w:r>
    </w:p>
    <w:p w14:paraId="28C561C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（五）基金会计制度</w:t>
      </w:r>
    </w:p>
    <w:p w14:paraId="3744980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按国家有关部门规定的会计制度执行。</w:t>
      </w:r>
    </w:p>
    <w:p w14:paraId="5D8A5AF4"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（六）基金账册的建立</w:t>
      </w:r>
    </w:p>
    <w:p w14:paraId="1FD024E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764ADE">
        <w:rPr>
          <w:rFonts w:ascii="彩虹粗仿宋" w:eastAsia="彩虹粗仿宋" w:hAnsi="宋体" w:cs="Arial" w:hint="eastAsia"/>
          <w:sz w:val="24"/>
        </w:rPr>
        <w:t>若基金</w:t>
      </w:r>
      <w:proofErr w:type="gramEnd"/>
      <w:r w:rsidRPr="00764ADE">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14:paraId="0F235DE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（七）基金财务报表与报告的编制和复核</w:t>
      </w:r>
    </w:p>
    <w:p w14:paraId="5AD50C33"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1.财务报表的编制</w:t>
      </w:r>
    </w:p>
    <w:p w14:paraId="3A41F8B7"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基金财务报表由基金管理人编制，基金托管人复核。</w:t>
      </w:r>
    </w:p>
    <w:p w14:paraId="0FEF4572"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2.报表复核</w:t>
      </w:r>
    </w:p>
    <w:p w14:paraId="6947EC6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lastRenderedPageBreak/>
        <w:t>基金托管人在收到基金管理人编制的基金财务报表后，进行独立的复核。核对不符时，应及时通知基金管理人共同查出原因，进行调整，直至双方数据完全一致。</w:t>
      </w:r>
    </w:p>
    <w:p w14:paraId="0744D18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3.财务报表的编制与复核时间安排</w:t>
      </w:r>
    </w:p>
    <w:p w14:paraId="76281FE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(1)报表的编制</w:t>
      </w:r>
    </w:p>
    <w:p w14:paraId="7C5BFF22"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7057BA0D" w14:textId="77777777" w:rsidR="00546507" w:rsidRPr="00764ADE" w:rsidRDefault="005B54B0" w:rsidP="00504A31">
      <w:pPr>
        <w:pStyle w:val="a0"/>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(2)报表的复核</w:t>
      </w:r>
    </w:p>
    <w:p w14:paraId="70898AEB" w14:textId="77777777" w:rsidR="00546507" w:rsidRPr="00764ADE" w:rsidRDefault="005B54B0" w:rsidP="00504A31">
      <w:pPr>
        <w:pStyle w:val="a0"/>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67A33F7F" w14:textId="77777777" w:rsidR="00546507" w:rsidRPr="00764ADE" w:rsidRDefault="005B54B0" w:rsidP="00504A31">
      <w:pPr>
        <w:pStyle w:val="a0"/>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基金管理人应留足充分的时间，便于基金托管人复核相关报表及报告。</w:t>
      </w:r>
    </w:p>
    <w:p w14:paraId="7CC7DB27" w14:textId="77777777" w:rsidR="00546507" w:rsidRPr="00764ADE" w:rsidRDefault="005B54B0" w:rsidP="00504A31">
      <w:pPr>
        <w:pStyle w:val="a0"/>
        <w:adjustRightInd w:val="0"/>
        <w:snapToGrid w:val="0"/>
        <w:spacing w:line="360" w:lineRule="auto"/>
        <w:ind w:firstLine="480"/>
        <w:rPr>
          <w:rFonts w:ascii="彩虹粗仿宋" w:eastAsia="彩虹粗仿宋" w:hAnsi="宋体" w:cs="Arial"/>
          <w:sz w:val="24"/>
        </w:rPr>
      </w:pPr>
      <w:r w:rsidRPr="00764ADE">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1A2F5637" w14:textId="77777777" w:rsidR="00546507" w:rsidRPr="00764ADE" w:rsidRDefault="005B54B0" w:rsidP="00504A31">
      <w:pPr>
        <w:pStyle w:val="1"/>
        <w:spacing w:line="360" w:lineRule="auto"/>
        <w:jc w:val="center"/>
        <w:rPr>
          <w:rFonts w:ascii="彩虹粗仿宋" w:eastAsia="彩虹粗仿宋"/>
          <w:sz w:val="30"/>
        </w:rPr>
      </w:pPr>
      <w:bookmarkStart w:id="87" w:name="_Toc124325893"/>
      <w:r w:rsidRPr="00764ADE">
        <w:rPr>
          <w:rFonts w:ascii="彩虹粗仿宋" w:eastAsia="彩虹粗仿宋" w:hint="eastAsia"/>
          <w:sz w:val="30"/>
        </w:rPr>
        <w:t>九、基金收益分配</w:t>
      </w:r>
      <w:bookmarkEnd w:id="87"/>
    </w:p>
    <w:p w14:paraId="250B36CD"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基金收益分配是指按规定将基金的可分配收益按基金份额进行比例分配。</w:t>
      </w:r>
    </w:p>
    <w:p w14:paraId="3A42208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（一）基金收益分配的原则</w:t>
      </w:r>
    </w:p>
    <w:p w14:paraId="15E5BA0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基金收益分配应遵循下列原则：</w:t>
      </w:r>
    </w:p>
    <w:p w14:paraId="291E44C2"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1.同一类别的每一基金份额享有同等分配权；</w:t>
      </w:r>
    </w:p>
    <w:p w14:paraId="09409262"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2.在符合有关基金分红条件的前提下，本基金可以进行收益分配，本基金每年收益分配次数最多为12次，每份</w:t>
      </w:r>
      <w:r w:rsidRPr="00764ADE">
        <w:rPr>
          <w:rFonts w:ascii="彩虹粗仿宋" w:eastAsia="彩虹粗仿宋" w:hAnsi="宋体" w:cs="Arial"/>
          <w:sz w:val="24"/>
        </w:rPr>
        <w:t>基金份额</w:t>
      </w:r>
      <w:r w:rsidRPr="00764ADE">
        <w:rPr>
          <w:rFonts w:ascii="彩虹粗仿宋" w:eastAsia="彩虹粗仿宋" w:hAnsi="宋体" w:cs="Arial" w:hint="eastAsia"/>
          <w:sz w:val="24"/>
        </w:rPr>
        <w:t>每次收益分配比例不得低于收益分配基准日每份基金份额可供分配利润的20%；若《基金合同》生效不满3个月可不进行收益分配；</w:t>
      </w:r>
    </w:p>
    <w:p w14:paraId="0D3C6D28"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3.本基金收益分配方式分为两种：现金分红与红利再投资，投资者可选择现金红利或将现金红利自动转为相应类别的基金份额进行再投资；若投资者不选择，</w:t>
      </w:r>
      <w:r w:rsidRPr="00764ADE">
        <w:rPr>
          <w:rFonts w:ascii="彩虹粗仿宋" w:eastAsia="彩虹粗仿宋" w:hAnsi="宋体" w:cs="Arial" w:hint="eastAsia"/>
          <w:sz w:val="24"/>
        </w:rPr>
        <w:lastRenderedPageBreak/>
        <w:t>本基金默认的收益分配方式是现金分红；</w:t>
      </w:r>
    </w:p>
    <w:p w14:paraId="623449C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4.基金收益分配后各类基金份额的基金份额净值不能低于面值；即基金收益分配基准日的各类基金份额净值减去该类别的每单位基金份额收益分配金额后不能低于面值；</w:t>
      </w:r>
    </w:p>
    <w:p w14:paraId="0B005F79"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5.法律法规或监管机构另有规定的，从其规定。</w:t>
      </w:r>
    </w:p>
    <w:p w14:paraId="285B4D32"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在不违反法律法规、基金合同的约定以及对基金份额持有人利益无实质不利影响的前提下，基金管理人可在按照监管部门要求履行适当程序后对基金收益分配原则进行调整，不需召开基金份额持有人大会。</w:t>
      </w:r>
    </w:p>
    <w:p w14:paraId="51AD3F6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（二）基金收益分配的时间和程序</w:t>
      </w:r>
    </w:p>
    <w:p w14:paraId="7E65E36C"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本基金收益分配方案由基金管理人拟订，并由基金托管人复核，在2个工作日内在指定媒介公告并报中国证监会备案。基金红利发放</w:t>
      </w:r>
      <w:proofErr w:type="gramStart"/>
      <w:r w:rsidRPr="00764ADE">
        <w:rPr>
          <w:rFonts w:ascii="彩虹粗仿宋" w:eastAsia="彩虹粗仿宋" w:hAnsi="宋体" w:cs="Arial" w:hint="eastAsia"/>
          <w:sz w:val="24"/>
        </w:rPr>
        <w:t>日距离</w:t>
      </w:r>
      <w:proofErr w:type="gramEnd"/>
      <w:r w:rsidRPr="00764ADE">
        <w:rPr>
          <w:rFonts w:ascii="彩虹粗仿宋" w:eastAsia="彩虹粗仿宋" w:hAnsi="宋体" w:cs="Arial" w:hint="eastAsia"/>
          <w:sz w:val="24"/>
        </w:rPr>
        <w:t>收益分配基准日（即可供分配利润计算截止日）的时间不得超过15个工作日。基金收益分配方案公告后(依据具体方案的规定)，基金管理人就支付的现金红利向基金托管人发送划款指令，基金托管人按照基金管理人的指令及时进行分红资金的划付。</w:t>
      </w:r>
    </w:p>
    <w:p w14:paraId="25D2AF5B"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1E9DF8F9" w14:textId="77777777" w:rsidR="00546507" w:rsidRPr="00764ADE" w:rsidRDefault="00546507" w:rsidP="00504A31">
      <w:pPr>
        <w:adjustRightInd w:val="0"/>
        <w:snapToGrid w:val="0"/>
        <w:spacing w:line="360" w:lineRule="auto"/>
        <w:ind w:firstLineChars="200" w:firstLine="480"/>
        <w:rPr>
          <w:rFonts w:ascii="彩虹粗仿宋" w:eastAsia="彩虹粗仿宋" w:hAnsi="宋体" w:cs="Arial"/>
          <w:sz w:val="24"/>
        </w:rPr>
      </w:pPr>
    </w:p>
    <w:p w14:paraId="2D6523CD" w14:textId="77777777" w:rsidR="00546507" w:rsidRPr="00764ADE" w:rsidRDefault="005B54B0" w:rsidP="00504A31">
      <w:pPr>
        <w:pStyle w:val="1"/>
        <w:spacing w:line="360" w:lineRule="auto"/>
        <w:jc w:val="center"/>
        <w:rPr>
          <w:rFonts w:ascii="彩虹粗仿宋" w:eastAsia="彩虹粗仿宋"/>
          <w:sz w:val="30"/>
        </w:rPr>
      </w:pPr>
      <w:bookmarkStart w:id="88" w:name="_Toc124325894"/>
      <w:r w:rsidRPr="00764ADE">
        <w:rPr>
          <w:rFonts w:ascii="彩虹粗仿宋" w:eastAsia="彩虹粗仿宋" w:hint="eastAsia"/>
          <w:sz w:val="30"/>
        </w:rPr>
        <w:t>十、基金信息披露</w:t>
      </w:r>
      <w:bookmarkEnd w:id="88"/>
    </w:p>
    <w:p w14:paraId="1C1B43EB"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（一）保密义务</w:t>
      </w:r>
    </w:p>
    <w:p w14:paraId="5D095D0B"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B43648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1.非因基金管理人和基金托管人的原因导致保密信息被披露、泄露或公开；</w:t>
      </w:r>
    </w:p>
    <w:p w14:paraId="73759B9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2.基金管理人和基金托管人为遵守和服从法院判决或裁定、仲裁裁决或中国</w:t>
      </w:r>
      <w:r w:rsidRPr="00764ADE">
        <w:rPr>
          <w:rFonts w:ascii="彩虹粗仿宋" w:eastAsia="彩虹粗仿宋" w:hAnsi="宋体" w:cs="Arial" w:hint="eastAsia"/>
          <w:sz w:val="24"/>
        </w:rPr>
        <w:lastRenderedPageBreak/>
        <w:t>证监会等监管机构的命令、决定所做出的信息披露或公开；</w:t>
      </w:r>
    </w:p>
    <w:p w14:paraId="01DDC672"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3.基金管理人和基金托管人在要求保密的前提下对自身聘请的外部法律顾问、财务顾问、审计人员、技术顾问等做出的必要信息披露。</w:t>
      </w:r>
    </w:p>
    <w:p w14:paraId="3412C2E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（二）信息披露的内容</w:t>
      </w:r>
    </w:p>
    <w:p w14:paraId="4ECB05C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的信息披露内容主要包括基金招募说明书、《基金合同》、托管协议、基金份额发售公告、《基金合同》生效公告、基金资产净值、各类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5DAABF6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（三）基金托管人和基金管理人在信息披露中的职责和信息披露程序</w:t>
      </w:r>
    </w:p>
    <w:p w14:paraId="7A7D86CA"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1.职责</w:t>
      </w:r>
    </w:p>
    <w:p w14:paraId="3CA8F25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864B55D"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对于不需要基金托管人复核的信息，基金管理人在公告前应告知基金托管人。</w:t>
      </w:r>
    </w:p>
    <w:p w14:paraId="0A8E8382"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基金管理人和基金托管人应积极配合、互相监督，保证其履行按照法定方式和限时披露的义务。</w:t>
      </w:r>
    </w:p>
    <w:p w14:paraId="1857DA1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7D5638E2"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当出现下述情况之一时，基金管理人和基金托管人可暂停或延迟披露基金相关信息：</w:t>
      </w:r>
    </w:p>
    <w:p w14:paraId="6FD12D7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1、基金投资所涉及的证券、</w:t>
      </w:r>
      <w:r w:rsidRPr="00764ADE">
        <w:rPr>
          <w:rFonts w:ascii="彩虹粗仿宋" w:eastAsia="彩虹粗仿宋" w:hAnsi="宋体" w:cs="Arial"/>
          <w:sz w:val="24"/>
        </w:rPr>
        <w:t>期货</w:t>
      </w:r>
      <w:r w:rsidRPr="00764ADE">
        <w:rPr>
          <w:rFonts w:ascii="彩虹粗仿宋" w:eastAsia="彩虹粗仿宋" w:hAnsi="宋体" w:cs="Arial" w:hint="eastAsia"/>
          <w:sz w:val="24"/>
        </w:rPr>
        <w:t>交易所遇法定节假日或因其他原因暂停营业时；</w:t>
      </w:r>
    </w:p>
    <w:p w14:paraId="46C9EF58"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2、因不可抗力或其他情形致使基金管理人、基金托管人无法准确评估基金资产价值时；</w:t>
      </w:r>
    </w:p>
    <w:p w14:paraId="4B168CF5" w14:textId="3DFCCF93" w:rsidR="00546507" w:rsidRPr="00764ADE" w:rsidRDefault="00276CBE"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w:t>
      </w:r>
      <w:r w:rsidR="005B54B0" w:rsidRPr="00764ADE">
        <w:rPr>
          <w:rFonts w:ascii="彩虹粗仿宋" w:eastAsia="彩虹粗仿宋" w:hAnsi="宋体" w:cs="Arial" w:hint="eastAsia"/>
          <w:sz w:val="24"/>
        </w:rPr>
        <w:t>法律法规规定、中国证监会或《基金合同》认定的其他情形。</w:t>
      </w:r>
    </w:p>
    <w:p w14:paraId="3B2A7AEE" w14:textId="77777777" w:rsidR="00546507" w:rsidRPr="00764ADE" w:rsidRDefault="00546507" w:rsidP="00504A31">
      <w:pPr>
        <w:adjustRightInd w:val="0"/>
        <w:snapToGrid w:val="0"/>
        <w:spacing w:line="360" w:lineRule="auto"/>
        <w:ind w:firstLineChars="200" w:firstLine="480"/>
        <w:rPr>
          <w:rFonts w:ascii="彩虹粗仿宋" w:eastAsia="彩虹粗仿宋" w:hAnsi="宋体" w:cs="Arial"/>
          <w:sz w:val="24"/>
        </w:rPr>
      </w:pPr>
    </w:p>
    <w:p w14:paraId="67BAD3D3"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2.程序</w:t>
      </w:r>
    </w:p>
    <w:p w14:paraId="055D3DEB"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651D01F0" w14:textId="77777777" w:rsidR="00546507" w:rsidRPr="00764ADE" w:rsidRDefault="00546507" w:rsidP="00504A31">
      <w:pPr>
        <w:adjustRightInd w:val="0"/>
        <w:snapToGrid w:val="0"/>
        <w:spacing w:line="360" w:lineRule="auto"/>
        <w:ind w:firstLineChars="200" w:firstLine="480"/>
        <w:rPr>
          <w:rFonts w:ascii="彩虹粗仿宋" w:eastAsia="彩虹粗仿宋" w:hAnsi="宋体" w:cs="Arial"/>
          <w:sz w:val="24"/>
        </w:rPr>
      </w:pPr>
    </w:p>
    <w:p w14:paraId="24E03C6A"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3.信息文本的存放</w:t>
      </w:r>
    </w:p>
    <w:p w14:paraId="497A7B62"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7ADC4660" w14:textId="77777777" w:rsidR="00546507" w:rsidRPr="00764ADE" w:rsidRDefault="00546507" w:rsidP="00504A31">
      <w:pPr>
        <w:pStyle w:val="a0"/>
        <w:spacing w:line="360" w:lineRule="auto"/>
        <w:ind w:firstLineChars="0" w:firstLine="0"/>
        <w:rPr>
          <w:rFonts w:ascii="彩虹粗仿宋" w:eastAsia="彩虹粗仿宋" w:hAnsi="宋体" w:cs="Arial"/>
          <w:sz w:val="24"/>
        </w:rPr>
      </w:pPr>
    </w:p>
    <w:p w14:paraId="6F84C0AA" w14:textId="77777777" w:rsidR="00546507" w:rsidRPr="00764ADE" w:rsidRDefault="005B54B0" w:rsidP="00504A31">
      <w:pPr>
        <w:pStyle w:val="1"/>
        <w:spacing w:line="360" w:lineRule="auto"/>
        <w:jc w:val="center"/>
        <w:rPr>
          <w:rFonts w:ascii="彩虹粗仿宋" w:eastAsia="彩虹粗仿宋"/>
          <w:sz w:val="30"/>
        </w:rPr>
      </w:pPr>
      <w:bookmarkStart w:id="89" w:name="_Toc124325895"/>
      <w:r w:rsidRPr="00764ADE">
        <w:rPr>
          <w:rFonts w:ascii="彩虹粗仿宋" w:eastAsia="彩虹粗仿宋" w:hint="eastAsia"/>
          <w:sz w:val="30"/>
        </w:rPr>
        <w:t>十一、基金费用</w:t>
      </w:r>
      <w:bookmarkEnd w:id="89"/>
    </w:p>
    <w:p w14:paraId="52E03A42"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（一）基金管理费的计提比例和计提方法</w:t>
      </w:r>
    </w:p>
    <w:p w14:paraId="7F27E398"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本基金的管理费按前一日基金资产净值的0.60%年费率计提。管理费的计算方法如下：</w:t>
      </w:r>
    </w:p>
    <w:p w14:paraId="3853347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H＝E×0.60%÷当年天数</w:t>
      </w:r>
    </w:p>
    <w:p w14:paraId="6B10381B"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H为每日应计提的基金管理费</w:t>
      </w:r>
    </w:p>
    <w:p w14:paraId="6845483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E为前一日的基金资产净值</w:t>
      </w:r>
    </w:p>
    <w:p w14:paraId="44F028B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（二）基金托管费的计提比例和计提方法</w:t>
      </w:r>
    </w:p>
    <w:p w14:paraId="4C57D4CB" w14:textId="26B41A9D"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本基金的托管费按前一日基金资产净值的0.</w:t>
      </w:r>
      <w:r w:rsidR="00034B52" w:rsidRPr="00764ADE">
        <w:rPr>
          <w:rFonts w:ascii="彩虹粗仿宋" w:eastAsia="彩虹粗仿宋" w:hAnsi="宋体" w:cs="Arial" w:hint="eastAsia"/>
          <w:sz w:val="24"/>
        </w:rPr>
        <w:t>15</w:t>
      </w:r>
      <w:r w:rsidRPr="00764ADE">
        <w:rPr>
          <w:rFonts w:ascii="彩虹粗仿宋" w:eastAsia="彩虹粗仿宋" w:hAnsi="宋体" w:cs="Arial" w:hint="eastAsia"/>
          <w:sz w:val="24"/>
        </w:rPr>
        <w:t>%年费率计提。托管费的计算方法如下：</w:t>
      </w:r>
    </w:p>
    <w:p w14:paraId="608B4C6E" w14:textId="666DB533"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H＝E×0.</w:t>
      </w:r>
      <w:r w:rsidR="00034B52" w:rsidRPr="00764ADE">
        <w:rPr>
          <w:rFonts w:ascii="彩虹粗仿宋" w:eastAsia="彩虹粗仿宋" w:hAnsi="宋体" w:cs="Arial" w:hint="eastAsia"/>
          <w:sz w:val="24"/>
        </w:rPr>
        <w:t>15</w:t>
      </w:r>
      <w:r w:rsidRPr="00764ADE">
        <w:rPr>
          <w:rFonts w:ascii="彩虹粗仿宋" w:eastAsia="彩虹粗仿宋" w:hAnsi="宋体" w:cs="Arial" w:hint="eastAsia"/>
          <w:sz w:val="24"/>
        </w:rPr>
        <w:t>%÷当年天数</w:t>
      </w:r>
    </w:p>
    <w:p w14:paraId="5B000C4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H为每日应计提的基金托管费</w:t>
      </w:r>
    </w:p>
    <w:p w14:paraId="2BE2C97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E为前一日的基金资产净值</w:t>
      </w:r>
    </w:p>
    <w:p w14:paraId="3658C33C" w14:textId="087FAD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（三）</w:t>
      </w:r>
      <w:r w:rsidR="005A3F40" w:rsidRPr="00764ADE">
        <w:rPr>
          <w:rFonts w:ascii="彩虹粗仿宋" w:eastAsia="彩虹粗仿宋" w:hAnsi="宋体" w:cs="Arial" w:hint="eastAsia"/>
          <w:sz w:val="24"/>
        </w:rPr>
        <w:t>基金销售服务费的计提比例和计提方法</w:t>
      </w:r>
    </w:p>
    <w:p w14:paraId="0646B42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本基金A类基金份额不收取销售服务费，C类基金份额的销售服务费年费率为0.60%，按前一日C类基金份额的基金资产净值的0.60%年费率计提。</w:t>
      </w:r>
    </w:p>
    <w:p w14:paraId="617B2B5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销售服务费的计算方法如下：</w:t>
      </w:r>
    </w:p>
    <w:p w14:paraId="4D399DC3"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lastRenderedPageBreak/>
        <w:t>H＝E×0.60%÷当年天数</w:t>
      </w:r>
    </w:p>
    <w:p w14:paraId="36662BCA"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H 为C类基金份额每日应计提的销售服务费</w:t>
      </w:r>
    </w:p>
    <w:p w14:paraId="08AAB81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E 为C类基金份额前一日基金资产净值</w:t>
      </w:r>
    </w:p>
    <w:p w14:paraId="694D1197" w14:textId="028FA6AC"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w:t>
      </w:r>
      <w:r w:rsidR="005A3F40" w:rsidRPr="00764ADE">
        <w:rPr>
          <w:rFonts w:ascii="彩虹粗仿宋" w:eastAsia="彩虹粗仿宋" w:hAnsi="宋体" w:cs="Arial" w:hint="eastAsia"/>
          <w:sz w:val="24"/>
        </w:rPr>
        <w:t>四</w:t>
      </w:r>
      <w:r w:rsidRPr="00764ADE">
        <w:rPr>
          <w:rFonts w:ascii="彩虹粗仿宋" w:eastAsia="彩虹粗仿宋" w:hAnsi="宋体" w:cs="Arial" w:hint="eastAsia"/>
          <w:sz w:val="24"/>
        </w:rPr>
        <w:t>）证券、</w:t>
      </w:r>
      <w:r w:rsidRPr="00764ADE">
        <w:rPr>
          <w:rFonts w:ascii="彩虹粗仿宋" w:eastAsia="彩虹粗仿宋" w:hAnsi="宋体" w:cs="Arial"/>
          <w:sz w:val="24"/>
        </w:rPr>
        <w:t>期货</w:t>
      </w:r>
      <w:r w:rsidRPr="00764ADE">
        <w:rPr>
          <w:rFonts w:ascii="彩虹粗仿宋" w:eastAsia="彩虹粗仿宋" w:hAnsi="宋体" w:cs="Arial" w:hint="eastAsia"/>
          <w:sz w:val="24"/>
        </w:rPr>
        <w:t>账户开户费用、证券、</w:t>
      </w:r>
      <w:r w:rsidRPr="00764ADE">
        <w:rPr>
          <w:rFonts w:ascii="彩虹粗仿宋" w:eastAsia="彩虹粗仿宋" w:hAnsi="宋体" w:cs="Arial"/>
          <w:sz w:val="24"/>
        </w:rPr>
        <w:t>期货</w:t>
      </w:r>
      <w:r w:rsidRPr="00764ADE">
        <w:rPr>
          <w:rFonts w:ascii="彩虹粗仿宋" w:eastAsia="彩虹粗仿宋" w:hAnsi="宋体" w:cs="Arial" w:hint="eastAsia"/>
          <w:sz w:val="24"/>
        </w:rPr>
        <w:t>交易结算费用、基金财产划拨支付的银行费用、账户维护费、《基金合同》生效后与</w:t>
      </w:r>
      <w:r w:rsidRPr="00764ADE">
        <w:rPr>
          <w:rFonts w:ascii="彩虹粗仿宋" w:eastAsia="彩虹粗仿宋" w:hAnsi="宋体" w:cs="Arial"/>
          <w:sz w:val="24"/>
        </w:rPr>
        <w:t>基金相关</w:t>
      </w:r>
      <w:r w:rsidRPr="00764ADE">
        <w:rPr>
          <w:rFonts w:ascii="彩虹粗仿宋" w:eastAsia="彩虹粗仿宋" w:hAnsi="宋体" w:cs="Arial" w:hint="eastAsia"/>
          <w:sz w:val="24"/>
        </w:rPr>
        <w:t>的信息披露费用、基金份额持有人大会费用、《基金合同》生效后与基金有关的会计师费、律师费和</w:t>
      </w:r>
      <w:r w:rsidRPr="00764ADE">
        <w:rPr>
          <w:rFonts w:ascii="彩虹粗仿宋" w:eastAsia="彩虹粗仿宋" w:hAnsi="宋体" w:cs="Arial"/>
          <w:sz w:val="24"/>
        </w:rPr>
        <w:t>诉讼费或仲裁费</w:t>
      </w:r>
      <w:r w:rsidRPr="00764ADE">
        <w:rPr>
          <w:rFonts w:ascii="彩虹粗仿宋" w:eastAsia="彩虹粗仿宋" w:hAnsi="宋体" w:cs="Arial" w:hint="eastAsia"/>
          <w:sz w:val="24"/>
        </w:rPr>
        <w:t>等根据有关法律法规、《基金合同》及相应协议的规定，列入当期基金费用。</w:t>
      </w:r>
    </w:p>
    <w:p w14:paraId="4CA8CA16" w14:textId="5458C0D4" w:rsidR="00546507" w:rsidRPr="00764ADE" w:rsidRDefault="005A3F4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（五</w:t>
      </w:r>
      <w:r w:rsidR="005B54B0" w:rsidRPr="00764ADE">
        <w:rPr>
          <w:rFonts w:ascii="彩虹粗仿宋" w:eastAsia="彩虹粗仿宋" w:hAnsi="宋体" w:cs="Arial" w:hint="eastAsia"/>
          <w:sz w:val="24"/>
        </w:rPr>
        <w:t>）不列入基金费用的项目</w:t>
      </w:r>
    </w:p>
    <w:p w14:paraId="025D8DFB"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5A1C7D72" w14:textId="183A7543"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w:t>
      </w:r>
      <w:r w:rsidR="005A3F40" w:rsidRPr="00764ADE">
        <w:rPr>
          <w:rFonts w:ascii="彩虹粗仿宋" w:eastAsia="彩虹粗仿宋" w:hAnsi="宋体" w:cs="Arial" w:hint="eastAsia"/>
          <w:sz w:val="24"/>
        </w:rPr>
        <w:t>六</w:t>
      </w:r>
      <w:r w:rsidRPr="00764ADE">
        <w:rPr>
          <w:rFonts w:ascii="彩虹粗仿宋" w:eastAsia="彩虹粗仿宋" w:hAnsi="宋体" w:cs="Arial" w:hint="eastAsia"/>
          <w:sz w:val="24"/>
        </w:rPr>
        <w:t>）基金管理费、基金托管费和销售服务费的复核程序、支付方式和时间</w:t>
      </w:r>
    </w:p>
    <w:p w14:paraId="12055F27"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1.复核程序</w:t>
      </w:r>
    </w:p>
    <w:p w14:paraId="73201263" w14:textId="76F2B20B"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基金托管人对基金管理人计提的基金管理费、基金托管费和销售服务费等，根据本托管协议和《基金合同》的有关规定进行复核。</w:t>
      </w:r>
    </w:p>
    <w:p w14:paraId="306E5B2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2.支付方式和时间</w:t>
      </w:r>
    </w:p>
    <w:p w14:paraId="14AB8BF6" w14:textId="7B087172"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基金管理费、基金托管费每日计提，按月支付。由基金托管人根据与基金管理人核对一致的财务数据，自动在</w:t>
      </w:r>
      <w:r w:rsidR="00FF41D7" w:rsidRPr="00764ADE">
        <w:rPr>
          <w:rFonts w:ascii="彩虹粗仿宋" w:eastAsia="彩虹粗仿宋" w:hAnsi="宋体" w:cs="Arial" w:hint="eastAsia"/>
          <w:sz w:val="24"/>
        </w:rPr>
        <w:t>月初3</w:t>
      </w:r>
      <w:proofErr w:type="gramStart"/>
      <w:r w:rsidRPr="00764ADE">
        <w:rPr>
          <w:rFonts w:ascii="彩虹粗仿宋" w:eastAsia="彩虹粗仿宋" w:hAnsi="宋体" w:cs="Arial"/>
          <w:sz w:val="24"/>
        </w:rPr>
        <w:t>个</w:t>
      </w:r>
      <w:proofErr w:type="gramEnd"/>
      <w:r w:rsidRPr="00764ADE">
        <w:rPr>
          <w:rFonts w:ascii="彩虹粗仿宋" w:eastAsia="彩虹粗仿宋" w:hAnsi="宋体" w:cs="Arial"/>
          <w:sz w:val="24"/>
        </w:rPr>
        <w:t>工作日内、按照指定的账户路径进行资金支付，基金管理人无需再出具资金划拨指令。</w:t>
      </w:r>
      <w:r w:rsidRPr="00764ADE">
        <w:rPr>
          <w:rFonts w:ascii="彩虹粗仿宋" w:eastAsia="彩虹粗仿宋" w:hAnsi="宋体" w:cs="Arial" w:hint="eastAsia"/>
          <w:sz w:val="24"/>
        </w:rPr>
        <w:t>若遇法定节假日、休息日或不可抗力致使无法按时支付的，顺延至最近可支付日支付。费用自动扣划后，基金管理人应进行核对，如发现数据不符，及时联系基金托管人协商解决。</w:t>
      </w:r>
    </w:p>
    <w:p w14:paraId="142516F7"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在首期支付基金管理费前，基金管理人应向托管人出具正式函件指定基金管理费的收款账户。基金管理人如需要</w:t>
      </w:r>
      <w:proofErr w:type="gramStart"/>
      <w:r w:rsidRPr="00764ADE">
        <w:rPr>
          <w:rFonts w:ascii="彩虹粗仿宋" w:eastAsia="彩虹粗仿宋" w:hAnsi="宋体" w:cs="Arial" w:hint="eastAsia"/>
          <w:sz w:val="24"/>
        </w:rPr>
        <w:t>变更此</w:t>
      </w:r>
      <w:proofErr w:type="gramEnd"/>
      <w:r w:rsidRPr="00764ADE">
        <w:rPr>
          <w:rFonts w:ascii="彩虹粗仿宋" w:eastAsia="彩虹粗仿宋" w:hAnsi="宋体" w:cs="Arial" w:hint="eastAsia"/>
          <w:sz w:val="24"/>
        </w:rPr>
        <w:t>账户，应提前5个工作日向托管人出具书面的收款账户变更通知。</w:t>
      </w:r>
    </w:p>
    <w:p w14:paraId="6DEEB6DA"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销售服务费每日计算，逐日累计至每月月末，按月支付，经基金管理人和基金托管人双方核对后，由基金托管人于次月前</w:t>
      </w:r>
      <w:r w:rsidRPr="00764ADE">
        <w:rPr>
          <w:rFonts w:ascii="彩虹粗仿宋" w:eastAsia="彩虹粗仿宋" w:hAnsi="宋体" w:cs="Arial"/>
          <w:sz w:val="24"/>
        </w:rPr>
        <w:t>3个工作日内从基金财产中划出</w:t>
      </w:r>
      <w:r w:rsidRPr="00764ADE">
        <w:rPr>
          <w:rFonts w:ascii="彩虹粗仿宋" w:eastAsia="彩虹粗仿宋" w:hAnsi="宋体" w:cs="Arial" w:hint="eastAsia"/>
          <w:sz w:val="24"/>
        </w:rPr>
        <w:t>，经注册登记机构分别支付给各个基金销售机构。若遇法定节假日、休息日或不可抗力致使无法按时支付的，顺延至最近可支付日支付。</w:t>
      </w:r>
    </w:p>
    <w:p w14:paraId="79E9C114" w14:textId="4BA6EAE4"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w:t>
      </w:r>
      <w:r w:rsidR="005A3F40" w:rsidRPr="00764ADE">
        <w:rPr>
          <w:rFonts w:ascii="彩虹粗仿宋" w:eastAsia="彩虹粗仿宋" w:hAnsi="宋体" w:cs="Arial" w:hint="eastAsia"/>
          <w:sz w:val="24"/>
        </w:rPr>
        <w:t>七</w:t>
      </w:r>
      <w:r w:rsidRPr="00764ADE">
        <w:rPr>
          <w:rFonts w:ascii="彩虹粗仿宋" w:eastAsia="彩虹粗仿宋" w:hAnsi="宋体" w:cs="Arial" w:hint="eastAsia"/>
          <w:sz w:val="24"/>
        </w:rPr>
        <w:t>）违规处理方式</w:t>
      </w:r>
    </w:p>
    <w:p w14:paraId="17A10E1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lastRenderedPageBreak/>
        <w:t>基金托管人发现基金管理人违反《基金法》、《基金合同》、《运作办法》及其他有关规定从基金财产中列支费用时，基金托管人可要求基金管理人予以说明解释，如基金管理人无正当理由，基金托管人可拒绝支付。</w:t>
      </w:r>
    </w:p>
    <w:p w14:paraId="18A6122C" w14:textId="77777777" w:rsidR="00546507" w:rsidRPr="00764ADE" w:rsidRDefault="00546507" w:rsidP="00504A31">
      <w:pPr>
        <w:adjustRightInd w:val="0"/>
        <w:snapToGrid w:val="0"/>
        <w:spacing w:line="360" w:lineRule="auto"/>
        <w:rPr>
          <w:rFonts w:ascii="彩虹粗仿宋" w:eastAsia="彩虹粗仿宋" w:hAnsi="宋体" w:cs="Arial"/>
          <w:sz w:val="24"/>
        </w:rPr>
      </w:pPr>
    </w:p>
    <w:p w14:paraId="3613F3F5" w14:textId="77777777" w:rsidR="00546507" w:rsidRPr="00764ADE" w:rsidRDefault="005B54B0" w:rsidP="00504A31">
      <w:pPr>
        <w:pStyle w:val="1"/>
        <w:spacing w:line="360" w:lineRule="auto"/>
        <w:jc w:val="center"/>
        <w:rPr>
          <w:rFonts w:ascii="彩虹粗仿宋" w:eastAsia="彩虹粗仿宋"/>
          <w:sz w:val="30"/>
        </w:rPr>
      </w:pPr>
      <w:bookmarkStart w:id="90" w:name="_Toc124325896"/>
      <w:r w:rsidRPr="00764ADE">
        <w:rPr>
          <w:rFonts w:ascii="彩虹粗仿宋" w:eastAsia="彩虹粗仿宋" w:hint="eastAsia"/>
          <w:sz w:val="30"/>
        </w:rPr>
        <w:t>十二、基金份额持有人名册的保管</w:t>
      </w:r>
      <w:bookmarkEnd w:id="90"/>
    </w:p>
    <w:p w14:paraId="3682CCE8"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52FB9E0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764ADE">
        <w:rPr>
          <w:rFonts w:ascii="彩虹粗仿宋" w:eastAsia="彩虹粗仿宋" w:hAnsi="宋体" w:hint="eastAsia"/>
          <w:kern w:val="0"/>
          <w:sz w:val="24"/>
        </w:rPr>
        <w:t>基金托管人不得将所保管的基金份额持有人名册用于基金托管业务以外的其他用途，并应遵守保密义务。</w:t>
      </w:r>
    </w:p>
    <w:p w14:paraId="19EA196F" w14:textId="77777777" w:rsidR="00546507" w:rsidRPr="00764ADE" w:rsidRDefault="00546507" w:rsidP="00504A31">
      <w:pPr>
        <w:adjustRightInd w:val="0"/>
        <w:snapToGrid w:val="0"/>
        <w:spacing w:line="360" w:lineRule="auto"/>
        <w:rPr>
          <w:rFonts w:ascii="彩虹粗仿宋" w:eastAsia="彩虹粗仿宋" w:hAnsi="宋体" w:cs="Arial"/>
          <w:sz w:val="24"/>
        </w:rPr>
      </w:pPr>
    </w:p>
    <w:p w14:paraId="44DE7537" w14:textId="77777777" w:rsidR="00546507" w:rsidRPr="00764ADE" w:rsidRDefault="005B54B0" w:rsidP="00504A31">
      <w:pPr>
        <w:pStyle w:val="1"/>
        <w:spacing w:line="360" w:lineRule="auto"/>
        <w:jc w:val="center"/>
        <w:rPr>
          <w:rFonts w:ascii="彩虹粗仿宋" w:eastAsia="彩虹粗仿宋"/>
          <w:sz w:val="30"/>
        </w:rPr>
      </w:pPr>
      <w:bookmarkStart w:id="91" w:name="_Toc124325897"/>
      <w:r w:rsidRPr="00764ADE">
        <w:rPr>
          <w:rFonts w:ascii="彩虹粗仿宋" w:eastAsia="彩虹粗仿宋" w:hint="eastAsia"/>
          <w:sz w:val="30"/>
        </w:rPr>
        <w:t>十三、基金有关文件档案的保存</w:t>
      </w:r>
      <w:bookmarkEnd w:id="91"/>
    </w:p>
    <w:p w14:paraId="25439A2C"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（一）档案保存</w:t>
      </w:r>
    </w:p>
    <w:p w14:paraId="2D7E3FA2"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5F5C05C9"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（二）合同档案的建立</w:t>
      </w:r>
    </w:p>
    <w:p w14:paraId="6856EB59"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1.基金管理人签署重大合同文本后，应及时将合同文本正本送达基金托管人处。</w:t>
      </w:r>
    </w:p>
    <w:p w14:paraId="698FB4C8"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2.基金管理人应及时将与本基金账务处理、资金划拨等有关的合同、协议传真基金托管人。</w:t>
      </w:r>
    </w:p>
    <w:p w14:paraId="49175BBC"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（三）变更与协助</w:t>
      </w:r>
    </w:p>
    <w:p w14:paraId="20271789" w14:textId="77777777" w:rsidR="00546507" w:rsidRPr="00764ADE" w:rsidRDefault="005B54B0" w:rsidP="00504A31">
      <w:pPr>
        <w:adjustRightInd w:val="0"/>
        <w:snapToGrid w:val="0"/>
        <w:spacing w:line="360" w:lineRule="auto"/>
        <w:ind w:firstLineChars="200" w:firstLine="480"/>
        <w:rPr>
          <w:rFonts w:ascii="彩虹粗仿宋" w:eastAsia="彩虹粗仿宋"/>
          <w:b/>
          <w:bCs/>
          <w:sz w:val="30"/>
          <w:szCs w:val="30"/>
        </w:rPr>
      </w:pPr>
      <w:proofErr w:type="gramStart"/>
      <w:r w:rsidRPr="00764ADE">
        <w:rPr>
          <w:rFonts w:ascii="彩虹粗仿宋" w:eastAsia="彩虹粗仿宋" w:hAnsi="宋体" w:cs="Arial" w:hint="eastAsia"/>
          <w:sz w:val="24"/>
        </w:rPr>
        <w:t>若基金</w:t>
      </w:r>
      <w:proofErr w:type="gramEnd"/>
      <w:r w:rsidRPr="00764ADE">
        <w:rPr>
          <w:rFonts w:ascii="彩虹粗仿宋" w:eastAsia="彩虹粗仿宋" w:hAnsi="宋体" w:cs="Arial" w:hint="eastAsia"/>
          <w:sz w:val="24"/>
        </w:rPr>
        <w:t>管理人/基金托管人发生变更，未变更的一方有义务协助变更后的接任</w:t>
      </w:r>
      <w:r w:rsidRPr="00764ADE">
        <w:rPr>
          <w:rFonts w:ascii="彩虹粗仿宋" w:eastAsia="彩虹粗仿宋" w:hAnsi="宋体" w:cs="Arial" w:hint="eastAsia"/>
          <w:sz w:val="24"/>
        </w:rPr>
        <w:lastRenderedPageBreak/>
        <w:t>人接收相应文件。</w:t>
      </w:r>
    </w:p>
    <w:p w14:paraId="16BEAD4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2C0938DB" w14:textId="77777777" w:rsidR="00546507" w:rsidRPr="00764ADE" w:rsidRDefault="00546507" w:rsidP="00504A31">
      <w:pPr>
        <w:adjustRightInd w:val="0"/>
        <w:snapToGrid w:val="0"/>
        <w:spacing w:line="360" w:lineRule="auto"/>
        <w:rPr>
          <w:rFonts w:ascii="彩虹粗仿宋" w:eastAsia="彩虹粗仿宋"/>
          <w:sz w:val="30"/>
          <w:szCs w:val="30"/>
        </w:rPr>
      </w:pPr>
    </w:p>
    <w:p w14:paraId="78D703C5" w14:textId="77777777" w:rsidR="00546507" w:rsidRPr="00764ADE" w:rsidRDefault="005B54B0" w:rsidP="00504A31">
      <w:pPr>
        <w:pStyle w:val="1"/>
        <w:spacing w:line="360" w:lineRule="auto"/>
        <w:jc w:val="center"/>
        <w:rPr>
          <w:rFonts w:ascii="彩虹粗仿宋" w:eastAsia="彩虹粗仿宋"/>
          <w:sz w:val="30"/>
        </w:rPr>
      </w:pPr>
      <w:bookmarkStart w:id="92" w:name="_Toc124325898"/>
      <w:r w:rsidRPr="00764ADE">
        <w:rPr>
          <w:rFonts w:ascii="彩虹粗仿宋" w:eastAsia="彩虹粗仿宋" w:hint="eastAsia"/>
          <w:sz w:val="30"/>
        </w:rPr>
        <w:t>十四、基金管理人和基金托管人的更换</w:t>
      </w:r>
      <w:bookmarkEnd w:id="92"/>
    </w:p>
    <w:p w14:paraId="6BB89114"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（一）基金管理人职责终止的情形</w:t>
      </w:r>
    </w:p>
    <w:p w14:paraId="22A2977D"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1.基金管理人职责终止的情形</w:t>
      </w:r>
    </w:p>
    <w:p w14:paraId="529A6D8D"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有下列情形之一的，基金管理人职责终止：</w:t>
      </w:r>
    </w:p>
    <w:p w14:paraId="09699D9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(1)被依法取消基金管理资格；</w:t>
      </w:r>
    </w:p>
    <w:p w14:paraId="33CF0B1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(2)依法解散、被依法撤销或被依法宣告破产；</w:t>
      </w:r>
    </w:p>
    <w:p w14:paraId="28E8258D"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(3)被基金份额持有人大会解任；</w:t>
      </w:r>
    </w:p>
    <w:p w14:paraId="6CF569A9"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(4)法律法规及中国证监会规定的和《基金合同》约定的其他情形。</w:t>
      </w:r>
    </w:p>
    <w:p w14:paraId="1DE377A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2.基金管理人的更换程序</w:t>
      </w:r>
    </w:p>
    <w:p w14:paraId="3A70F8F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更换基金管理人必须依照如下程序进行：</w:t>
      </w:r>
    </w:p>
    <w:p w14:paraId="1B0AD16D"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(1)提名：</w:t>
      </w:r>
      <w:proofErr w:type="gramStart"/>
      <w:r w:rsidRPr="00764ADE">
        <w:rPr>
          <w:rFonts w:ascii="彩虹粗仿宋" w:eastAsia="彩虹粗仿宋" w:hAnsi="宋体" w:cs="Arial" w:hint="eastAsia"/>
          <w:sz w:val="24"/>
        </w:rPr>
        <w:t>新任基金</w:t>
      </w:r>
      <w:proofErr w:type="gramEnd"/>
      <w:r w:rsidRPr="00764ADE">
        <w:rPr>
          <w:rFonts w:ascii="彩虹粗仿宋" w:eastAsia="彩虹粗仿宋" w:hAnsi="宋体" w:cs="Arial" w:hint="eastAsia"/>
          <w:sz w:val="24"/>
        </w:rPr>
        <w:t>管理人由基金托管人</w:t>
      </w:r>
      <w:r w:rsidRPr="00764ADE">
        <w:rPr>
          <w:rFonts w:ascii="彩虹粗仿宋" w:eastAsia="彩虹粗仿宋" w:hint="eastAsia"/>
          <w:sz w:val="24"/>
        </w:rPr>
        <w:t>或由代表10%以上(含10%)基金份额的基金份额持有人</w:t>
      </w:r>
      <w:r w:rsidRPr="00764ADE">
        <w:rPr>
          <w:rFonts w:ascii="彩虹粗仿宋" w:eastAsia="彩虹粗仿宋" w:hAnsi="宋体" w:cs="Arial" w:hint="eastAsia"/>
          <w:sz w:val="24"/>
        </w:rPr>
        <w:t>提名；</w:t>
      </w:r>
    </w:p>
    <w:p w14:paraId="09110BF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6E0462C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(3)临时基金管理人：</w:t>
      </w:r>
      <w:proofErr w:type="gramStart"/>
      <w:r w:rsidRPr="00764ADE">
        <w:rPr>
          <w:rFonts w:ascii="彩虹粗仿宋" w:eastAsia="彩虹粗仿宋" w:hAnsi="宋体" w:cs="Arial" w:hint="eastAsia"/>
          <w:sz w:val="24"/>
        </w:rPr>
        <w:t>新任基金</w:t>
      </w:r>
      <w:proofErr w:type="gramEnd"/>
      <w:r w:rsidRPr="00764ADE">
        <w:rPr>
          <w:rFonts w:ascii="彩虹粗仿宋" w:eastAsia="彩虹粗仿宋" w:hAnsi="宋体" w:cs="Arial" w:hint="eastAsia"/>
          <w:sz w:val="24"/>
        </w:rPr>
        <w:t>管理人产生之前，由中国证监会指定临时基金管理人；</w:t>
      </w:r>
    </w:p>
    <w:p w14:paraId="394F90D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(4)备案：基金份额持有人大会更换基金管理人的决议须报中国证监会备案；</w:t>
      </w:r>
    </w:p>
    <w:p w14:paraId="3C755D4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(5)公告：基金管理人更换后，由基金托管人在更换基金管理人的基金份额持有人大会决议生效后依照《信息披露办法》的有关规定在指定媒介公告；</w:t>
      </w:r>
    </w:p>
    <w:p w14:paraId="7D8760D3"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764ADE">
        <w:rPr>
          <w:rFonts w:ascii="彩虹粗仿宋" w:eastAsia="彩虹粗仿宋" w:hAnsi="宋体" w:cs="Arial" w:hint="eastAsia"/>
          <w:sz w:val="24"/>
        </w:rPr>
        <w:t>新任基金</w:t>
      </w:r>
      <w:proofErr w:type="gramEnd"/>
      <w:r w:rsidRPr="00764ADE">
        <w:rPr>
          <w:rFonts w:ascii="彩虹粗仿宋" w:eastAsia="彩虹粗仿宋" w:hAnsi="宋体" w:cs="Arial" w:hint="eastAsia"/>
          <w:sz w:val="24"/>
        </w:rPr>
        <w:t>管理人办理基金管理业务的移交手续，临时基金管理人或</w:t>
      </w:r>
      <w:proofErr w:type="gramStart"/>
      <w:r w:rsidRPr="00764ADE">
        <w:rPr>
          <w:rFonts w:ascii="彩虹粗仿宋" w:eastAsia="彩虹粗仿宋" w:hAnsi="宋体" w:cs="Arial" w:hint="eastAsia"/>
          <w:sz w:val="24"/>
        </w:rPr>
        <w:t>新任基金</w:t>
      </w:r>
      <w:proofErr w:type="gramEnd"/>
      <w:r w:rsidRPr="00764ADE">
        <w:rPr>
          <w:rFonts w:ascii="彩虹粗仿宋" w:eastAsia="彩虹粗仿宋" w:hAnsi="宋体" w:cs="Arial" w:hint="eastAsia"/>
          <w:sz w:val="24"/>
        </w:rPr>
        <w:t>管理人应及时接收。临时基金管理人或</w:t>
      </w:r>
      <w:proofErr w:type="gramStart"/>
      <w:r w:rsidRPr="00764ADE">
        <w:rPr>
          <w:rFonts w:ascii="彩虹粗仿宋" w:eastAsia="彩虹粗仿宋" w:hAnsi="宋体" w:cs="Arial" w:hint="eastAsia"/>
          <w:sz w:val="24"/>
        </w:rPr>
        <w:t>新任基金</w:t>
      </w:r>
      <w:proofErr w:type="gramEnd"/>
      <w:r w:rsidRPr="00764ADE">
        <w:rPr>
          <w:rFonts w:ascii="彩虹粗仿宋" w:eastAsia="彩虹粗仿宋" w:hAnsi="宋体" w:cs="Arial" w:hint="eastAsia"/>
          <w:sz w:val="24"/>
        </w:rPr>
        <w:t>管理人应与基金托管人核对基金资产总值和净值；</w:t>
      </w:r>
    </w:p>
    <w:p w14:paraId="4D9A732A"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lastRenderedPageBreak/>
        <w:t>(7)审计：基金管理人职责终止的，应当按照法律法规规定聘请会计师事务所对基金财产进行审计，并将审计结果予以公告，同时报中国证监会备案；审计费用在基金财产中列支；</w:t>
      </w:r>
    </w:p>
    <w:p w14:paraId="3940FD7B" w14:textId="77777777" w:rsidR="00546507" w:rsidRPr="00764ADE" w:rsidRDefault="005B54B0" w:rsidP="00504A31">
      <w:pPr>
        <w:adjustRightInd w:val="0"/>
        <w:snapToGrid w:val="0"/>
        <w:spacing w:line="360" w:lineRule="auto"/>
        <w:ind w:firstLineChars="200" w:firstLine="480"/>
        <w:rPr>
          <w:rFonts w:ascii="彩虹粗仿宋" w:eastAsia="彩虹粗仿宋"/>
          <w:sz w:val="30"/>
          <w:szCs w:val="30"/>
        </w:rPr>
      </w:pPr>
      <w:r w:rsidRPr="00764ADE">
        <w:rPr>
          <w:rFonts w:ascii="彩虹粗仿宋" w:eastAsia="彩虹粗仿宋" w:hAnsi="宋体" w:cs="Arial" w:hint="eastAsia"/>
          <w:sz w:val="24"/>
        </w:rPr>
        <w:t>(8)基金名称变更：基金管理人更换后，如果原任或</w:t>
      </w:r>
      <w:proofErr w:type="gramStart"/>
      <w:r w:rsidRPr="00764ADE">
        <w:rPr>
          <w:rFonts w:ascii="彩虹粗仿宋" w:eastAsia="彩虹粗仿宋" w:hAnsi="宋体" w:cs="Arial" w:hint="eastAsia"/>
          <w:sz w:val="24"/>
        </w:rPr>
        <w:t>新任基金</w:t>
      </w:r>
      <w:proofErr w:type="gramEnd"/>
      <w:r w:rsidRPr="00764ADE">
        <w:rPr>
          <w:rFonts w:ascii="彩虹粗仿宋" w:eastAsia="彩虹粗仿宋" w:hAnsi="宋体" w:cs="Arial" w:hint="eastAsia"/>
          <w:sz w:val="24"/>
        </w:rPr>
        <w:t>管理人要求，应按其要求替换或删除基金名称中与</w:t>
      </w:r>
      <w:proofErr w:type="gramStart"/>
      <w:r w:rsidRPr="00764ADE">
        <w:rPr>
          <w:rFonts w:ascii="彩虹粗仿宋" w:eastAsia="彩虹粗仿宋" w:hAnsi="宋体" w:cs="Arial" w:hint="eastAsia"/>
          <w:sz w:val="24"/>
        </w:rPr>
        <w:t>原基金</w:t>
      </w:r>
      <w:proofErr w:type="gramEnd"/>
      <w:r w:rsidRPr="00764ADE">
        <w:rPr>
          <w:rFonts w:ascii="彩虹粗仿宋" w:eastAsia="彩虹粗仿宋" w:hAnsi="宋体" w:cs="Arial" w:hint="eastAsia"/>
          <w:sz w:val="24"/>
        </w:rPr>
        <w:t>管理人有关的名称字样。</w:t>
      </w:r>
    </w:p>
    <w:p w14:paraId="0D492EC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（二）基金托管人职责终止的情形</w:t>
      </w:r>
    </w:p>
    <w:p w14:paraId="4B935823"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1.基金托管人职责终止的情形</w:t>
      </w:r>
    </w:p>
    <w:p w14:paraId="6EA90F2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有下列情形之一的，基金托管人职责终止：</w:t>
      </w:r>
    </w:p>
    <w:p w14:paraId="66B64BB7"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(1)被依法取消基金托管资格；</w:t>
      </w:r>
    </w:p>
    <w:p w14:paraId="7A838684"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(2)依法解散、被依法撤销或被依法宣告破产；</w:t>
      </w:r>
    </w:p>
    <w:p w14:paraId="22CC6A6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(3)被基金份额持有人大会解任；</w:t>
      </w:r>
    </w:p>
    <w:p w14:paraId="171A6283"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(4)法律法规及中国证监会规定的和《基金合同》约定的其他情形。</w:t>
      </w:r>
    </w:p>
    <w:p w14:paraId="6A41E972"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2.基金托管人的更换程序</w:t>
      </w:r>
    </w:p>
    <w:p w14:paraId="7DA59A8B"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(1)提名：</w:t>
      </w:r>
      <w:proofErr w:type="gramStart"/>
      <w:r w:rsidRPr="00764ADE">
        <w:rPr>
          <w:rFonts w:ascii="彩虹粗仿宋" w:eastAsia="彩虹粗仿宋" w:hAnsi="宋体" w:cs="Arial" w:hint="eastAsia"/>
          <w:sz w:val="24"/>
        </w:rPr>
        <w:t>新任基金</w:t>
      </w:r>
      <w:proofErr w:type="gramEnd"/>
      <w:r w:rsidRPr="00764ADE">
        <w:rPr>
          <w:rFonts w:ascii="彩虹粗仿宋" w:eastAsia="彩虹粗仿宋" w:hAnsi="宋体" w:cs="Arial" w:hint="eastAsia"/>
          <w:sz w:val="24"/>
        </w:rPr>
        <w:t>托管人由基金管理人</w:t>
      </w:r>
      <w:r w:rsidRPr="00764ADE">
        <w:rPr>
          <w:rFonts w:ascii="彩虹粗仿宋" w:eastAsia="彩虹粗仿宋" w:hint="eastAsia"/>
          <w:sz w:val="24"/>
        </w:rPr>
        <w:t>或由代表10%以上(含10%)基金份额的基金份额持有人</w:t>
      </w:r>
      <w:r w:rsidRPr="00764ADE">
        <w:rPr>
          <w:rFonts w:ascii="彩虹粗仿宋" w:eastAsia="彩虹粗仿宋" w:hAnsi="宋体" w:cs="Arial" w:hint="eastAsia"/>
          <w:sz w:val="24"/>
        </w:rPr>
        <w:t>提名；</w:t>
      </w:r>
    </w:p>
    <w:p w14:paraId="5526C86C"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4BE3AFB9"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(3)临时基金托管人：</w:t>
      </w:r>
      <w:proofErr w:type="gramStart"/>
      <w:r w:rsidRPr="00764ADE">
        <w:rPr>
          <w:rFonts w:ascii="彩虹粗仿宋" w:eastAsia="彩虹粗仿宋" w:hAnsi="宋体" w:cs="Arial" w:hint="eastAsia"/>
          <w:sz w:val="24"/>
        </w:rPr>
        <w:t>新任基金</w:t>
      </w:r>
      <w:proofErr w:type="gramEnd"/>
      <w:r w:rsidRPr="00764ADE">
        <w:rPr>
          <w:rFonts w:ascii="彩虹粗仿宋" w:eastAsia="彩虹粗仿宋" w:hAnsi="宋体" w:cs="Arial" w:hint="eastAsia"/>
          <w:sz w:val="24"/>
        </w:rPr>
        <w:t>托管人产生之前，由中国证监会指定临时基金托管人；</w:t>
      </w:r>
    </w:p>
    <w:p w14:paraId="78D939E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(4)备案：基金份额持有人大会更换基金托管人的决议须报中国证监会备案；</w:t>
      </w:r>
    </w:p>
    <w:p w14:paraId="408F29C3"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(5)公告：基金托管人更换后，由基金管理人在更换基金托管人的基金份额持有人大会决议生效后依照《信息披露办法》的有关规定在指定媒介公告；</w:t>
      </w:r>
    </w:p>
    <w:p w14:paraId="4F41E56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764ADE">
        <w:rPr>
          <w:rFonts w:ascii="彩虹粗仿宋" w:eastAsia="彩虹粗仿宋" w:hAnsi="宋体" w:cs="Arial" w:hint="eastAsia"/>
          <w:sz w:val="24"/>
        </w:rPr>
        <w:t>新任基金</w:t>
      </w:r>
      <w:proofErr w:type="gramEnd"/>
      <w:r w:rsidRPr="00764ADE">
        <w:rPr>
          <w:rFonts w:ascii="彩虹粗仿宋" w:eastAsia="彩虹粗仿宋" w:hAnsi="宋体" w:cs="Arial" w:hint="eastAsia"/>
          <w:sz w:val="24"/>
        </w:rPr>
        <w:t>托管人或者临时基金托管人应当及时接收。</w:t>
      </w:r>
      <w:proofErr w:type="gramStart"/>
      <w:r w:rsidRPr="00764ADE">
        <w:rPr>
          <w:rFonts w:ascii="彩虹粗仿宋" w:eastAsia="彩虹粗仿宋" w:hAnsi="宋体" w:cs="Arial" w:hint="eastAsia"/>
          <w:sz w:val="24"/>
        </w:rPr>
        <w:t>新任基金</w:t>
      </w:r>
      <w:proofErr w:type="gramEnd"/>
      <w:r w:rsidRPr="00764ADE">
        <w:rPr>
          <w:rFonts w:ascii="彩虹粗仿宋" w:eastAsia="彩虹粗仿宋" w:hAnsi="宋体" w:cs="Arial" w:hint="eastAsia"/>
          <w:sz w:val="24"/>
        </w:rPr>
        <w:t>托管人或临时基金托管人与基金管理人核对基金资产总值和净值；</w:t>
      </w:r>
    </w:p>
    <w:p w14:paraId="2E0A3F7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(7)审计：基金托管人职责终止的，应当按照法律法规规定聘请会计师事务所对基金财产进行审计，并将审计结果予以公告，同时报中国证监会备案；审计费用在基金财产中列支。</w:t>
      </w:r>
    </w:p>
    <w:p w14:paraId="5A308D2B"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lastRenderedPageBreak/>
        <w:t>（三）基金管理人与基金托管人同时更换的条件和程序</w:t>
      </w:r>
    </w:p>
    <w:p w14:paraId="13A49087"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1.提名：如果基金管理人和基金托管人同时更换，由代表基金总份额10%以上(含10%)的基金份额持有人提名新的基金管理人和基金托管人；</w:t>
      </w:r>
    </w:p>
    <w:p w14:paraId="2B493FB8"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2.基金管理人和基金托管人的更换分别按上述程序进行；</w:t>
      </w:r>
    </w:p>
    <w:p w14:paraId="341E43EC"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3.公告：</w:t>
      </w:r>
      <w:proofErr w:type="gramStart"/>
      <w:r w:rsidRPr="00764ADE">
        <w:rPr>
          <w:rFonts w:ascii="彩虹粗仿宋" w:eastAsia="彩虹粗仿宋" w:hAnsi="宋体" w:cs="Arial" w:hint="eastAsia"/>
          <w:sz w:val="24"/>
        </w:rPr>
        <w:t>新任基金</w:t>
      </w:r>
      <w:proofErr w:type="gramEnd"/>
      <w:r w:rsidRPr="00764ADE">
        <w:rPr>
          <w:rFonts w:ascii="彩虹粗仿宋" w:eastAsia="彩虹粗仿宋" w:hAnsi="宋体" w:cs="Arial" w:hint="eastAsia"/>
          <w:sz w:val="24"/>
        </w:rPr>
        <w:t>管理人和</w:t>
      </w:r>
      <w:proofErr w:type="gramStart"/>
      <w:r w:rsidRPr="00764ADE">
        <w:rPr>
          <w:rFonts w:ascii="彩虹粗仿宋" w:eastAsia="彩虹粗仿宋" w:hAnsi="宋体" w:cs="Arial" w:hint="eastAsia"/>
          <w:sz w:val="24"/>
        </w:rPr>
        <w:t>新任基金</w:t>
      </w:r>
      <w:proofErr w:type="gramEnd"/>
      <w:r w:rsidRPr="00764ADE">
        <w:rPr>
          <w:rFonts w:ascii="彩虹粗仿宋" w:eastAsia="彩虹粗仿宋" w:hAnsi="宋体" w:cs="Arial" w:hint="eastAsia"/>
          <w:sz w:val="24"/>
        </w:rPr>
        <w:t>托管人应在更换基金管理人和基金托管人的基金份额持有人大会决议生效后依照《信息披露办法》的有关规定在指定媒介上联合公告。</w:t>
      </w:r>
    </w:p>
    <w:p w14:paraId="0820728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（四）新任或临时基金管理人接收基金管理业务或新任或临时基金托管人接收基金财产和基金托管业务前，</w:t>
      </w:r>
      <w:proofErr w:type="gramStart"/>
      <w:r w:rsidRPr="00764ADE">
        <w:rPr>
          <w:rFonts w:ascii="彩虹粗仿宋" w:eastAsia="彩虹粗仿宋" w:hAnsi="宋体" w:cs="Arial" w:hint="eastAsia"/>
          <w:sz w:val="24"/>
        </w:rPr>
        <w:t>原基金</w:t>
      </w:r>
      <w:proofErr w:type="gramEnd"/>
      <w:r w:rsidRPr="00764ADE">
        <w:rPr>
          <w:rFonts w:ascii="彩虹粗仿宋" w:eastAsia="彩虹粗仿宋" w:hAnsi="宋体" w:cs="Arial" w:hint="eastAsia"/>
          <w:sz w:val="24"/>
        </w:rPr>
        <w:t>管理人或</w:t>
      </w:r>
      <w:proofErr w:type="gramStart"/>
      <w:r w:rsidRPr="00764ADE">
        <w:rPr>
          <w:rFonts w:ascii="彩虹粗仿宋" w:eastAsia="彩虹粗仿宋" w:hAnsi="宋体" w:cs="Arial" w:hint="eastAsia"/>
          <w:sz w:val="24"/>
        </w:rPr>
        <w:t>原基金</w:t>
      </w:r>
      <w:proofErr w:type="gramEnd"/>
      <w:r w:rsidRPr="00764ADE">
        <w:rPr>
          <w:rFonts w:ascii="彩虹粗仿宋" w:eastAsia="彩虹粗仿宋" w:hAnsi="宋体" w:cs="Arial" w:hint="eastAsia"/>
          <w:sz w:val="24"/>
        </w:rPr>
        <w:t>托管人应继续履行相关职责，并保证不做出对基金份额持有人的利益造成损害的行为。</w:t>
      </w:r>
    </w:p>
    <w:p w14:paraId="5FD75F71" w14:textId="77777777" w:rsidR="00546507" w:rsidRPr="00764ADE" w:rsidRDefault="00546507" w:rsidP="00504A31">
      <w:pPr>
        <w:adjustRightInd w:val="0"/>
        <w:snapToGrid w:val="0"/>
        <w:spacing w:line="360" w:lineRule="auto"/>
        <w:rPr>
          <w:rFonts w:ascii="彩虹粗仿宋" w:eastAsia="彩虹粗仿宋" w:hAnsi="宋体" w:cs="Arial"/>
          <w:sz w:val="24"/>
        </w:rPr>
      </w:pPr>
    </w:p>
    <w:p w14:paraId="6475522F" w14:textId="77777777" w:rsidR="00546507" w:rsidRPr="00764ADE" w:rsidRDefault="005B54B0" w:rsidP="00504A31">
      <w:pPr>
        <w:pStyle w:val="1"/>
        <w:spacing w:line="360" w:lineRule="auto"/>
        <w:jc w:val="center"/>
        <w:rPr>
          <w:rFonts w:ascii="彩虹粗仿宋" w:eastAsia="彩虹粗仿宋"/>
          <w:sz w:val="30"/>
        </w:rPr>
      </w:pPr>
      <w:bookmarkStart w:id="93" w:name="_Toc124325899"/>
      <w:r w:rsidRPr="00764ADE">
        <w:rPr>
          <w:rFonts w:ascii="彩虹粗仿宋" w:eastAsia="彩虹粗仿宋" w:hint="eastAsia"/>
          <w:sz w:val="30"/>
        </w:rPr>
        <w:t>十五、禁止行为</w:t>
      </w:r>
      <w:bookmarkEnd w:id="93"/>
    </w:p>
    <w:p w14:paraId="03DEB0A4"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本协议当事人禁止从事的行为，包括但不限于：</w:t>
      </w:r>
    </w:p>
    <w:p w14:paraId="112B35B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（一）基金管理人、基金托管人将其固有财产或者他人财产混同于基金财产从事证券投资。</w:t>
      </w:r>
    </w:p>
    <w:p w14:paraId="41B8281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（二）基金管理人不公平地对待其管理的不同基金财产，基金托管人不公平地对待其托管的不同基金财产。</w:t>
      </w:r>
    </w:p>
    <w:p w14:paraId="50E6AAD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（三）基金管理人、基金托管人利用基金财产为基金份额持有人以外的第三人牟取利益。</w:t>
      </w:r>
    </w:p>
    <w:p w14:paraId="3C349B39"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（四）基金管理人、基金托管人向基金份额持有人违规承诺收益或者承担损失。</w:t>
      </w:r>
    </w:p>
    <w:p w14:paraId="4933BE7C"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（五）基金管理人、基金托管人对他人泄漏基金运作和管理过程中任何尚未按法律法规规定的方式公开披露的信息。</w:t>
      </w:r>
    </w:p>
    <w:p w14:paraId="611F80A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rPr>
      </w:pPr>
      <w:r w:rsidRPr="00764ADE">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109745D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（七）基金管理人、基金托管人在行政上、财务上不</w:t>
      </w:r>
      <w:proofErr w:type="gramStart"/>
      <w:r w:rsidRPr="00764ADE">
        <w:rPr>
          <w:rFonts w:ascii="彩虹粗仿宋" w:eastAsia="彩虹粗仿宋" w:hAnsi="宋体" w:cs="Arial" w:hint="eastAsia"/>
          <w:sz w:val="24"/>
        </w:rPr>
        <w:t>独立,</w:t>
      </w:r>
      <w:proofErr w:type="gramEnd"/>
      <w:r w:rsidRPr="00764ADE">
        <w:rPr>
          <w:rFonts w:ascii="彩虹粗仿宋" w:eastAsia="彩虹粗仿宋" w:hAnsi="宋体" w:cs="Arial" w:hint="eastAsia"/>
          <w:sz w:val="24"/>
        </w:rPr>
        <w:t xml:space="preserve"> 其高级管理人员和其他从业人员相互兼职。</w:t>
      </w:r>
    </w:p>
    <w:p w14:paraId="165EDAF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（八）基金托管人私自动用或处分基金财产，根据基金管理人的合法指令、《基</w:t>
      </w:r>
      <w:r w:rsidRPr="00764ADE">
        <w:rPr>
          <w:rFonts w:ascii="彩虹粗仿宋" w:eastAsia="彩虹粗仿宋" w:hAnsi="宋体" w:cs="Arial" w:hint="eastAsia"/>
          <w:sz w:val="24"/>
        </w:rPr>
        <w:lastRenderedPageBreak/>
        <w:t>金合同》或托管协议的规定进行处分的除外。</w:t>
      </w:r>
    </w:p>
    <w:p w14:paraId="50020BD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九）基金财产用于下列投资或者活动：1.承销证券；2.违反规定向他人贷款或者提供担保；3.从事承担无限责任的投资；4.向其基金管理人、基金托管人出资；5.从事内幕交易、操纵证券交易价格及其他不正当的证券交易活动；6</w:t>
      </w:r>
      <w:r w:rsidRPr="00764ADE">
        <w:rPr>
          <w:rFonts w:ascii="彩虹粗仿宋" w:eastAsia="彩虹粗仿宋" w:hAnsi="宋体" w:cs="Arial"/>
          <w:sz w:val="24"/>
        </w:rPr>
        <w:t>.</w:t>
      </w:r>
      <w:r w:rsidRPr="00764ADE">
        <w:rPr>
          <w:rFonts w:ascii="彩虹粗仿宋" w:eastAsia="彩虹粗仿宋" w:hAnsi="宋体" w:cs="Arial" w:hint="eastAsia"/>
          <w:sz w:val="24"/>
        </w:rPr>
        <w:t>依照法律法规有关规定，由中国证监会规定禁止的其他活动。</w:t>
      </w:r>
    </w:p>
    <w:p w14:paraId="798E25F3"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（十）法律法规和《基金合同》禁止的其他行为，以及依照法律、行政法规有关规定，由国务院证券监督管理机构规定禁止基金管理人、基金托管人从事的其他行为。</w:t>
      </w:r>
    </w:p>
    <w:p w14:paraId="5D52E777" w14:textId="77777777" w:rsidR="00546507" w:rsidRPr="00764ADE" w:rsidRDefault="00546507" w:rsidP="00504A31">
      <w:pPr>
        <w:adjustRightInd w:val="0"/>
        <w:snapToGrid w:val="0"/>
        <w:spacing w:line="360" w:lineRule="auto"/>
        <w:rPr>
          <w:rFonts w:ascii="彩虹粗仿宋" w:eastAsia="彩虹粗仿宋"/>
          <w:sz w:val="30"/>
          <w:szCs w:val="30"/>
        </w:rPr>
      </w:pPr>
    </w:p>
    <w:p w14:paraId="5086BABD" w14:textId="77777777" w:rsidR="00546507" w:rsidRPr="00764ADE" w:rsidRDefault="005B54B0" w:rsidP="00504A31">
      <w:pPr>
        <w:pStyle w:val="1"/>
        <w:spacing w:line="360" w:lineRule="auto"/>
        <w:jc w:val="center"/>
        <w:rPr>
          <w:rFonts w:ascii="彩虹粗仿宋" w:eastAsia="彩虹粗仿宋"/>
          <w:sz w:val="30"/>
        </w:rPr>
      </w:pPr>
      <w:bookmarkStart w:id="94" w:name="_Toc124325900"/>
      <w:r w:rsidRPr="00764ADE">
        <w:rPr>
          <w:rFonts w:ascii="彩虹粗仿宋" w:eastAsia="彩虹粗仿宋" w:hint="eastAsia"/>
          <w:sz w:val="30"/>
        </w:rPr>
        <w:t>十六、托管协议的变更、终止与基金财产的清算</w:t>
      </w:r>
      <w:bookmarkEnd w:id="94"/>
    </w:p>
    <w:p w14:paraId="5BB6BDD3"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（一）托管协议的变更程序</w:t>
      </w:r>
    </w:p>
    <w:p w14:paraId="0C9D2757" w14:textId="77777777" w:rsidR="00546507" w:rsidRPr="00764ADE" w:rsidRDefault="005B54B0" w:rsidP="00504A31">
      <w:pPr>
        <w:adjustRightInd w:val="0"/>
        <w:snapToGrid w:val="0"/>
        <w:spacing w:line="360" w:lineRule="auto"/>
        <w:ind w:firstLineChars="200" w:firstLine="480"/>
        <w:rPr>
          <w:rFonts w:ascii="彩虹粗仿宋" w:eastAsia="彩虹粗仿宋"/>
          <w:sz w:val="30"/>
          <w:szCs w:val="30"/>
        </w:rPr>
      </w:pPr>
      <w:r w:rsidRPr="00764ADE">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03FAE65D"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（二）托管协议终止的情形</w:t>
      </w:r>
    </w:p>
    <w:p w14:paraId="4B64224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发生以下情形之一的，托管协议终止：</w:t>
      </w:r>
    </w:p>
    <w:p w14:paraId="5B83C2E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1.《基金合同》终止；</w:t>
      </w:r>
    </w:p>
    <w:p w14:paraId="68D7F758"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2.基金托管人解散、依法被撤销、破产或由其他基金托管人接管基金资产；</w:t>
      </w:r>
    </w:p>
    <w:p w14:paraId="4038E15B"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3.基金管理人解散、依法被撤销、破产或由其他基金管理人接管基金管理权；</w:t>
      </w:r>
    </w:p>
    <w:p w14:paraId="612A3999"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4.发生法律法规或《基金合同》规定的终止事项。</w:t>
      </w:r>
    </w:p>
    <w:p w14:paraId="2BF07EB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（三）基金财产的清算</w:t>
      </w:r>
    </w:p>
    <w:p w14:paraId="443B28E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在基金财产清算小组接管基金财产之前，基金管理人和基金托管人应按照基金合同和托管协议的规定继续履行保护基金财产安全的职责。</w:t>
      </w:r>
    </w:p>
    <w:p w14:paraId="2C9CCC48"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1655C00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lastRenderedPageBreak/>
        <w:t>3.基金财产清算小组职责：基金财产清算小组负责基金财产的保管、清理、估价、变现和分配。基金财产清算小组可以依法进行必要的民事活动。</w:t>
      </w:r>
    </w:p>
    <w:p w14:paraId="72B36B4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4.基金财产清算程序：</w:t>
      </w:r>
    </w:p>
    <w:p w14:paraId="68288F1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(1)基金财产清算小组成立后，由基金财产清算小组统一接管基金；</w:t>
      </w:r>
    </w:p>
    <w:p w14:paraId="770633A7"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(2)对基金财产和债权债务进行清理和确认；</w:t>
      </w:r>
    </w:p>
    <w:p w14:paraId="43F886C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(3)对基金财产进行估值和变现；</w:t>
      </w:r>
    </w:p>
    <w:p w14:paraId="305661F9"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(4)制作清算报告；</w:t>
      </w:r>
    </w:p>
    <w:p w14:paraId="7CF94859"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(5)聘请会计师事务所对清算报告进行外部审计，聘请律师事务所对清算报告出具法律意见书；</w:t>
      </w:r>
    </w:p>
    <w:p w14:paraId="025975B2"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(6)将清算结果报中国证监会备案并公告；</w:t>
      </w:r>
    </w:p>
    <w:p w14:paraId="3D04EEC7"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(7)对基金财产进行分配。</w:t>
      </w:r>
    </w:p>
    <w:p w14:paraId="01491C38"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5.基金财产清算的期限为6个月，因本基金所持证券流通性受到限制、结算保证金相关规定等客观因素，清算期限可相应延长。</w:t>
      </w:r>
    </w:p>
    <w:p w14:paraId="6CCC453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6.清算费用</w:t>
      </w:r>
    </w:p>
    <w:p w14:paraId="73893E8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732FBE24"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7.基金财产清算剩余资产的分配</w:t>
      </w:r>
    </w:p>
    <w:p w14:paraId="099E5ED9" w14:textId="0CE8DC94"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依据基金财产清算的分配方案，将基金财产清算后的全部剩余资产扣除基金财产清算费用、交纳所欠税款并清偿基金债务后，按各类基金份额资产净值的比例确定剩余财产在各类基金份额中的分配比例，并在各类基金份额可分配的剩余财产范围内按各类别基金份额持有人持有的该类基金份额比例进行分配。同一类别的基金份额持有人对基金财产清算后剩余资产具有同等的分配权。</w:t>
      </w:r>
    </w:p>
    <w:p w14:paraId="1BA95060"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8.基金财产清算的公告</w:t>
      </w:r>
    </w:p>
    <w:p w14:paraId="497D266D"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6137FC3C"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9.基金财产清算账册及文件的保存</w:t>
      </w:r>
    </w:p>
    <w:p w14:paraId="3BD4856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基金财产清算账册及有关文件由基金托管人保存15年以上。</w:t>
      </w:r>
    </w:p>
    <w:p w14:paraId="630F9B8F" w14:textId="77777777" w:rsidR="00546507" w:rsidRPr="00764ADE" w:rsidRDefault="00546507" w:rsidP="00504A31">
      <w:pPr>
        <w:adjustRightInd w:val="0"/>
        <w:snapToGrid w:val="0"/>
        <w:spacing w:line="360" w:lineRule="auto"/>
        <w:rPr>
          <w:rFonts w:ascii="彩虹粗仿宋" w:eastAsia="彩虹粗仿宋" w:hAnsi="宋体" w:cs="Arial"/>
          <w:sz w:val="24"/>
        </w:rPr>
      </w:pPr>
    </w:p>
    <w:p w14:paraId="68CFAB8B" w14:textId="77777777" w:rsidR="00546507" w:rsidRPr="00764ADE" w:rsidRDefault="005B54B0" w:rsidP="00504A31">
      <w:pPr>
        <w:pStyle w:val="1"/>
        <w:spacing w:line="360" w:lineRule="auto"/>
        <w:jc w:val="center"/>
        <w:rPr>
          <w:rFonts w:ascii="彩虹粗仿宋" w:eastAsia="彩虹粗仿宋"/>
          <w:sz w:val="30"/>
        </w:rPr>
      </w:pPr>
      <w:bookmarkStart w:id="95" w:name="_Toc124325901"/>
      <w:r w:rsidRPr="00764ADE">
        <w:rPr>
          <w:rFonts w:ascii="彩虹粗仿宋" w:eastAsia="彩虹粗仿宋" w:hint="eastAsia"/>
          <w:sz w:val="30"/>
        </w:rPr>
        <w:lastRenderedPageBreak/>
        <w:t>十七、违约责任</w:t>
      </w:r>
      <w:bookmarkEnd w:id="95"/>
    </w:p>
    <w:p w14:paraId="01F4D13C"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（一）基金管理人、基金托管人不履行本协议或履行本协议不符合约定的，应当承担违约责任。</w:t>
      </w:r>
    </w:p>
    <w:p w14:paraId="280BA73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6219C5B6"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之一的，相应的当事人免责：</w:t>
      </w:r>
    </w:p>
    <w:p w14:paraId="11C2CFD4"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1.不可抗力；</w:t>
      </w:r>
    </w:p>
    <w:p w14:paraId="79ABC364"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2.基金管理人、基金托管人按照当时有效的法律法规或中国证监会的规定作为或不作为而造成的损失等；</w:t>
      </w:r>
    </w:p>
    <w:p w14:paraId="4D73C93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3.基金管理人由于按照《基金合同》规定的投资原则投资或不投资造成的直接损失或潜在损失等。</w:t>
      </w:r>
    </w:p>
    <w:p w14:paraId="6DFA2BF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176D59E"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36EDCB2B"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5B97F002" w14:textId="77777777" w:rsidR="00546507" w:rsidRPr="00764ADE" w:rsidRDefault="00546507" w:rsidP="00504A31">
      <w:pPr>
        <w:adjustRightInd w:val="0"/>
        <w:snapToGrid w:val="0"/>
        <w:spacing w:line="360" w:lineRule="auto"/>
        <w:ind w:firstLineChars="200" w:firstLine="480"/>
        <w:rPr>
          <w:rFonts w:ascii="彩虹粗仿宋" w:eastAsia="彩虹粗仿宋" w:hAnsi="宋体" w:cs="Arial"/>
          <w:sz w:val="24"/>
        </w:rPr>
      </w:pPr>
    </w:p>
    <w:p w14:paraId="6EDF7030" w14:textId="77777777" w:rsidR="00546507" w:rsidRPr="00764ADE" w:rsidRDefault="005B54B0" w:rsidP="00504A31">
      <w:pPr>
        <w:pStyle w:val="1"/>
        <w:spacing w:line="360" w:lineRule="auto"/>
        <w:jc w:val="center"/>
        <w:rPr>
          <w:rFonts w:ascii="彩虹粗仿宋" w:eastAsia="彩虹粗仿宋"/>
          <w:sz w:val="30"/>
        </w:rPr>
      </w:pPr>
      <w:bookmarkStart w:id="96" w:name="_Toc124325902"/>
      <w:r w:rsidRPr="00764ADE">
        <w:rPr>
          <w:rFonts w:ascii="彩虹粗仿宋" w:eastAsia="彩虹粗仿宋" w:hint="eastAsia"/>
          <w:sz w:val="30"/>
        </w:rPr>
        <w:lastRenderedPageBreak/>
        <w:t>十八、争议解决方式</w:t>
      </w:r>
      <w:bookmarkEnd w:id="96"/>
    </w:p>
    <w:p w14:paraId="0CDFDE1F"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p>
    <w:p w14:paraId="03590855"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09A159C8"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本协议受中国法律（为本协议之目的，不包括香港特别行政区、澳门特别行政区和台湾地区法律）管辖。</w:t>
      </w:r>
    </w:p>
    <w:p w14:paraId="0DFE0A47" w14:textId="77777777" w:rsidR="00546507" w:rsidRPr="00764ADE" w:rsidRDefault="00546507" w:rsidP="00504A31">
      <w:pPr>
        <w:adjustRightInd w:val="0"/>
        <w:snapToGrid w:val="0"/>
        <w:spacing w:line="360" w:lineRule="auto"/>
        <w:rPr>
          <w:rFonts w:ascii="彩虹粗仿宋" w:eastAsia="彩虹粗仿宋" w:hAnsi="宋体" w:cs="Arial"/>
          <w:sz w:val="24"/>
        </w:rPr>
      </w:pPr>
    </w:p>
    <w:p w14:paraId="65DCF73E" w14:textId="77777777" w:rsidR="00546507" w:rsidRPr="00764ADE" w:rsidRDefault="005B54B0" w:rsidP="00504A31">
      <w:pPr>
        <w:pStyle w:val="1"/>
        <w:spacing w:line="360" w:lineRule="auto"/>
        <w:jc w:val="center"/>
        <w:rPr>
          <w:rFonts w:ascii="彩虹粗仿宋" w:eastAsia="彩虹粗仿宋"/>
          <w:sz w:val="30"/>
        </w:rPr>
      </w:pPr>
      <w:bookmarkStart w:id="97" w:name="_Toc124325903"/>
      <w:r w:rsidRPr="00764ADE">
        <w:rPr>
          <w:rFonts w:ascii="彩虹粗仿宋" w:eastAsia="彩虹粗仿宋" w:hint="eastAsia"/>
          <w:sz w:val="30"/>
        </w:rPr>
        <w:t>十九、托管协议的效力</w:t>
      </w:r>
      <w:bookmarkEnd w:id="97"/>
    </w:p>
    <w:p w14:paraId="6906013A"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双方对托管协议的效力约定如下：</w:t>
      </w:r>
    </w:p>
    <w:p w14:paraId="266A0A0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4D0E8C79"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（二）托管协议自双方盖章以及双方法定代表人或授权代表签字之日起成立，自《基金合同》生效之日起生效。托管协议的有效期自其生效之日起至基金财产清算结果报中国证监会备案并公告之日止。</w:t>
      </w:r>
    </w:p>
    <w:p w14:paraId="422FDC11"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（三）托管协议自生效之日起对托管协议当事人具有同等的法律约束力。</w:t>
      </w:r>
    </w:p>
    <w:p w14:paraId="411A5769" w14:textId="77777777" w:rsidR="00546507" w:rsidRPr="00764ADE" w:rsidRDefault="005B54B0" w:rsidP="00504A31">
      <w:pPr>
        <w:adjustRightInd w:val="0"/>
        <w:snapToGrid w:val="0"/>
        <w:spacing w:line="360" w:lineRule="auto"/>
        <w:ind w:firstLineChars="200" w:firstLine="480"/>
        <w:rPr>
          <w:rFonts w:ascii="彩虹粗仿宋" w:eastAsia="彩虹粗仿宋"/>
          <w:sz w:val="30"/>
          <w:szCs w:val="30"/>
        </w:rPr>
      </w:pPr>
      <w:r w:rsidRPr="00764ADE">
        <w:rPr>
          <w:rFonts w:ascii="彩虹粗仿宋" w:eastAsia="彩虹粗仿宋" w:hAnsi="宋体" w:cs="Arial" w:hint="eastAsia"/>
          <w:sz w:val="24"/>
        </w:rPr>
        <w:t>（四）本协议一式六份，协议双方各持二份，上报监管机构二份，每份具有同等的法律效力。</w:t>
      </w:r>
    </w:p>
    <w:p w14:paraId="2A982BD1" w14:textId="77777777" w:rsidR="00546507" w:rsidRPr="00764ADE" w:rsidRDefault="00546507" w:rsidP="00504A31">
      <w:pPr>
        <w:adjustRightInd w:val="0"/>
        <w:snapToGrid w:val="0"/>
        <w:spacing w:line="360" w:lineRule="auto"/>
        <w:rPr>
          <w:rFonts w:ascii="彩虹粗仿宋" w:eastAsia="彩虹粗仿宋" w:hAnsi="宋体" w:cs="Arial"/>
          <w:sz w:val="24"/>
        </w:rPr>
      </w:pPr>
    </w:p>
    <w:p w14:paraId="2AD5AE25" w14:textId="77777777" w:rsidR="00546507" w:rsidRPr="00764ADE" w:rsidRDefault="005B54B0" w:rsidP="00504A31">
      <w:pPr>
        <w:pStyle w:val="1"/>
        <w:spacing w:line="360" w:lineRule="auto"/>
        <w:jc w:val="center"/>
        <w:rPr>
          <w:rFonts w:ascii="彩虹粗仿宋" w:eastAsia="彩虹粗仿宋"/>
          <w:sz w:val="30"/>
        </w:rPr>
      </w:pPr>
      <w:bookmarkStart w:id="98" w:name="_Toc124325904"/>
      <w:r w:rsidRPr="00764ADE">
        <w:rPr>
          <w:rFonts w:ascii="彩虹粗仿宋" w:eastAsia="彩虹粗仿宋" w:hint="eastAsia"/>
          <w:sz w:val="30"/>
        </w:rPr>
        <w:lastRenderedPageBreak/>
        <w:t>二十、其他事项</w:t>
      </w:r>
      <w:bookmarkEnd w:id="98"/>
    </w:p>
    <w:p w14:paraId="62868447"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如发生有权司法机关依法冻结基金份额持有人的基金份额时，基金管理人应予以配合，承担司法协助义务。</w:t>
      </w:r>
    </w:p>
    <w:p w14:paraId="5D8D7288" w14:textId="77777777" w:rsidR="00546507" w:rsidRPr="00764ADE" w:rsidRDefault="005B54B0" w:rsidP="00504A31">
      <w:pPr>
        <w:adjustRightInd w:val="0"/>
        <w:snapToGrid w:val="0"/>
        <w:spacing w:line="360" w:lineRule="auto"/>
        <w:ind w:firstLineChars="200" w:firstLine="480"/>
        <w:rPr>
          <w:rFonts w:ascii="彩虹粗仿宋" w:eastAsia="彩虹粗仿宋" w:hAnsi="宋体" w:cs="Arial"/>
          <w:sz w:val="24"/>
        </w:rPr>
      </w:pPr>
      <w:r w:rsidRPr="00764ADE">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166FA3F9" w14:textId="77777777" w:rsidR="00546507" w:rsidRPr="00764ADE" w:rsidRDefault="00546507" w:rsidP="00504A31">
      <w:pPr>
        <w:adjustRightInd w:val="0"/>
        <w:snapToGrid w:val="0"/>
        <w:spacing w:line="360" w:lineRule="auto"/>
        <w:rPr>
          <w:rFonts w:ascii="彩虹粗仿宋" w:eastAsia="彩虹粗仿宋"/>
          <w:b/>
          <w:bCs/>
        </w:rPr>
      </w:pPr>
    </w:p>
    <w:p w14:paraId="53F255C2" w14:textId="77777777" w:rsidR="00546507" w:rsidRPr="00764ADE" w:rsidRDefault="005B54B0" w:rsidP="00504A31">
      <w:pPr>
        <w:pStyle w:val="1"/>
        <w:spacing w:line="360" w:lineRule="auto"/>
        <w:jc w:val="center"/>
        <w:rPr>
          <w:rFonts w:ascii="彩虹粗仿宋" w:eastAsia="彩虹粗仿宋"/>
          <w:sz w:val="30"/>
        </w:rPr>
      </w:pPr>
      <w:bookmarkStart w:id="99" w:name="_Toc124325905"/>
      <w:r w:rsidRPr="00764ADE">
        <w:rPr>
          <w:rFonts w:ascii="彩虹粗仿宋" w:eastAsia="彩虹粗仿宋" w:hint="eastAsia"/>
          <w:sz w:val="30"/>
        </w:rPr>
        <w:t>二十一、托管协议的签订</w:t>
      </w:r>
      <w:bookmarkEnd w:id="99"/>
    </w:p>
    <w:p w14:paraId="3732BE64" w14:textId="34658E63" w:rsidR="00546507" w:rsidRPr="00764ADE" w:rsidRDefault="005B54B0" w:rsidP="00FD64D6">
      <w:pPr>
        <w:adjustRightInd w:val="0"/>
        <w:snapToGrid w:val="0"/>
        <w:spacing w:line="360" w:lineRule="auto"/>
        <w:ind w:firstLineChars="200" w:firstLine="480"/>
        <w:rPr>
          <w:rFonts w:ascii="彩虹粗仿宋" w:eastAsia="彩虹粗仿宋"/>
          <w:b/>
          <w:sz w:val="24"/>
          <w:szCs w:val="28"/>
        </w:rPr>
      </w:pPr>
      <w:r w:rsidRPr="00764ADE">
        <w:rPr>
          <w:rFonts w:ascii="彩虹粗仿宋" w:eastAsia="彩虹粗仿宋" w:hAnsi="宋体" w:cs="Arial" w:hint="eastAsia"/>
          <w:sz w:val="24"/>
        </w:rPr>
        <w:t>本协议双方法定代表人或授权代表签章、签订地、签订日</w:t>
      </w:r>
    </w:p>
    <w:sectPr w:rsidR="00546507" w:rsidRPr="00764ADE">
      <w:headerReference w:type="default" r:id="rId11"/>
      <w:footerReference w:type="default" r:id="rId12"/>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BB62D" w14:textId="77777777" w:rsidR="00C25B78" w:rsidRDefault="00C25B78">
      <w:r>
        <w:separator/>
      </w:r>
    </w:p>
  </w:endnote>
  <w:endnote w:type="continuationSeparator" w:id="0">
    <w:p w14:paraId="330FE2FA" w14:textId="77777777" w:rsidR="00C25B78" w:rsidRDefault="00C2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swiss"/>
    <w:notTrueType/>
    <w:pitch w:val="default"/>
    <w:sig w:usb0="00000001" w:usb1="080E0000" w:usb2="00000010" w:usb3="00000000" w:csb0="00040000" w:csb1="00000000"/>
  </w:font>
  <w:font w:name="方正仿宋简体">
    <w:altName w:val="Arial Unicode MS"/>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彩虹粗仿宋">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C0F8" w14:textId="77777777" w:rsidR="00632989" w:rsidRDefault="00632989">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0FDBE3E" w14:textId="77777777" w:rsidR="00632989" w:rsidRDefault="0063298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466D6" w14:textId="77777777" w:rsidR="00632989" w:rsidRDefault="00632989">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764ADE">
      <w:rPr>
        <w:rStyle w:val="ad"/>
        <w:noProof/>
      </w:rPr>
      <w:t>1</w:t>
    </w:r>
    <w:r>
      <w:rPr>
        <w:rStyle w:val="ad"/>
      </w:rPr>
      <w:fldChar w:fldCharType="end"/>
    </w:r>
  </w:p>
  <w:p w14:paraId="7389F7DB" w14:textId="77777777" w:rsidR="00632989" w:rsidRDefault="0063298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20B9C" w14:textId="77777777" w:rsidR="00632989" w:rsidRDefault="0063298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A1DA3" w14:textId="77777777" w:rsidR="00C25B78" w:rsidRDefault="00C25B78">
      <w:r>
        <w:separator/>
      </w:r>
    </w:p>
  </w:footnote>
  <w:footnote w:type="continuationSeparator" w:id="0">
    <w:p w14:paraId="75F9E898" w14:textId="77777777" w:rsidR="00C25B78" w:rsidRDefault="00C25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14BF" w14:textId="77777777" w:rsidR="00632989" w:rsidRDefault="0063298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
  <w:rsids>
    <w:rsidRoot w:val="0076660D"/>
    <w:rsid w:val="00034B52"/>
    <w:rsid w:val="00045CE5"/>
    <w:rsid w:val="0008075A"/>
    <w:rsid w:val="00083549"/>
    <w:rsid w:val="00085FDA"/>
    <w:rsid w:val="000A03BA"/>
    <w:rsid w:val="000B2889"/>
    <w:rsid w:val="000C50F4"/>
    <w:rsid w:val="000D07B1"/>
    <w:rsid w:val="000E0864"/>
    <w:rsid w:val="000E519C"/>
    <w:rsid w:val="00100B1B"/>
    <w:rsid w:val="001101A2"/>
    <w:rsid w:val="00111437"/>
    <w:rsid w:val="00114A12"/>
    <w:rsid w:val="001216DB"/>
    <w:rsid w:val="001264B9"/>
    <w:rsid w:val="001472AF"/>
    <w:rsid w:val="00151030"/>
    <w:rsid w:val="001773B6"/>
    <w:rsid w:val="001874B2"/>
    <w:rsid w:val="00190289"/>
    <w:rsid w:val="0019485D"/>
    <w:rsid w:val="00194FD3"/>
    <w:rsid w:val="001A2FA5"/>
    <w:rsid w:val="001A7E11"/>
    <w:rsid w:val="001C413A"/>
    <w:rsid w:val="001D2187"/>
    <w:rsid w:val="001F57FC"/>
    <w:rsid w:val="00204F20"/>
    <w:rsid w:val="0025672A"/>
    <w:rsid w:val="00270301"/>
    <w:rsid w:val="00276CBE"/>
    <w:rsid w:val="00277F5A"/>
    <w:rsid w:val="00286963"/>
    <w:rsid w:val="002B7532"/>
    <w:rsid w:val="002D0C1F"/>
    <w:rsid w:val="002E74AD"/>
    <w:rsid w:val="00311DA1"/>
    <w:rsid w:val="00313B3E"/>
    <w:rsid w:val="00317D0D"/>
    <w:rsid w:val="0032444E"/>
    <w:rsid w:val="00325541"/>
    <w:rsid w:val="00363AB2"/>
    <w:rsid w:val="00384626"/>
    <w:rsid w:val="0039240C"/>
    <w:rsid w:val="003A0DCB"/>
    <w:rsid w:val="003A28A2"/>
    <w:rsid w:val="003B79DD"/>
    <w:rsid w:val="003C4BE3"/>
    <w:rsid w:val="003C6476"/>
    <w:rsid w:val="00426B97"/>
    <w:rsid w:val="00434819"/>
    <w:rsid w:val="00443054"/>
    <w:rsid w:val="00444773"/>
    <w:rsid w:val="004459EF"/>
    <w:rsid w:val="004666F6"/>
    <w:rsid w:val="00472A20"/>
    <w:rsid w:val="004758B2"/>
    <w:rsid w:val="00497338"/>
    <w:rsid w:val="004B3524"/>
    <w:rsid w:val="004D07E1"/>
    <w:rsid w:val="004E7C7D"/>
    <w:rsid w:val="00503E36"/>
    <w:rsid w:val="0050417B"/>
    <w:rsid w:val="00504A31"/>
    <w:rsid w:val="00530AC4"/>
    <w:rsid w:val="00534B52"/>
    <w:rsid w:val="0053599C"/>
    <w:rsid w:val="00546507"/>
    <w:rsid w:val="0055547E"/>
    <w:rsid w:val="005629C4"/>
    <w:rsid w:val="00571593"/>
    <w:rsid w:val="00575E59"/>
    <w:rsid w:val="005A3F40"/>
    <w:rsid w:val="005A71C6"/>
    <w:rsid w:val="005B11C3"/>
    <w:rsid w:val="005B54B0"/>
    <w:rsid w:val="005C7AC7"/>
    <w:rsid w:val="005E5914"/>
    <w:rsid w:val="005E60FB"/>
    <w:rsid w:val="005E7F6C"/>
    <w:rsid w:val="005F13F7"/>
    <w:rsid w:val="005F40B8"/>
    <w:rsid w:val="005F54BD"/>
    <w:rsid w:val="00600763"/>
    <w:rsid w:val="00601690"/>
    <w:rsid w:val="006040DE"/>
    <w:rsid w:val="00611329"/>
    <w:rsid w:val="00632989"/>
    <w:rsid w:val="00643EF2"/>
    <w:rsid w:val="006513B9"/>
    <w:rsid w:val="006547B7"/>
    <w:rsid w:val="00662711"/>
    <w:rsid w:val="006771F5"/>
    <w:rsid w:val="00683FC2"/>
    <w:rsid w:val="006C4766"/>
    <w:rsid w:val="006D7FD1"/>
    <w:rsid w:val="006E4D4E"/>
    <w:rsid w:val="006F10B4"/>
    <w:rsid w:val="00707E99"/>
    <w:rsid w:val="00711371"/>
    <w:rsid w:val="00723558"/>
    <w:rsid w:val="00723954"/>
    <w:rsid w:val="00732E99"/>
    <w:rsid w:val="00734389"/>
    <w:rsid w:val="00757B04"/>
    <w:rsid w:val="00764ADE"/>
    <w:rsid w:val="0076660D"/>
    <w:rsid w:val="00797868"/>
    <w:rsid w:val="007D2BBE"/>
    <w:rsid w:val="007D6BB7"/>
    <w:rsid w:val="0080354B"/>
    <w:rsid w:val="008320CF"/>
    <w:rsid w:val="0083567C"/>
    <w:rsid w:val="00840D7B"/>
    <w:rsid w:val="00857F17"/>
    <w:rsid w:val="00880BFE"/>
    <w:rsid w:val="008A2CEF"/>
    <w:rsid w:val="008A37AB"/>
    <w:rsid w:val="008B3DDD"/>
    <w:rsid w:val="008B4A76"/>
    <w:rsid w:val="008B7A5B"/>
    <w:rsid w:val="008E4FE3"/>
    <w:rsid w:val="008F51B5"/>
    <w:rsid w:val="009142A9"/>
    <w:rsid w:val="00917CB1"/>
    <w:rsid w:val="0092671C"/>
    <w:rsid w:val="00932159"/>
    <w:rsid w:val="009433F8"/>
    <w:rsid w:val="00943B8B"/>
    <w:rsid w:val="00944CB4"/>
    <w:rsid w:val="0099029B"/>
    <w:rsid w:val="009B0FB1"/>
    <w:rsid w:val="009B360E"/>
    <w:rsid w:val="009B707B"/>
    <w:rsid w:val="009C0419"/>
    <w:rsid w:val="009C066A"/>
    <w:rsid w:val="009C169F"/>
    <w:rsid w:val="009C1AB9"/>
    <w:rsid w:val="009C41FF"/>
    <w:rsid w:val="009E2484"/>
    <w:rsid w:val="009F2C82"/>
    <w:rsid w:val="00A21FA5"/>
    <w:rsid w:val="00A32D49"/>
    <w:rsid w:val="00A35E52"/>
    <w:rsid w:val="00A87C22"/>
    <w:rsid w:val="00A92A89"/>
    <w:rsid w:val="00AA07F6"/>
    <w:rsid w:val="00AA1050"/>
    <w:rsid w:val="00AA46CF"/>
    <w:rsid w:val="00AC3160"/>
    <w:rsid w:val="00AC5129"/>
    <w:rsid w:val="00AC562F"/>
    <w:rsid w:val="00AE1E60"/>
    <w:rsid w:val="00AF4F61"/>
    <w:rsid w:val="00B15097"/>
    <w:rsid w:val="00B220AF"/>
    <w:rsid w:val="00B2300B"/>
    <w:rsid w:val="00B24FA6"/>
    <w:rsid w:val="00B360B6"/>
    <w:rsid w:val="00BA19EC"/>
    <w:rsid w:val="00BA276C"/>
    <w:rsid w:val="00BB117D"/>
    <w:rsid w:val="00BE2D02"/>
    <w:rsid w:val="00C25B78"/>
    <w:rsid w:val="00C95885"/>
    <w:rsid w:val="00C9613F"/>
    <w:rsid w:val="00CA054B"/>
    <w:rsid w:val="00CA2C62"/>
    <w:rsid w:val="00CA7A5B"/>
    <w:rsid w:val="00CC3FF0"/>
    <w:rsid w:val="00CE1A69"/>
    <w:rsid w:val="00CF07FF"/>
    <w:rsid w:val="00CF4CA5"/>
    <w:rsid w:val="00D127D9"/>
    <w:rsid w:val="00D3103A"/>
    <w:rsid w:val="00D47027"/>
    <w:rsid w:val="00D47F5F"/>
    <w:rsid w:val="00D52BB4"/>
    <w:rsid w:val="00D5422C"/>
    <w:rsid w:val="00D54E49"/>
    <w:rsid w:val="00D73A58"/>
    <w:rsid w:val="00D80366"/>
    <w:rsid w:val="00D86CF6"/>
    <w:rsid w:val="00D92AFA"/>
    <w:rsid w:val="00DA34F8"/>
    <w:rsid w:val="00DA52BA"/>
    <w:rsid w:val="00DA7EF1"/>
    <w:rsid w:val="00DB3D0C"/>
    <w:rsid w:val="00DB4045"/>
    <w:rsid w:val="00DE317F"/>
    <w:rsid w:val="00DF3ADC"/>
    <w:rsid w:val="00DF565F"/>
    <w:rsid w:val="00E00969"/>
    <w:rsid w:val="00E10010"/>
    <w:rsid w:val="00E1031B"/>
    <w:rsid w:val="00E16FFE"/>
    <w:rsid w:val="00E33816"/>
    <w:rsid w:val="00E5017F"/>
    <w:rsid w:val="00E53DDB"/>
    <w:rsid w:val="00E8155E"/>
    <w:rsid w:val="00E841C3"/>
    <w:rsid w:val="00E9488E"/>
    <w:rsid w:val="00EA6D73"/>
    <w:rsid w:val="00ED37C3"/>
    <w:rsid w:val="00EE63C9"/>
    <w:rsid w:val="00F03FE3"/>
    <w:rsid w:val="00F06FC2"/>
    <w:rsid w:val="00F14356"/>
    <w:rsid w:val="00F22A00"/>
    <w:rsid w:val="00F43460"/>
    <w:rsid w:val="00F45E6A"/>
    <w:rsid w:val="00F62666"/>
    <w:rsid w:val="00F64960"/>
    <w:rsid w:val="00F803DF"/>
    <w:rsid w:val="00FA184B"/>
    <w:rsid w:val="00FA2FE5"/>
    <w:rsid w:val="00FB2D65"/>
    <w:rsid w:val="00FC2900"/>
    <w:rsid w:val="00FC3E76"/>
    <w:rsid w:val="00FC69C6"/>
    <w:rsid w:val="00FD64D6"/>
    <w:rsid w:val="00FE74CD"/>
    <w:rsid w:val="00FF41D7"/>
    <w:rsid w:val="00FF5437"/>
    <w:rsid w:val="0658733D"/>
    <w:rsid w:val="0A7F7F4E"/>
    <w:rsid w:val="10177736"/>
    <w:rsid w:val="108C7E03"/>
    <w:rsid w:val="10CC1A90"/>
    <w:rsid w:val="13536706"/>
    <w:rsid w:val="1B6C1D31"/>
    <w:rsid w:val="24694C49"/>
    <w:rsid w:val="249B5229"/>
    <w:rsid w:val="2D67276B"/>
    <w:rsid w:val="2E766267"/>
    <w:rsid w:val="2EF86EAD"/>
    <w:rsid w:val="2FAE1978"/>
    <w:rsid w:val="34287091"/>
    <w:rsid w:val="34D31E4B"/>
    <w:rsid w:val="35624FFB"/>
    <w:rsid w:val="39EB2C6E"/>
    <w:rsid w:val="3B461636"/>
    <w:rsid w:val="41980DBF"/>
    <w:rsid w:val="45EF5ABF"/>
    <w:rsid w:val="4BA96A85"/>
    <w:rsid w:val="4E337713"/>
    <w:rsid w:val="4FA01063"/>
    <w:rsid w:val="50C601FB"/>
    <w:rsid w:val="5357419B"/>
    <w:rsid w:val="6545595E"/>
    <w:rsid w:val="66145A15"/>
    <w:rsid w:val="699C02FC"/>
    <w:rsid w:val="6A383A7F"/>
    <w:rsid w:val="6F302043"/>
    <w:rsid w:val="7B100998"/>
    <w:rsid w:val="7C8278CC"/>
    <w:rsid w:val="7CBB60A6"/>
    <w:rsid w:val="7FFF36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qFormat="1"/>
    <w:lsdException w:name="toc 2" w:uiPriority="0" w:unhideWhenUsed="0" w:qFormat="1"/>
    <w:lsdException w:name="toc 3" w:uiPriority="0" w:unhideWhenUsed="0"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2" w:semiHidden="0" w:uiPriority="0" w:unhideWhenUsed="0"/>
    <w:lsdException w:name="Body Text Indent 3" w:semiHidden="0" w:uiPriority="0" w:unhideWhenUsed="0" w:qFormat="1"/>
    <w:lsdException w:name="Hyperlink" w:semiHidden="0" w:uiPriority="0" w:unhideWhenUsed="0" w:qFormat="1"/>
    <w:lsdException w:name="FollowedHyperlink" w:semiHidden="0" w:qFormat="1"/>
    <w:lsdException w:name="Strong" w:semiHidden="0" w:uiPriority="0" w:unhideWhenUsed="0" w:qFormat="1"/>
    <w:lsdException w:name="Emphasis" w:semiHidden="0" w:uiPriority="20" w:unhideWhenUsed="0" w:qFormat="1"/>
    <w:lsdException w:name="Normal (Web)" w:semiHidden="0" w:uiPriority="0" w:unhideWhenUsed="0" w:qFormat="1"/>
    <w:lsdException w:name="HTML Preformatted" w:semiHidden="0" w:qFormat="1"/>
    <w:lsdException w:name="annotation subject" w:semiHidden="0" w:uiPriority="0" w:unhideWhenUsed="0"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subject"/>
    <w:basedOn w:val="a5"/>
    <w:next w:val="a5"/>
    <w:link w:val="Char"/>
    <w:qFormat/>
    <w:rPr>
      <w:b/>
      <w:bCs/>
    </w:rPr>
  </w:style>
  <w:style w:type="paragraph" w:styleId="a5">
    <w:name w:val="annotation text"/>
    <w:basedOn w:val="a"/>
    <w:link w:val="Char0"/>
    <w:qFormat/>
    <w:pPr>
      <w:jc w:val="left"/>
    </w:pPr>
  </w:style>
  <w:style w:type="paragraph" w:styleId="7">
    <w:name w:val="toc 7"/>
    <w:basedOn w:val="a"/>
    <w:next w:val="a"/>
    <w:semiHidden/>
    <w:qFormat/>
    <w:pPr>
      <w:ind w:leftChars="1200" w:left="2520"/>
    </w:pPr>
  </w:style>
  <w:style w:type="paragraph" w:styleId="a6">
    <w:name w:val="Body Text"/>
    <w:basedOn w:val="a"/>
    <w:link w:val="Char1"/>
    <w:qFormat/>
    <w:pPr>
      <w:spacing w:line="360" w:lineRule="auto"/>
    </w:pPr>
    <w:rPr>
      <w:rFonts w:ascii="仿宋_GB2312" w:eastAsia="仿宋_GB2312"/>
      <w:color w:val="000000"/>
      <w:kern w:val="0"/>
      <w:sz w:val="24"/>
      <w:szCs w:val="28"/>
    </w:rPr>
  </w:style>
  <w:style w:type="paragraph" w:styleId="a7">
    <w:name w:val="Body Text Indent"/>
    <w:basedOn w:val="a"/>
    <w:link w:val="Char2"/>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pPr>
      <w:spacing w:line="360" w:lineRule="auto"/>
      <w:ind w:firstLine="525"/>
    </w:pPr>
    <w:rPr>
      <w:rFonts w:ascii="宋体" w:hAnsi="宋体"/>
      <w:sz w:val="28"/>
      <w:szCs w:val="20"/>
    </w:rPr>
  </w:style>
  <w:style w:type="paragraph" w:styleId="a8">
    <w:name w:val="Balloon Text"/>
    <w:basedOn w:val="a"/>
    <w:link w:val="Char3"/>
    <w:semiHidden/>
    <w:qFormat/>
    <w:rPr>
      <w:sz w:val="18"/>
      <w:szCs w:val="18"/>
    </w:rPr>
  </w:style>
  <w:style w:type="paragraph" w:styleId="a9">
    <w:name w:val="footer"/>
    <w:basedOn w:val="a"/>
    <w:link w:val="Char4"/>
    <w:unhideWhenUsed/>
    <w:qFormat/>
    <w:pPr>
      <w:tabs>
        <w:tab w:val="center" w:pos="4153"/>
        <w:tab w:val="right" w:pos="8306"/>
      </w:tabs>
      <w:snapToGrid w:val="0"/>
      <w:jc w:val="left"/>
    </w:pPr>
    <w:rPr>
      <w:sz w:val="18"/>
      <w:szCs w:val="18"/>
    </w:rPr>
  </w:style>
  <w:style w:type="paragraph" w:styleId="aa">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Char"/>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c">
    <w:name w:val="Strong"/>
    <w:qFormat/>
    <w:rPr>
      <w:b/>
      <w:bCs/>
    </w:rPr>
  </w:style>
  <w:style w:type="character" w:styleId="ad">
    <w:name w:val="page number"/>
    <w:basedOn w:val="a1"/>
    <w:qFormat/>
  </w:style>
  <w:style w:type="character" w:styleId="ae">
    <w:name w:val="FollowedHyperlink"/>
    <w:basedOn w:val="a1"/>
    <w:uiPriority w:val="99"/>
    <w:unhideWhenUsed/>
    <w:qFormat/>
    <w:rPr>
      <w:color w:val="800080" w:themeColor="followedHyperlink"/>
      <w:u w:val="single"/>
    </w:rPr>
  </w:style>
  <w:style w:type="character" w:styleId="af">
    <w:name w:val="Hyperlink"/>
    <w:qFormat/>
    <w:rPr>
      <w:color w:val="0000FF"/>
      <w:u w:val="single"/>
    </w:rPr>
  </w:style>
  <w:style w:type="character" w:styleId="af0">
    <w:name w:val="annotation reference"/>
    <w:qFormat/>
    <w:rPr>
      <w:sz w:val="21"/>
      <w:szCs w:val="21"/>
    </w:rPr>
  </w:style>
  <w:style w:type="character" w:customStyle="1" w:styleId="2Char">
    <w:name w:val="标题 2 Char"/>
    <w:basedOn w:val="a1"/>
    <w:link w:val="2"/>
    <w:qFormat/>
    <w:rPr>
      <w:rFonts w:ascii="Arial" w:eastAsia="黑体" w:hAnsi="Arial" w:cs="Times New Roman"/>
      <w:b/>
      <w:sz w:val="32"/>
      <w:szCs w:val="20"/>
    </w:rPr>
  </w:style>
  <w:style w:type="character" w:customStyle="1" w:styleId="Char5">
    <w:name w:val="页眉 Char"/>
    <w:basedOn w:val="a1"/>
    <w:link w:val="aa"/>
    <w:qFormat/>
    <w:rPr>
      <w:rFonts w:ascii="Times New Roman" w:eastAsia="宋体" w:hAnsi="Times New Roman" w:cs="Times New Roman"/>
      <w:sz w:val="18"/>
      <w:szCs w:val="18"/>
    </w:rPr>
  </w:style>
  <w:style w:type="character" w:customStyle="1" w:styleId="Char4">
    <w:name w:val="页脚 Char"/>
    <w:basedOn w:val="a1"/>
    <w:link w:val="a9"/>
    <w:qFormat/>
    <w:rPr>
      <w:rFonts w:ascii="Times New Roman" w:eastAsia="宋体" w:hAnsi="Times New Roman" w:cs="Times New Roman"/>
      <w:sz w:val="18"/>
      <w:szCs w:val="18"/>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1">
    <w:name w:val="正文文本 Char"/>
    <w:basedOn w:val="a1"/>
    <w:link w:val="a6"/>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Char2">
    <w:name w:val="正文文本缩进 Char"/>
    <w:basedOn w:val="a1"/>
    <w:link w:val="a7"/>
    <w:qFormat/>
    <w:rPr>
      <w:rFonts w:ascii="Times New Roman" w:eastAsia="方正仿宋简体" w:hAnsi="Times New Roman" w:cs="Times New Roman"/>
      <w:sz w:val="24"/>
      <w:szCs w:val="30"/>
    </w:rPr>
  </w:style>
  <w:style w:type="character" w:customStyle="1" w:styleId="2Char0">
    <w:name w:val="正文文本缩进 2 Char"/>
    <w:basedOn w:val="a1"/>
    <w:link w:val="20"/>
    <w:qFormat/>
    <w:rPr>
      <w:rFonts w:ascii="宋体" w:eastAsia="宋体" w:hAnsi="宋体" w:cs="Times New Roman"/>
      <w:sz w:val="28"/>
      <w:szCs w:val="20"/>
    </w:rPr>
  </w:style>
  <w:style w:type="character" w:customStyle="1" w:styleId="3Char">
    <w:name w:val="正文文本缩进 3 Char"/>
    <w:basedOn w:val="a1"/>
    <w:link w:val="30"/>
    <w:rPr>
      <w:rFonts w:ascii="仿宋_GB2312" w:eastAsia="仿宋_GB2312" w:hAnsi="宋体" w:cs="Arial"/>
      <w:color w:val="000000"/>
      <w:sz w:val="24"/>
      <w:szCs w:val="24"/>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paragraph" w:customStyle="1" w:styleId="Char6">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style>
  <w:style w:type="character" w:customStyle="1" w:styleId="Char0">
    <w:name w:val="批注文字 Char"/>
    <w:basedOn w:val="a1"/>
    <w:link w:val="a5"/>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
    <w:name w:val="批注主题 Char"/>
    <w:basedOn w:val="Char0"/>
    <w:link w:val="a4"/>
    <w:qFormat/>
    <w:rPr>
      <w:rFonts w:ascii="Times New Roman" w:eastAsia="宋体" w:hAnsi="Times New Roman" w:cs="Times New Roman"/>
      <w:b/>
      <w:bCs/>
      <w:szCs w:val="24"/>
    </w:rPr>
  </w:style>
  <w:style w:type="paragraph" w:customStyle="1" w:styleId="Style47">
    <w:name w:val="_Style 47"/>
    <w:uiPriority w:val="99"/>
    <w:unhideWhenUsed/>
    <w:qFormat/>
    <w:pPr>
      <w:widowControl w:val="0"/>
      <w:jc w:val="both"/>
    </w:pPr>
    <w:rPr>
      <w:rFonts w:ascii="Times New Roman" w:eastAsia="宋体" w:hAnsi="Times New Roman" w:cs="Times New Roman"/>
      <w:kern w:val="2"/>
      <w:sz w:val="21"/>
      <w:szCs w:val="24"/>
    </w:rPr>
  </w:style>
  <w:style w:type="paragraph" w:customStyle="1" w:styleId="11">
    <w:name w:val="修订1"/>
    <w:hidden/>
    <w:uiPriority w:val="99"/>
    <w:semiHidden/>
    <w:rPr>
      <w:rFonts w:ascii="Times New Roman" w:eastAsia="宋体" w:hAnsi="Times New Roman" w:cs="Times New Roman"/>
      <w:kern w:val="2"/>
      <w:sz w:val="21"/>
      <w:szCs w:val="24"/>
    </w:rPr>
  </w:style>
  <w:style w:type="paragraph" w:customStyle="1" w:styleId="22">
    <w:name w:val="修订2"/>
    <w:hidden/>
    <w:uiPriority w:val="99"/>
    <w:unhideWhenUsed/>
    <w:qFormat/>
    <w:rPr>
      <w:rFonts w:ascii="Times New Roman" w:eastAsia="宋体" w:hAnsi="Times New Roman" w:cs="Times New Roman"/>
      <w:kern w:val="2"/>
      <w:sz w:val="21"/>
      <w:szCs w:val="24"/>
    </w:rPr>
  </w:style>
  <w:style w:type="character" w:customStyle="1" w:styleId="1Char">
    <w:name w:val="标题 1 Char"/>
    <w:basedOn w:val="a1"/>
    <w:link w:val="1"/>
    <w:uiPriority w:val="9"/>
    <w:rPr>
      <w:rFonts w:ascii="Times New Roman" w:eastAsia="宋体" w:hAnsi="Times New Roman" w:cs="Times New Roman"/>
      <w:b/>
      <w:bCs/>
      <w:kern w:val="44"/>
      <w:sz w:val="44"/>
      <w:szCs w:val="44"/>
    </w:rPr>
  </w:style>
  <w:style w:type="paragraph" w:styleId="af1">
    <w:name w:val="Revision"/>
    <w:hidden/>
    <w:uiPriority w:val="99"/>
    <w:unhideWhenUsed/>
    <w:rsid w:val="0083567C"/>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qFormat="1"/>
    <w:lsdException w:name="toc 2" w:uiPriority="0" w:unhideWhenUsed="0" w:qFormat="1"/>
    <w:lsdException w:name="toc 3" w:uiPriority="0" w:unhideWhenUsed="0"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2" w:semiHidden="0" w:uiPriority="0" w:unhideWhenUsed="0"/>
    <w:lsdException w:name="Body Text Indent 3" w:semiHidden="0" w:uiPriority="0" w:unhideWhenUsed="0" w:qFormat="1"/>
    <w:lsdException w:name="Hyperlink" w:semiHidden="0" w:uiPriority="0" w:unhideWhenUsed="0" w:qFormat="1"/>
    <w:lsdException w:name="FollowedHyperlink" w:semiHidden="0" w:qFormat="1"/>
    <w:lsdException w:name="Strong" w:semiHidden="0" w:uiPriority="0" w:unhideWhenUsed="0" w:qFormat="1"/>
    <w:lsdException w:name="Emphasis" w:semiHidden="0" w:uiPriority="20" w:unhideWhenUsed="0" w:qFormat="1"/>
    <w:lsdException w:name="Normal (Web)" w:semiHidden="0" w:uiPriority="0" w:unhideWhenUsed="0" w:qFormat="1"/>
    <w:lsdException w:name="HTML Preformatted" w:semiHidden="0" w:qFormat="1"/>
    <w:lsdException w:name="annotation subject" w:semiHidden="0" w:uiPriority="0" w:unhideWhenUsed="0"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subject"/>
    <w:basedOn w:val="a5"/>
    <w:next w:val="a5"/>
    <w:link w:val="Char"/>
    <w:qFormat/>
    <w:rPr>
      <w:b/>
      <w:bCs/>
    </w:rPr>
  </w:style>
  <w:style w:type="paragraph" w:styleId="a5">
    <w:name w:val="annotation text"/>
    <w:basedOn w:val="a"/>
    <w:link w:val="Char0"/>
    <w:qFormat/>
    <w:pPr>
      <w:jc w:val="left"/>
    </w:pPr>
  </w:style>
  <w:style w:type="paragraph" w:styleId="7">
    <w:name w:val="toc 7"/>
    <w:basedOn w:val="a"/>
    <w:next w:val="a"/>
    <w:semiHidden/>
    <w:qFormat/>
    <w:pPr>
      <w:ind w:leftChars="1200" w:left="2520"/>
    </w:pPr>
  </w:style>
  <w:style w:type="paragraph" w:styleId="a6">
    <w:name w:val="Body Text"/>
    <w:basedOn w:val="a"/>
    <w:link w:val="Char1"/>
    <w:qFormat/>
    <w:pPr>
      <w:spacing w:line="360" w:lineRule="auto"/>
    </w:pPr>
    <w:rPr>
      <w:rFonts w:ascii="仿宋_GB2312" w:eastAsia="仿宋_GB2312"/>
      <w:color w:val="000000"/>
      <w:kern w:val="0"/>
      <w:sz w:val="24"/>
      <w:szCs w:val="28"/>
    </w:rPr>
  </w:style>
  <w:style w:type="paragraph" w:styleId="a7">
    <w:name w:val="Body Text Indent"/>
    <w:basedOn w:val="a"/>
    <w:link w:val="Char2"/>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pPr>
      <w:spacing w:line="360" w:lineRule="auto"/>
      <w:ind w:firstLine="525"/>
    </w:pPr>
    <w:rPr>
      <w:rFonts w:ascii="宋体" w:hAnsi="宋体"/>
      <w:sz w:val="28"/>
      <w:szCs w:val="20"/>
    </w:rPr>
  </w:style>
  <w:style w:type="paragraph" w:styleId="a8">
    <w:name w:val="Balloon Text"/>
    <w:basedOn w:val="a"/>
    <w:link w:val="Char3"/>
    <w:semiHidden/>
    <w:qFormat/>
    <w:rPr>
      <w:sz w:val="18"/>
      <w:szCs w:val="18"/>
    </w:rPr>
  </w:style>
  <w:style w:type="paragraph" w:styleId="a9">
    <w:name w:val="footer"/>
    <w:basedOn w:val="a"/>
    <w:link w:val="Char4"/>
    <w:unhideWhenUsed/>
    <w:qFormat/>
    <w:pPr>
      <w:tabs>
        <w:tab w:val="center" w:pos="4153"/>
        <w:tab w:val="right" w:pos="8306"/>
      </w:tabs>
      <w:snapToGrid w:val="0"/>
      <w:jc w:val="left"/>
    </w:pPr>
    <w:rPr>
      <w:sz w:val="18"/>
      <w:szCs w:val="18"/>
    </w:rPr>
  </w:style>
  <w:style w:type="paragraph" w:styleId="aa">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Char"/>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c">
    <w:name w:val="Strong"/>
    <w:qFormat/>
    <w:rPr>
      <w:b/>
      <w:bCs/>
    </w:rPr>
  </w:style>
  <w:style w:type="character" w:styleId="ad">
    <w:name w:val="page number"/>
    <w:basedOn w:val="a1"/>
    <w:qFormat/>
  </w:style>
  <w:style w:type="character" w:styleId="ae">
    <w:name w:val="FollowedHyperlink"/>
    <w:basedOn w:val="a1"/>
    <w:uiPriority w:val="99"/>
    <w:unhideWhenUsed/>
    <w:qFormat/>
    <w:rPr>
      <w:color w:val="800080" w:themeColor="followedHyperlink"/>
      <w:u w:val="single"/>
    </w:rPr>
  </w:style>
  <w:style w:type="character" w:styleId="af">
    <w:name w:val="Hyperlink"/>
    <w:qFormat/>
    <w:rPr>
      <w:color w:val="0000FF"/>
      <w:u w:val="single"/>
    </w:rPr>
  </w:style>
  <w:style w:type="character" w:styleId="af0">
    <w:name w:val="annotation reference"/>
    <w:qFormat/>
    <w:rPr>
      <w:sz w:val="21"/>
      <w:szCs w:val="21"/>
    </w:rPr>
  </w:style>
  <w:style w:type="character" w:customStyle="1" w:styleId="2Char">
    <w:name w:val="标题 2 Char"/>
    <w:basedOn w:val="a1"/>
    <w:link w:val="2"/>
    <w:qFormat/>
    <w:rPr>
      <w:rFonts w:ascii="Arial" w:eastAsia="黑体" w:hAnsi="Arial" w:cs="Times New Roman"/>
      <w:b/>
      <w:sz w:val="32"/>
      <w:szCs w:val="20"/>
    </w:rPr>
  </w:style>
  <w:style w:type="character" w:customStyle="1" w:styleId="Char5">
    <w:name w:val="页眉 Char"/>
    <w:basedOn w:val="a1"/>
    <w:link w:val="aa"/>
    <w:qFormat/>
    <w:rPr>
      <w:rFonts w:ascii="Times New Roman" w:eastAsia="宋体" w:hAnsi="Times New Roman" w:cs="Times New Roman"/>
      <w:sz w:val="18"/>
      <w:szCs w:val="18"/>
    </w:rPr>
  </w:style>
  <w:style w:type="character" w:customStyle="1" w:styleId="Char4">
    <w:name w:val="页脚 Char"/>
    <w:basedOn w:val="a1"/>
    <w:link w:val="a9"/>
    <w:qFormat/>
    <w:rPr>
      <w:rFonts w:ascii="Times New Roman" w:eastAsia="宋体" w:hAnsi="Times New Roman" w:cs="Times New Roman"/>
      <w:sz w:val="18"/>
      <w:szCs w:val="18"/>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1">
    <w:name w:val="正文文本 Char"/>
    <w:basedOn w:val="a1"/>
    <w:link w:val="a6"/>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Char2">
    <w:name w:val="正文文本缩进 Char"/>
    <w:basedOn w:val="a1"/>
    <w:link w:val="a7"/>
    <w:qFormat/>
    <w:rPr>
      <w:rFonts w:ascii="Times New Roman" w:eastAsia="方正仿宋简体" w:hAnsi="Times New Roman" w:cs="Times New Roman"/>
      <w:sz w:val="24"/>
      <w:szCs w:val="30"/>
    </w:rPr>
  </w:style>
  <w:style w:type="character" w:customStyle="1" w:styleId="2Char0">
    <w:name w:val="正文文本缩进 2 Char"/>
    <w:basedOn w:val="a1"/>
    <w:link w:val="20"/>
    <w:qFormat/>
    <w:rPr>
      <w:rFonts w:ascii="宋体" w:eastAsia="宋体" w:hAnsi="宋体" w:cs="Times New Roman"/>
      <w:sz w:val="28"/>
      <w:szCs w:val="20"/>
    </w:rPr>
  </w:style>
  <w:style w:type="character" w:customStyle="1" w:styleId="3Char">
    <w:name w:val="正文文本缩进 3 Char"/>
    <w:basedOn w:val="a1"/>
    <w:link w:val="30"/>
    <w:rPr>
      <w:rFonts w:ascii="仿宋_GB2312" w:eastAsia="仿宋_GB2312" w:hAnsi="宋体" w:cs="Arial"/>
      <w:color w:val="000000"/>
      <w:sz w:val="24"/>
      <w:szCs w:val="24"/>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paragraph" w:customStyle="1" w:styleId="Char6">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style>
  <w:style w:type="character" w:customStyle="1" w:styleId="Char0">
    <w:name w:val="批注文字 Char"/>
    <w:basedOn w:val="a1"/>
    <w:link w:val="a5"/>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
    <w:name w:val="批注主题 Char"/>
    <w:basedOn w:val="Char0"/>
    <w:link w:val="a4"/>
    <w:qFormat/>
    <w:rPr>
      <w:rFonts w:ascii="Times New Roman" w:eastAsia="宋体" w:hAnsi="Times New Roman" w:cs="Times New Roman"/>
      <w:b/>
      <w:bCs/>
      <w:szCs w:val="24"/>
    </w:rPr>
  </w:style>
  <w:style w:type="paragraph" w:customStyle="1" w:styleId="Style47">
    <w:name w:val="_Style 47"/>
    <w:uiPriority w:val="99"/>
    <w:unhideWhenUsed/>
    <w:qFormat/>
    <w:pPr>
      <w:widowControl w:val="0"/>
      <w:jc w:val="both"/>
    </w:pPr>
    <w:rPr>
      <w:rFonts w:ascii="Times New Roman" w:eastAsia="宋体" w:hAnsi="Times New Roman" w:cs="Times New Roman"/>
      <w:kern w:val="2"/>
      <w:sz w:val="21"/>
      <w:szCs w:val="24"/>
    </w:rPr>
  </w:style>
  <w:style w:type="paragraph" w:customStyle="1" w:styleId="11">
    <w:name w:val="修订1"/>
    <w:hidden/>
    <w:uiPriority w:val="99"/>
    <w:semiHidden/>
    <w:rPr>
      <w:rFonts w:ascii="Times New Roman" w:eastAsia="宋体" w:hAnsi="Times New Roman" w:cs="Times New Roman"/>
      <w:kern w:val="2"/>
      <w:sz w:val="21"/>
      <w:szCs w:val="24"/>
    </w:rPr>
  </w:style>
  <w:style w:type="paragraph" w:customStyle="1" w:styleId="22">
    <w:name w:val="修订2"/>
    <w:hidden/>
    <w:uiPriority w:val="99"/>
    <w:unhideWhenUsed/>
    <w:qFormat/>
    <w:rPr>
      <w:rFonts w:ascii="Times New Roman" w:eastAsia="宋体" w:hAnsi="Times New Roman" w:cs="Times New Roman"/>
      <w:kern w:val="2"/>
      <w:sz w:val="21"/>
      <w:szCs w:val="24"/>
    </w:rPr>
  </w:style>
  <w:style w:type="character" w:customStyle="1" w:styleId="1Char">
    <w:name w:val="标题 1 Char"/>
    <w:basedOn w:val="a1"/>
    <w:link w:val="1"/>
    <w:uiPriority w:val="9"/>
    <w:rPr>
      <w:rFonts w:ascii="Times New Roman" w:eastAsia="宋体" w:hAnsi="Times New Roman" w:cs="Times New Roman"/>
      <w:b/>
      <w:bCs/>
      <w:kern w:val="44"/>
      <w:sz w:val="44"/>
      <w:szCs w:val="44"/>
    </w:rPr>
  </w:style>
  <w:style w:type="paragraph" w:styleId="af1">
    <w:name w:val="Revision"/>
    <w:hidden/>
    <w:uiPriority w:val="99"/>
    <w:unhideWhenUsed/>
    <w:rsid w:val="0083567C"/>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5C53D-924B-4457-A4EE-3DF2E91C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4610</Words>
  <Characters>26277</Characters>
  <Application>Microsoft Office Word</Application>
  <DocSecurity>0</DocSecurity>
  <Lines>218</Lines>
  <Paragraphs>61</Paragraphs>
  <ScaleCrop>false</ScaleCrop>
  <Company>Microsoft</Company>
  <LinksUpToDate>false</LinksUpToDate>
  <CharactersWithSpaces>30826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嘉实新添辉定期开放灵活配置混合型证券投资基金-托管协议</dc:title>
  <dc:creator>杨牧青</dc:creator>
  <cp:lastModifiedBy>杨牧青</cp:lastModifiedBy>
  <cp:revision>14</cp:revision>
  <cp:lastPrinted>2017-05-04T08:05:00Z</cp:lastPrinted>
  <dcterms:created xsi:type="dcterms:W3CDTF">2017-05-04T08:05:00Z</dcterms:created>
  <dcterms:modified xsi:type="dcterms:W3CDTF">2017-08-28T06:43:00Z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