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D9" w:rsidRPr="00F34F7B" w:rsidRDefault="001959D9" w:rsidP="001959D9">
      <w:pPr>
        <w:adjustRightInd w:val="0"/>
        <w:snapToGrid w:val="0"/>
        <w:ind w:firstLineChars="0" w:firstLine="0"/>
        <w:rPr>
          <w:rFonts w:ascii="宋体" w:hAnsi="宋体" w:cs="Arial"/>
          <w:sz w:val="24"/>
        </w:rPr>
      </w:pPr>
    </w:p>
    <w:p w:rsidR="001959D9" w:rsidRPr="00F34F7B" w:rsidRDefault="001959D9" w:rsidP="001959D9">
      <w:pPr>
        <w:adjustRightInd w:val="0"/>
        <w:snapToGrid w:val="0"/>
        <w:ind w:firstLine="480"/>
        <w:jc w:val="center"/>
        <w:rPr>
          <w:rFonts w:ascii="宋体" w:hAnsi="宋体" w:cs="Arial"/>
          <w:sz w:val="24"/>
        </w:rPr>
      </w:pPr>
    </w:p>
    <w:p w:rsidR="001959D9" w:rsidRPr="00F34F7B" w:rsidRDefault="001959D9" w:rsidP="001959D9">
      <w:pPr>
        <w:adjustRightInd w:val="0"/>
        <w:snapToGrid w:val="0"/>
        <w:ind w:firstLine="480"/>
        <w:jc w:val="center"/>
        <w:rPr>
          <w:rFonts w:ascii="宋体" w:hAnsi="宋体" w:cs="Arial"/>
          <w:sz w:val="24"/>
        </w:rPr>
      </w:pPr>
    </w:p>
    <w:p w:rsidR="001959D9" w:rsidRPr="00F34F7B" w:rsidRDefault="001959D9" w:rsidP="001959D9">
      <w:pPr>
        <w:adjustRightInd w:val="0"/>
        <w:snapToGrid w:val="0"/>
        <w:ind w:firstLine="480"/>
        <w:jc w:val="center"/>
        <w:rPr>
          <w:rFonts w:ascii="宋体" w:hAnsi="宋体" w:cs="Arial"/>
          <w:sz w:val="24"/>
        </w:rPr>
      </w:pPr>
    </w:p>
    <w:p w:rsidR="001959D9" w:rsidRPr="00F34F7B" w:rsidRDefault="001959D9" w:rsidP="001959D9">
      <w:pPr>
        <w:adjustRightInd w:val="0"/>
        <w:snapToGrid w:val="0"/>
        <w:ind w:firstLineChars="0" w:firstLine="0"/>
        <w:rPr>
          <w:rFonts w:ascii="宋体" w:hAnsi="宋体" w:cs="Arial"/>
          <w:sz w:val="24"/>
        </w:rPr>
      </w:pPr>
    </w:p>
    <w:p w:rsidR="001959D9" w:rsidRPr="00F34F7B" w:rsidRDefault="001959D9" w:rsidP="001959D9">
      <w:pPr>
        <w:adjustRightInd w:val="0"/>
        <w:snapToGrid w:val="0"/>
        <w:ind w:firstLineChars="0" w:firstLine="0"/>
        <w:rPr>
          <w:rFonts w:ascii="宋体" w:hAnsi="宋体" w:cs="Arial"/>
          <w:sz w:val="24"/>
        </w:rPr>
      </w:pPr>
    </w:p>
    <w:p w:rsidR="001959D9" w:rsidRPr="00F34F7B" w:rsidRDefault="001959D9" w:rsidP="001959D9">
      <w:pPr>
        <w:adjustRightInd w:val="0"/>
        <w:snapToGrid w:val="0"/>
        <w:ind w:firstLine="480"/>
        <w:jc w:val="center"/>
        <w:rPr>
          <w:rFonts w:ascii="宋体" w:hAnsi="宋体" w:cs="Arial"/>
          <w:sz w:val="24"/>
        </w:rPr>
      </w:pPr>
    </w:p>
    <w:p w:rsidR="001959D9" w:rsidRPr="00F34F7B" w:rsidRDefault="001959D9" w:rsidP="00E939B6">
      <w:pPr>
        <w:adjustRightInd w:val="0"/>
        <w:snapToGrid w:val="0"/>
        <w:ind w:firstLine="883"/>
        <w:jc w:val="center"/>
        <w:rPr>
          <w:rFonts w:ascii="宋体" w:hAnsi="宋体" w:cs="Arial"/>
          <w:b/>
          <w:sz w:val="44"/>
        </w:rPr>
      </w:pPr>
      <w:bookmarkStart w:id="0" w:name="_GoBack"/>
      <w:r w:rsidRPr="00F34F7B">
        <w:rPr>
          <w:rFonts w:ascii="宋体" w:hAnsi="宋体" w:cs="Arial" w:hint="eastAsia"/>
          <w:b/>
          <w:sz w:val="44"/>
        </w:rPr>
        <w:t>民生加银</w:t>
      </w:r>
      <w:r w:rsidR="002B6D4D">
        <w:rPr>
          <w:rFonts w:ascii="宋体" w:hAnsi="宋体" w:cs="Arial" w:hint="eastAsia"/>
          <w:b/>
          <w:sz w:val="44"/>
        </w:rPr>
        <w:t>中证港股通高股息精选指数</w:t>
      </w:r>
      <w:r w:rsidRPr="00F34F7B">
        <w:rPr>
          <w:rFonts w:ascii="宋体" w:hAnsi="宋体" w:cs="Arial" w:hint="eastAsia"/>
          <w:b/>
          <w:sz w:val="44"/>
        </w:rPr>
        <w:t>证券投资基金托管协议</w:t>
      </w:r>
      <w:bookmarkEnd w:id="0"/>
    </w:p>
    <w:p w:rsidR="001959D9" w:rsidRPr="00F34F7B" w:rsidRDefault="001959D9" w:rsidP="001959D9">
      <w:pPr>
        <w:adjustRightInd w:val="0"/>
        <w:snapToGrid w:val="0"/>
        <w:ind w:firstLine="480"/>
        <w:jc w:val="center"/>
        <w:outlineLvl w:val="0"/>
        <w:rPr>
          <w:rFonts w:ascii="宋体" w:hAnsi="宋体" w:cs="Arial"/>
          <w:sz w:val="24"/>
        </w:rPr>
      </w:pPr>
    </w:p>
    <w:p w:rsidR="001959D9" w:rsidRPr="00F34F7B" w:rsidRDefault="001959D9" w:rsidP="001959D9">
      <w:pPr>
        <w:adjustRightInd w:val="0"/>
        <w:snapToGrid w:val="0"/>
        <w:ind w:firstLine="480"/>
        <w:jc w:val="center"/>
        <w:outlineLvl w:val="0"/>
        <w:rPr>
          <w:rFonts w:ascii="宋体" w:hAnsi="宋体" w:cs="Arial"/>
          <w:sz w:val="24"/>
        </w:rPr>
      </w:pPr>
    </w:p>
    <w:p w:rsidR="001959D9" w:rsidRPr="00F34F7B" w:rsidRDefault="001959D9" w:rsidP="001959D9">
      <w:pPr>
        <w:adjustRightInd w:val="0"/>
        <w:snapToGrid w:val="0"/>
        <w:ind w:firstLine="480"/>
        <w:jc w:val="center"/>
        <w:outlineLvl w:val="0"/>
        <w:rPr>
          <w:rFonts w:ascii="宋体" w:hAnsi="宋体" w:cs="Arial"/>
          <w:sz w:val="24"/>
        </w:rPr>
      </w:pPr>
    </w:p>
    <w:p w:rsidR="001959D9" w:rsidRPr="00F34F7B" w:rsidRDefault="001959D9" w:rsidP="001959D9">
      <w:pPr>
        <w:adjustRightInd w:val="0"/>
        <w:snapToGrid w:val="0"/>
        <w:ind w:firstLine="480"/>
        <w:jc w:val="center"/>
        <w:outlineLvl w:val="0"/>
        <w:rPr>
          <w:rFonts w:ascii="宋体" w:hAnsi="宋体" w:cs="Arial"/>
          <w:sz w:val="24"/>
        </w:rPr>
      </w:pPr>
    </w:p>
    <w:p w:rsidR="001959D9" w:rsidRPr="00F34F7B" w:rsidRDefault="001959D9" w:rsidP="001959D9">
      <w:pPr>
        <w:adjustRightInd w:val="0"/>
        <w:snapToGrid w:val="0"/>
        <w:ind w:firstLine="480"/>
        <w:jc w:val="center"/>
        <w:outlineLvl w:val="0"/>
        <w:rPr>
          <w:rFonts w:ascii="宋体" w:hAnsi="宋体" w:cs="Arial"/>
          <w:sz w:val="24"/>
        </w:rPr>
      </w:pPr>
    </w:p>
    <w:p w:rsidR="001959D9" w:rsidRPr="00F34F7B" w:rsidRDefault="001959D9" w:rsidP="00F34F7B">
      <w:pPr>
        <w:adjustRightInd w:val="0"/>
        <w:snapToGrid w:val="0"/>
        <w:ind w:firstLine="562"/>
        <w:jc w:val="center"/>
        <w:outlineLvl w:val="0"/>
        <w:rPr>
          <w:rFonts w:ascii="宋体" w:hAnsi="宋体" w:cs="Arial"/>
          <w:b/>
          <w:bCs/>
          <w:sz w:val="28"/>
        </w:rPr>
      </w:pPr>
      <w:r w:rsidRPr="00F34F7B">
        <w:rPr>
          <w:rFonts w:ascii="宋体" w:hAnsi="宋体" w:cs="Arial" w:hint="eastAsia"/>
          <w:b/>
          <w:bCs/>
          <w:sz w:val="28"/>
        </w:rPr>
        <w:t>基金管理人：民生加银基金管理有限公司</w:t>
      </w:r>
    </w:p>
    <w:p w:rsidR="001959D9" w:rsidRPr="00F34F7B" w:rsidRDefault="001959D9" w:rsidP="00F34F7B">
      <w:pPr>
        <w:adjustRightInd w:val="0"/>
        <w:snapToGrid w:val="0"/>
        <w:ind w:firstLine="562"/>
        <w:jc w:val="center"/>
        <w:outlineLvl w:val="0"/>
        <w:rPr>
          <w:rFonts w:ascii="宋体" w:hAnsi="宋体" w:cs="Arial"/>
          <w:b/>
          <w:bCs/>
          <w:sz w:val="28"/>
        </w:rPr>
      </w:pPr>
      <w:r w:rsidRPr="00F34F7B">
        <w:rPr>
          <w:rFonts w:ascii="宋体" w:hAnsi="宋体" w:cs="Arial" w:hint="eastAsia"/>
          <w:b/>
          <w:bCs/>
          <w:sz w:val="28"/>
        </w:rPr>
        <w:t>基金托管人：中国建设银行股份有限公司</w:t>
      </w:r>
    </w:p>
    <w:p w:rsidR="001959D9" w:rsidRPr="00F34F7B" w:rsidRDefault="001959D9" w:rsidP="001959D9">
      <w:pPr>
        <w:adjustRightInd w:val="0"/>
        <w:snapToGrid w:val="0"/>
        <w:ind w:firstLine="480"/>
        <w:jc w:val="center"/>
        <w:outlineLvl w:val="0"/>
        <w:rPr>
          <w:rFonts w:ascii="宋体" w:hAnsi="宋体" w:cs="Arial"/>
          <w:sz w:val="24"/>
        </w:rPr>
      </w:pPr>
    </w:p>
    <w:p w:rsidR="001959D9" w:rsidRPr="00F34F7B" w:rsidRDefault="001959D9" w:rsidP="001959D9">
      <w:pPr>
        <w:adjustRightInd w:val="0"/>
        <w:snapToGrid w:val="0"/>
        <w:ind w:firstLine="480"/>
        <w:jc w:val="center"/>
        <w:outlineLvl w:val="0"/>
        <w:rPr>
          <w:rFonts w:ascii="宋体" w:hAnsi="宋体" w:cs="Arial"/>
          <w:sz w:val="24"/>
        </w:rPr>
      </w:pPr>
    </w:p>
    <w:p w:rsidR="00F80C40" w:rsidRDefault="00D5063E">
      <w:pPr>
        <w:adjustRightInd w:val="0"/>
        <w:snapToGrid w:val="0"/>
        <w:ind w:firstLineChars="1376" w:firstLine="3315"/>
        <w:outlineLvl w:val="0"/>
        <w:rPr>
          <w:rFonts w:ascii="宋体" w:hAnsi="宋体" w:cs="Arial"/>
          <w:b/>
          <w:sz w:val="24"/>
        </w:rPr>
      </w:pPr>
      <w:r w:rsidRPr="00E44A3A">
        <w:rPr>
          <w:rFonts w:ascii="宋体" w:hAnsi="宋体" w:cs="Arial" w:hint="eastAsia"/>
          <w:b/>
          <w:sz w:val="24"/>
        </w:rPr>
        <w:t>二零一</w:t>
      </w:r>
      <w:r w:rsidR="00443599">
        <w:rPr>
          <w:rFonts w:ascii="宋体" w:hAnsi="宋体" w:cs="Arial" w:hint="eastAsia"/>
          <w:b/>
          <w:sz w:val="24"/>
        </w:rPr>
        <w:t>七</w:t>
      </w:r>
      <w:r w:rsidRPr="00E44A3A">
        <w:rPr>
          <w:rFonts w:ascii="宋体" w:hAnsi="宋体" w:cs="Arial" w:hint="eastAsia"/>
          <w:b/>
          <w:sz w:val="24"/>
        </w:rPr>
        <w:t>年</w:t>
      </w:r>
      <w:r w:rsidR="00443599">
        <w:rPr>
          <w:rFonts w:ascii="宋体" w:hAnsi="宋体" w:cs="Arial" w:hint="eastAsia"/>
          <w:b/>
          <w:sz w:val="24"/>
        </w:rPr>
        <w:t>四</w:t>
      </w:r>
      <w:r w:rsidR="001959D9" w:rsidRPr="00E44A3A">
        <w:rPr>
          <w:rFonts w:ascii="宋体" w:hAnsi="宋体" w:cs="Arial" w:hint="eastAsia"/>
          <w:b/>
          <w:sz w:val="24"/>
        </w:rPr>
        <w:t>月</w:t>
      </w:r>
    </w:p>
    <w:p w:rsidR="001959D9" w:rsidRPr="00F34F7B" w:rsidRDefault="001959D9" w:rsidP="001959D9">
      <w:pPr>
        <w:adjustRightInd w:val="0"/>
        <w:snapToGrid w:val="0"/>
        <w:ind w:firstLineChars="0" w:firstLine="0"/>
        <w:rPr>
          <w:rFonts w:ascii="宋体" w:hAnsi="宋体" w:cs="Arial"/>
          <w:bCs/>
          <w:sz w:val="24"/>
        </w:rPr>
      </w:pPr>
    </w:p>
    <w:p w:rsidR="001959D9" w:rsidRPr="00F34F7B" w:rsidRDefault="001959D9" w:rsidP="001959D9">
      <w:pPr>
        <w:ind w:firstLine="480"/>
        <w:jc w:val="center"/>
        <w:rPr>
          <w:rFonts w:ascii="宋体" w:hAnsi="宋体" w:cs="Arial"/>
          <w:bCs/>
          <w:sz w:val="24"/>
        </w:rPr>
        <w:sectPr w:rsidR="001959D9" w:rsidRPr="00F34F7B">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851" w:footer="992" w:gutter="0"/>
          <w:cols w:space="425"/>
          <w:docGrid w:type="lines" w:linePitch="312"/>
        </w:sectPr>
      </w:pPr>
    </w:p>
    <w:p w:rsidR="001959D9" w:rsidRPr="00F34F7B" w:rsidRDefault="001959D9" w:rsidP="00F34F7B">
      <w:pPr>
        <w:ind w:firstLine="602"/>
        <w:jc w:val="center"/>
        <w:rPr>
          <w:rFonts w:ascii="宋体" w:hAnsi="宋体"/>
          <w:b/>
          <w:bCs/>
          <w:sz w:val="30"/>
        </w:rPr>
      </w:pPr>
      <w:r w:rsidRPr="00F34F7B">
        <w:rPr>
          <w:rFonts w:ascii="宋体" w:hAnsi="宋体" w:hint="eastAsia"/>
          <w:b/>
          <w:bCs/>
          <w:sz w:val="30"/>
        </w:rPr>
        <w:lastRenderedPageBreak/>
        <w:t>目    录</w:t>
      </w:r>
    </w:p>
    <w:p w:rsidR="00E939B6" w:rsidRDefault="007D121B" w:rsidP="00E939B6">
      <w:pPr>
        <w:pStyle w:val="21"/>
        <w:tabs>
          <w:tab w:val="right" w:leader="dot" w:pos="8494"/>
        </w:tabs>
        <w:rPr>
          <w:rFonts w:asciiTheme="minorHAnsi" w:eastAsiaTheme="minorEastAsia" w:hAnsiTheme="minorHAnsi" w:cstheme="minorBidi"/>
          <w:noProof/>
          <w:szCs w:val="22"/>
        </w:rPr>
      </w:pPr>
      <w:r w:rsidRPr="00F34F7B">
        <w:rPr>
          <w:rFonts w:ascii="宋体" w:hAnsi="宋体" w:hint="eastAsia"/>
          <w:sz w:val="28"/>
        </w:rPr>
        <w:fldChar w:fldCharType="begin"/>
      </w:r>
      <w:r w:rsidR="001959D9" w:rsidRPr="00F34F7B">
        <w:rPr>
          <w:rFonts w:ascii="宋体" w:hAnsi="宋体" w:hint="eastAsia"/>
          <w:sz w:val="28"/>
        </w:rPr>
        <w:instrText xml:space="preserve"> TOC \o "1-2" \h \z </w:instrText>
      </w:r>
      <w:r w:rsidRPr="00F34F7B">
        <w:rPr>
          <w:rFonts w:ascii="宋体" w:hAnsi="宋体" w:hint="eastAsia"/>
          <w:sz w:val="28"/>
        </w:rPr>
        <w:fldChar w:fldCharType="separate"/>
      </w:r>
      <w:hyperlink w:anchor="_Toc467678177" w:history="1">
        <w:r w:rsidR="00E939B6" w:rsidRPr="003D6A8D">
          <w:rPr>
            <w:rStyle w:val="a9"/>
            <w:rFonts w:ascii="宋体" w:hAnsi="宋体" w:hint="eastAsia"/>
            <w:noProof/>
          </w:rPr>
          <w:t>一、基金托管协议当事人</w:t>
        </w:r>
        <w:r w:rsidR="00E939B6">
          <w:rPr>
            <w:noProof/>
            <w:webHidden/>
          </w:rPr>
          <w:tab/>
        </w:r>
        <w:r>
          <w:rPr>
            <w:noProof/>
            <w:webHidden/>
          </w:rPr>
          <w:fldChar w:fldCharType="begin"/>
        </w:r>
        <w:r w:rsidR="00E939B6">
          <w:rPr>
            <w:noProof/>
            <w:webHidden/>
          </w:rPr>
          <w:instrText xml:space="preserve"> PAGEREF _Toc467678177 \h </w:instrText>
        </w:r>
        <w:r>
          <w:rPr>
            <w:noProof/>
            <w:webHidden/>
          </w:rPr>
        </w:r>
        <w:r>
          <w:rPr>
            <w:noProof/>
            <w:webHidden/>
          </w:rPr>
          <w:fldChar w:fldCharType="separate"/>
        </w:r>
        <w:r w:rsidR="00237C4C">
          <w:rPr>
            <w:noProof/>
            <w:webHidden/>
          </w:rPr>
          <w:t>1</w:t>
        </w:r>
        <w:r>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78" w:history="1">
        <w:r w:rsidR="00E939B6" w:rsidRPr="003D6A8D">
          <w:rPr>
            <w:rStyle w:val="a9"/>
            <w:rFonts w:ascii="宋体" w:hAnsi="宋体" w:hint="eastAsia"/>
            <w:noProof/>
          </w:rPr>
          <w:t>二、基金托管协议的依据、目的和原则</w:t>
        </w:r>
        <w:r w:rsidR="00E939B6">
          <w:rPr>
            <w:noProof/>
            <w:webHidden/>
          </w:rPr>
          <w:tab/>
        </w:r>
        <w:r w:rsidR="007D121B">
          <w:rPr>
            <w:noProof/>
            <w:webHidden/>
          </w:rPr>
          <w:fldChar w:fldCharType="begin"/>
        </w:r>
        <w:r w:rsidR="00E939B6">
          <w:rPr>
            <w:noProof/>
            <w:webHidden/>
          </w:rPr>
          <w:instrText xml:space="preserve"> PAGEREF _Toc467678178 \h </w:instrText>
        </w:r>
        <w:r w:rsidR="007D121B">
          <w:rPr>
            <w:noProof/>
            <w:webHidden/>
          </w:rPr>
        </w:r>
        <w:r w:rsidR="007D121B">
          <w:rPr>
            <w:noProof/>
            <w:webHidden/>
          </w:rPr>
          <w:fldChar w:fldCharType="separate"/>
        </w:r>
        <w:r w:rsidR="00237C4C">
          <w:rPr>
            <w:noProof/>
            <w:webHidden/>
          </w:rPr>
          <w:t>3</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79" w:history="1">
        <w:r w:rsidR="00E939B6" w:rsidRPr="003D6A8D">
          <w:rPr>
            <w:rStyle w:val="a9"/>
            <w:rFonts w:ascii="宋体" w:hAnsi="宋体" w:hint="eastAsia"/>
            <w:noProof/>
          </w:rPr>
          <w:t>三、基金托管人对基金管理人的业务监督和核查</w:t>
        </w:r>
        <w:r w:rsidR="00E939B6">
          <w:rPr>
            <w:noProof/>
            <w:webHidden/>
          </w:rPr>
          <w:tab/>
        </w:r>
        <w:r w:rsidR="007D121B">
          <w:rPr>
            <w:noProof/>
            <w:webHidden/>
          </w:rPr>
          <w:fldChar w:fldCharType="begin"/>
        </w:r>
        <w:r w:rsidR="00E939B6">
          <w:rPr>
            <w:noProof/>
            <w:webHidden/>
          </w:rPr>
          <w:instrText xml:space="preserve"> PAGEREF _Toc467678179 \h </w:instrText>
        </w:r>
        <w:r w:rsidR="007D121B">
          <w:rPr>
            <w:noProof/>
            <w:webHidden/>
          </w:rPr>
        </w:r>
        <w:r w:rsidR="007D121B">
          <w:rPr>
            <w:noProof/>
            <w:webHidden/>
          </w:rPr>
          <w:fldChar w:fldCharType="separate"/>
        </w:r>
        <w:r w:rsidR="00237C4C">
          <w:rPr>
            <w:noProof/>
            <w:webHidden/>
          </w:rPr>
          <w:t>4</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0" w:history="1">
        <w:r w:rsidR="00E939B6" w:rsidRPr="003D6A8D">
          <w:rPr>
            <w:rStyle w:val="a9"/>
            <w:rFonts w:ascii="宋体" w:hAnsi="宋体" w:hint="eastAsia"/>
            <w:noProof/>
          </w:rPr>
          <w:t>四、基金管理人对基金托管人的业务核查</w:t>
        </w:r>
        <w:r w:rsidR="00E939B6">
          <w:rPr>
            <w:noProof/>
            <w:webHidden/>
          </w:rPr>
          <w:tab/>
        </w:r>
        <w:r w:rsidR="007D121B">
          <w:rPr>
            <w:noProof/>
            <w:webHidden/>
          </w:rPr>
          <w:fldChar w:fldCharType="begin"/>
        </w:r>
        <w:r w:rsidR="00E939B6">
          <w:rPr>
            <w:noProof/>
            <w:webHidden/>
          </w:rPr>
          <w:instrText xml:space="preserve"> PAGEREF _Toc467678180 \h </w:instrText>
        </w:r>
        <w:r w:rsidR="007D121B">
          <w:rPr>
            <w:noProof/>
            <w:webHidden/>
          </w:rPr>
        </w:r>
        <w:r w:rsidR="007D121B">
          <w:rPr>
            <w:noProof/>
            <w:webHidden/>
          </w:rPr>
          <w:fldChar w:fldCharType="separate"/>
        </w:r>
        <w:r w:rsidR="00237C4C">
          <w:rPr>
            <w:noProof/>
            <w:webHidden/>
          </w:rPr>
          <w:t>12</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1" w:history="1">
        <w:r w:rsidR="00E939B6" w:rsidRPr="003D6A8D">
          <w:rPr>
            <w:rStyle w:val="a9"/>
            <w:rFonts w:ascii="宋体" w:hAnsi="宋体" w:hint="eastAsia"/>
            <w:noProof/>
          </w:rPr>
          <w:t>五、基金财产的保管</w:t>
        </w:r>
        <w:r w:rsidR="00E939B6">
          <w:rPr>
            <w:noProof/>
            <w:webHidden/>
          </w:rPr>
          <w:tab/>
        </w:r>
        <w:r w:rsidR="007D121B">
          <w:rPr>
            <w:noProof/>
            <w:webHidden/>
          </w:rPr>
          <w:fldChar w:fldCharType="begin"/>
        </w:r>
        <w:r w:rsidR="00E939B6">
          <w:rPr>
            <w:noProof/>
            <w:webHidden/>
          </w:rPr>
          <w:instrText xml:space="preserve"> PAGEREF _Toc467678181 \h </w:instrText>
        </w:r>
        <w:r w:rsidR="007D121B">
          <w:rPr>
            <w:noProof/>
            <w:webHidden/>
          </w:rPr>
        </w:r>
        <w:r w:rsidR="007D121B">
          <w:rPr>
            <w:noProof/>
            <w:webHidden/>
          </w:rPr>
          <w:fldChar w:fldCharType="separate"/>
        </w:r>
        <w:r w:rsidR="00237C4C">
          <w:rPr>
            <w:noProof/>
            <w:webHidden/>
          </w:rPr>
          <w:t>13</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2" w:history="1">
        <w:r w:rsidR="00E939B6" w:rsidRPr="003D6A8D">
          <w:rPr>
            <w:rStyle w:val="a9"/>
            <w:rFonts w:ascii="宋体" w:hAnsi="宋体" w:hint="eastAsia"/>
            <w:noProof/>
          </w:rPr>
          <w:t>六、指令的发送、确认及执行</w:t>
        </w:r>
        <w:r w:rsidR="00E939B6">
          <w:rPr>
            <w:noProof/>
            <w:webHidden/>
          </w:rPr>
          <w:tab/>
        </w:r>
        <w:r w:rsidR="007D121B">
          <w:rPr>
            <w:noProof/>
            <w:webHidden/>
          </w:rPr>
          <w:fldChar w:fldCharType="begin"/>
        </w:r>
        <w:r w:rsidR="00E939B6">
          <w:rPr>
            <w:noProof/>
            <w:webHidden/>
          </w:rPr>
          <w:instrText xml:space="preserve"> PAGEREF _Toc467678182 \h </w:instrText>
        </w:r>
        <w:r w:rsidR="007D121B">
          <w:rPr>
            <w:noProof/>
            <w:webHidden/>
          </w:rPr>
        </w:r>
        <w:r w:rsidR="007D121B">
          <w:rPr>
            <w:noProof/>
            <w:webHidden/>
          </w:rPr>
          <w:fldChar w:fldCharType="separate"/>
        </w:r>
        <w:r w:rsidR="00237C4C">
          <w:rPr>
            <w:noProof/>
            <w:webHidden/>
          </w:rPr>
          <w:t>16</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3" w:history="1">
        <w:r w:rsidR="00E939B6" w:rsidRPr="003D6A8D">
          <w:rPr>
            <w:rStyle w:val="a9"/>
            <w:rFonts w:ascii="宋体" w:hAnsi="宋体" w:hint="eastAsia"/>
            <w:noProof/>
          </w:rPr>
          <w:t>七、交易及清算交收安排</w:t>
        </w:r>
        <w:r w:rsidR="00E939B6">
          <w:rPr>
            <w:noProof/>
            <w:webHidden/>
          </w:rPr>
          <w:tab/>
        </w:r>
        <w:r w:rsidR="007D121B">
          <w:rPr>
            <w:noProof/>
            <w:webHidden/>
          </w:rPr>
          <w:fldChar w:fldCharType="begin"/>
        </w:r>
        <w:r w:rsidR="00E939B6">
          <w:rPr>
            <w:noProof/>
            <w:webHidden/>
          </w:rPr>
          <w:instrText xml:space="preserve"> PAGEREF _Toc467678183 \h </w:instrText>
        </w:r>
        <w:r w:rsidR="007D121B">
          <w:rPr>
            <w:noProof/>
            <w:webHidden/>
          </w:rPr>
        </w:r>
        <w:r w:rsidR="007D121B">
          <w:rPr>
            <w:noProof/>
            <w:webHidden/>
          </w:rPr>
          <w:fldChar w:fldCharType="separate"/>
        </w:r>
        <w:r w:rsidR="00237C4C">
          <w:rPr>
            <w:noProof/>
            <w:webHidden/>
          </w:rPr>
          <w:t>19</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4" w:history="1">
        <w:r w:rsidR="00E939B6" w:rsidRPr="003D6A8D">
          <w:rPr>
            <w:rStyle w:val="a9"/>
            <w:rFonts w:ascii="宋体" w:hAnsi="宋体" w:hint="eastAsia"/>
            <w:noProof/>
          </w:rPr>
          <w:t>八、基金资产净值计算和会计核算</w:t>
        </w:r>
        <w:r w:rsidR="00E939B6">
          <w:rPr>
            <w:noProof/>
            <w:webHidden/>
          </w:rPr>
          <w:tab/>
        </w:r>
        <w:r w:rsidR="007D121B">
          <w:rPr>
            <w:noProof/>
            <w:webHidden/>
          </w:rPr>
          <w:fldChar w:fldCharType="begin"/>
        </w:r>
        <w:r w:rsidR="00E939B6">
          <w:rPr>
            <w:noProof/>
            <w:webHidden/>
          </w:rPr>
          <w:instrText xml:space="preserve"> PAGEREF _Toc467678184 \h </w:instrText>
        </w:r>
        <w:r w:rsidR="007D121B">
          <w:rPr>
            <w:noProof/>
            <w:webHidden/>
          </w:rPr>
        </w:r>
        <w:r w:rsidR="007D121B">
          <w:rPr>
            <w:noProof/>
            <w:webHidden/>
          </w:rPr>
          <w:fldChar w:fldCharType="separate"/>
        </w:r>
        <w:r w:rsidR="00237C4C">
          <w:rPr>
            <w:noProof/>
            <w:webHidden/>
          </w:rPr>
          <w:t>24</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5" w:history="1">
        <w:r w:rsidR="00E939B6" w:rsidRPr="003D6A8D">
          <w:rPr>
            <w:rStyle w:val="a9"/>
            <w:rFonts w:ascii="宋体" w:hAnsi="宋体" w:hint="eastAsia"/>
            <w:noProof/>
          </w:rPr>
          <w:t>九、基金收益分配</w:t>
        </w:r>
        <w:r w:rsidR="00E939B6">
          <w:rPr>
            <w:noProof/>
            <w:webHidden/>
          </w:rPr>
          <w:tab/>
        </w:r>
        <w:r w:rsidR="007D121B">
          <w:rPr>
            <w:noProof/>
            <w:webHidden/>
          </w:rPr>
          <w:fldChar w:fldCharType="begin"/>
        </w:r>
        <w:r w:rsidR="00E939B6">
          <w:rPr>
            <w:noProof/>
            <w:webHidden/>
          </w:rPr>
          <w:instrText xml:space="preserve"> PAGEREF _Toc467678185 \h </w:instrText>
        </w:r>
        <w:r w:rsidR="007D121B">
          <w:rPr>
            <w:noProof/>
            <w:webHidden/>
          </w:rPr>
        </w:r>
        <w:r w:rsidR="007D121B">
          <w:rPr>
            <w:noProof/>
            <w:webHidden/>
          </w:rPr>
          <w:fldChar w:fldCharType="separate"/>
        </w:r>
        <w:r w:rsidR="00237C4C">
          <w:rPr>
            <w:noProof/>
            <w:webHidden/>
          </w:rPr>
          <w:t>29</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6" w:history="1">
        <w:r w:rsidR="00E939B6" w:rsidRPr="003D6A8D">
          <w:rPr>
            <w:rStyle w:val="a9"/>
            <w:rFonts w:ascii="宋体" w:hAnsi="宋体" w:hint="eastAsia"/>
            <w:noProof/>
          </w:rPr>
          <w:t>十、基金信息披露</w:t>
        </w:r>
        <w:r w:rsidR="00E939B6">
          <w:rPr>
            <w:noProof/>
            <w:webHidden/>
          </w:rPr>
          <w:tab/>
        </w:r>
        <w:r w:rsidR="007D121B">
          <w:rPr>
            <w:noProof/>
            <w:webHidden/>
          </w:rPr>
          <w:fldChar w:fldCharType="begin"/>
        </w:r>
        <w:r w:rsidR="00E939B6">
          <w:rPr>
            <w:noProof/>
            <w:webHidden/>
          </w:rPr>
          <w:instrText xml:space="preserve"> PAGEREF _Toc467678186 \h </w:instrText>
        </w:r>
        <w:r w:rsidR="007D121B">
          <w:rPr>
            <w:noProof/>
            <w:webHidden/>
          </w:rPr>
        </w:r>
        <w:r w:rsidR="007D121B">
          <w:rPr>
            <w:noProof/>
            <w:webHidden/>
          </w:rPr>
          <w:fldChar w:fldCharType="separate"/>
        </w:r>
        <w:r w:rsidR="00237C4C">
          <w:rPr>
            <w:noProof/>
            <w:webHidden/>
          </w:rPr>
          <w:t>30</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7" w:history="1">
        <w:r w:rsidR="00E939B6" w:rsidRPr="003D6A8D">
          <w:rPr>
            <w:rStyle w:val="a9"/>
            <w:rFonts w:ascii="宋体" w:hAnsi="宋体" w:hint="eastAsia"/>
            <w:noProof/>
          </w:rPr>
          <w:t>十一、基金费用</w:t>
        </w:r>
        <w:r w:rsidR="00E939B6">
          <w:rPr>
            <w:noProof/>
            <w:webHidden/>
          </w:rPr>
          <w:tab/>
        </w:r>
        <w:r w:rsidR="007D121B">
          <w:rPr>
            <w:noProof/>
            <w:webHidden/>
          </w:rPr>
          <w:fldChar w:fldCharType="begin"/>
        </w:r>
        <w:r w:rsidR="00E939B6">
          <w:rPr>
            <w:noProof/>
            <w:webHidden/>
          </w:rPr>
          <w:instrText xml:space="preserve"> PAGEREF _Toc467678187 \h </w:instrText>
        </w:r>
        <w:r w:rsidR="007D121B">
          <w:rPr>
            <w:noProof/>
            <w:webHidden/>
          </w:rPr>
        </w:r>
        <w:r w:rsidR="007D121B">
          <w:rPr>
            <w:noProof/>
            <w:webHidden/>
          </w:rPr>
          <w:fldChar w:fldCharType="separate"/>
        </w:r>
        <w:r w:rsidR="00237C4C">
          <w:rPr>
            <w:noProof/>
            <w:webHidden/>
          </w:rPr>
          <w:t>32</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8" w:history="1">
        <w:r w:rsidR="00E939B6" w:rsidRPr="003D6A8D">
          <w:rPr>
            <w:rStyle w:val="a9"/>
            <w:rFonts w:ascii="宋体" w:hAnsi="宋体" w:hint="eastAsia"/>
            <w:noProof/>
          </w:rPr>
          <w:t>十二、基金份额持有人名册的保管</w:t>
        </w:r>
        <w:r w:rsidR="00E939B6">
          <w:rPr>
            <w:noProof/>
            <w:webHidden/>
          </w:rPr>
          <w:tab/>
        </w:r>
        <w:r w:rsidR="007D121B">
          <w:rPr>
            <w:noProof/>
            <w:webHidden/>
          </w:rPr>
          <w:fldChar w:fldCharType="begin"/>
        </w:r>
        <w:r w:rsidR="00E939B6">
          <w:rPr>
            <w:noProof/>
            <w:webHidden/>
          </w:rPr>
          <w:instrText xml:space="preserve"> PAGEREF _Toc467678188 \h </w:instrText>
        </w:r>
        <w:r w:rsidR="007D121B">
          <w:rPr>
            <w:noProof/>
            <w:webHidden/>
          </w:rPr>
        </w:r>
        <w:r w:rsidR="007D121B">
          <w:rPr>
            <w:noProof/>
            <w:webHidden/>
          </w:rPr>
          <w:fldChar w:fldCharType="separate"/>
        </w:r>
        <w:r w:rsidR="00237C4C">
          <w:rPr>
            <w:noProof/>
            <w:webHidden/>
          </w:rPr>
          <w:t>35</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89" w:history="1">
        <w:r w:rsidR="00E939B6" w:rsidRPr="003D6A8D">
          <w:rPr>
            <w:rStyle w:val="a9"/>
            <w:rFonts w:ascii="宋体" w:hAnsi="宋体" w:hint="eastAsia"/>
            <w:noProof/>
          </w:rPr>
          <w:t>十三、基金有关文件档案的保存</w:t>
        </w:r>
        <w:r w:rsidR="00E939B6">
          <w:rPr>
            <w:noProof/>
            <w:webHidden/>
          </w:rPr>
          <w:tab/>
        </w:r>
        <w:r w:rsidR="007D121B">
          <w:rPr>
            <w:noProof/>
            <w:webHidden/>
          </w:rPr>
          <w:fldChar w:fldCharType="begin"/>
        </w:r>
        <w:r w:rsidR="00E939B6">
          <w:rPr>
            <w:noProof/>
            <w:webHidden/>
          </w:rPr>
          <w:instrText xml:space="preserve"> PAGEREF _Toc467678189 \h </w:instrText>
        </w:r>
        <w:r w:rsidR="007D121B">
          <w:rPr>
            <w:noProof/>
            <w:webHidden/>
          </w:rPr>
        </w:r>
        <w:r w:rsidR="007D121B">
          <w:rPr>
            <w:noProof/>
            <w:webHidden/>
          </w:rPr>
          <w:fldChar w:fldCharType="separate"/>
        </w:r>
        <w:r w:rsidR="00237C4C">
          <w:rPr>
            <w:noProof/>
            <w:webHidden/>
          </w:rPr>
          <w:t>36</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90" w:history="1">
        <w:r w:rsidR="00E939B6" w:rsidRPr="003D6A8D">
          <w:rPr>
            <w:rStyle w:val="a9"/>
            <w:rFonts w:ascii="宋体" w:hAnsi="宋体" w:hint="eastAsia"/>
            <w:noProof/>
          </w:rPr>
          <w:t>十四、基金管理人和基金托管人的更换</w:t>
        </w:r>
        <w:r w:rsidR="00E939B6">
          <w:rPr>
            <w:noProof/>
            <w:webHidden/>
          </w:rPr>
          <w:tab/>
        </w:r>
        <w:r w:rsidR="007D121B">
          <w:rPr>
            <w:noProof/>
            <w:webHidden/>
          </w:rPr>
          <w:fldChar w:fldCharType="begin"/>
        </w:r>
        <w:r w:rsidR="00E939B6">
          <w:rPr>
            <w:noProof/>
            <w:webHidden/>
          </w:rPr>
          <w:instrText xml:space="preserve"> PAGEREF _Toc467678190 \h </w:instrText>
        </w:r>
        <w:r w:rsidR="007D121B">
          <w:rPr>
            <w:noProof/>
            <w:webHidden/>
          </w:rPr>
        </w:r>
        <w:r w:rsidR="007D121B">
          <w:rPr>
            <w:noProof/>
            <w:webHidden/>
          </w:rPr>
          <w:fldChar w:fldCharType="separate"/>
        </w:r>
        <w:r w:rsidR="00237C4C">
          <w:rPr>
            <w:noProof/>
            <w:webHidden/>
          </w:rPr>
          <w:t>37</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91" w:history="1">
        <w:r w:rsidR="00E939B6" w:rsidRPr="003D6A8D">
          <w:rPr>
            <w:rStyle w:val="a9"/>
            <w:rFonts w:ascii="宋体" w:hAnsi="宋体" w:hint="eastAsia"/>
            <w:noProof/>
          </w:rPr>
          <w:t>十五、禁止行为</w:t>
        </w:r>
        <w:r w:rsidR="00E939B6">
          <w:rPr>
            <w:noProof/>
            <w:webHidden/>
          </w:rPr>
          <w:tab/>
        </w:r>
        <w:r w:rsidR="007D121B">
          <w:rPr>
            <w:noProof/>
            <w:webHidden/>
          </w:rPr>
          <w:fldChar w:fldCharType="begin"/>
        </w:r>
        <w:r w:rsidR="00E939B6">
          <w:rPr>
            <w:noProof/>
            <w:webHidden/>
          </w:rPr>
          <w:instrText xml:space="preserve"> PAGEREF _Toc467678191 \h </w:instrText>
        </w:r>
        <w:r w:rsidR="007D121B">
          <w:rPr>
            <w:noProof/>
            <w:webHidden/>
          </w:rPr>
        </w:r>
        <w:r w:rsidR="007D121B">
          <w:rPr>
            <w:noProof/>
            <w:webHidden/>
          </w:rPr>
          <w:fldChar w:fldCharType="separate"/>
        </w:r>
        <w:r w:rsidR="00237C4C">
          <w:rPr>
            <w:noProof/>
            <w:webHidden/>
          </w:rPr>
          <w:t>40</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92" w:history="1">
        <w:r w:rsidR="00E939B6" w:rsidRPr="003D6A8D">
          <w:rPr>
            <w:rStyle w:val="a9"/>
            <w:rFonts w:ascii="宋体" w:hAnsi="宋体" w:hint="eastAsia"/>
            <w:noProof/>
          </w:rPr>
          <w:t>十六、托管协议的变更、终止与基金财产的清算</w:t>
        </w:r>
        <w:r w:rsidR="00E939B6">
          <w:rPr>
            <w:noProof/>
            <w:webHidden/>
          </w:rPr>
          <w:tab/>
        </w:r>
        <w:r w:rsidR="007D121B">
          <w:rPr>
            <w:noProof/>
            <w:webHidden/>
          </w:rPr>
          <w:fldChar w:fldCharType="begin"/>
        </w:r>
        <w:r w:rsidR="00E939B6">
          <w:rPr>
            <w:noProof/>
            <w:webHidden/>
          </w:rPr>
          <w:instrText xml:space="preserve"> PAGEREF _Toc467678192 \h </w:instrText>
        </w:r>
        <w:r w:rsidR="007D121B">
          <w:rPr>
            <w:noProof/>
            <w:webHidden/>
          </w:rPr>
        </w:r>
        <w:r w:rsidR="007D121B">
          <w:rPr>
            <w:noProof/>
            <w:webHidden/>
          </w:rPr>
          <w:fldChar w:fldCharType="separate"/>
        </w:r>
        <w:r w:rsidR="00237C4C">
          <w:rPr>
            <w:noProof/>
            <w:webHidden/>
          </w:rPr>
          <w:t>41</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93" w:history="1">
        <w:r w:rsidR="00E939B6" w:rsidRPr="003D6A8D">
          <w:rPr>
            <w:rStyle w:val="a9"/>
            <w:rFonts w:ascii="宋体" w:hAnsi="宋体" w:hint="eastAsia"/>
            <w:noProof/>
          </w:rPr>
          <w:t>十七、违约责任</w:t>
        </w:r>
        <w:r w:rsidR="00E939B6">
          <w:rPr>
            <w:noProof/>
            <w:webHidden/>
          </w:rPr>
          <w:tab/>
        </w:r>
        <w:r w:rsidR="007D121B">
          <w:rPr>
            <w:noProof/>
            <w:webHidden/>
          </w:rPr>
          <w:fldChar w:fldCharType="begin"/>
        </w:r>
        <w:r w:rsidR="00E939B6">
          <w:rPr>
            <w:noProof/>
            <w:webHidden/>
          </w:rPr>
          <w:instrText xml:space="preserve"> PAGEREF _Toc467678193 \h </w:instrText>
        </w:r>
        <w:r w:rsidR="007D121B">
          <w:rPr>
            <w:noProof/>
            <w:webHidden/>
          </w:rPr>
        </w:r>
        <w:r w:rsidR="007D121B">
          <w:rPr>
            <w:noProof/>
            <w:webHidden/>
          </w:rPr>
          <w:fldChar w:fldCharType="separate"/>
        </w:r>
        <w:r w:rsidR="00237C4C">
          <w:rPr>
            <w:noProof/>
            <w:webHidden/>
          </w:rPr>
          <w:t>43</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94" w:history="1">
        <w:r w:rsidR="00E939B6" w:rsidRPr="003D6A8D">
          <w:rPr>
            <w:rStyle w:val="a9"/>
            <w:rFonts w:ascii="宋体" w:hAnsi="宋体" w:hint="eastAsia"/>
            <w:noProof/>
          </w:rPr>
          <w:t>十八、争议解决方式</w:t>
        </w:r>
        <w:r w:rsidR="00E939B6">
          <w:rPr>
            <w:noProof/>
            <w:webHidden/>
          </w:rPr>
          <w:tab/>
        </w:r>
        <w:r w:rsidR="007D121B">
          <w:rPr>
            <w:noProof/>
            <w:webHidden/>
          </w:rPr>
          <w:fldChar w:fldCharType="begin"/>
        </w:r>
        <w:r w:rsidR="00E939B6">
          <w:rPr>
            <w:noProof/>
            <w:webHidden/>
          </w:rPr>
          <w:instrText xml:space="preserve"> PAGEREF _Toc467678194 \h </w:instrText>
        </w:r>
        <w:r w:rsidR="007D121B">
          <w:rPr>
            <w:noProof/>
            <w:webHidden/>
          </w:rPr>
        </w:r>
        <w:r w:rsidR="007D121B">
          <w:rPr>
            <w:noProof/>
            <w:webHidden/>
          </w:rPr>
          <w:fldChar w:fldCharType="separate"/>
        </w:r>
        <w:r w:rsidR="00237C4C">
          <w:rPr>
            <w:noProof/>
            <w:webHidden/>
          </w:rPr>
          <w:t>44</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95" w:history="1">
        <w:r w:rsidR="00E939B6" w:rsidRPr="003D6A8D">
          <w:rPr>
            <w:rStyle w:val="a9"/>
            <w:rFonts w:ascii="宋体" w:hAnsi="宋体" w:hint="eastAsia"/>
            <w:noProof/>
          </w:rPr>
          <w:t>十九、托管协议的效力</w:t>
        </w:r>
        <w:r w:rsidR="00E939B6">
          <w:rPr>
            <w:noProof/>
            <w:webHidden/>
          </w:rPr>
          <w:tab/>
        </w:r>
        <w:r w:rsidR="007D121B">
          <w:rPr>
            <w:noProof/>
            <w:webHidden/>
          </w:rPr>
          <w:fldChar w:fldCharType="begin"/>
        </w:r>
        <w:r w:rsidR="00E939B6">
          <w:rPr>
            <w:noProof/>
            <w:webHidden/>
          </w:rPr>
          <w:instrText xml:space="preserve"> PAGEREF _Toc467678195 \h </w:instrText>
        </w:r>
        <w:r w:rsidR="007D121B">
          <w:rPr>
            <w:noProof/>
            <w:webHidden/>
          </w:rPr>
        </w:r>
        <w:r w:rsidR="007D121B">
          <w:rPr>
            <w:noProof/>
            <w:webHidden/>
          </w:rPr>
          <w:fldChar w:fldCharType="separate"/>
        </w:r>
        <w:r w:rsidR="00237C4C">
          <w:rPr>
            <w:noProof/>
            <w:webHidden/>
          </w:rPr>
          <w:t>45</w:t>
        </w:r>
        <w:r w:rsidR="007D121B">
          <w:rPr>
            <w:noProof/>
            <w:webHidden/>
          </w:rPr>
          <w:fldChar w:fldCharType="end"/>
        </w:r>
      </w:hyperlink>
    </w:p>
    <w:p w:rsidR="00E939B6" w:rsidRDefault="00395C26">
      <w:pPr>
        <w:pStyle w:val="21"/>
        <w:tabs>
          <w:tab w:val="right" w:leader="dot" w:pos="8494"/>
        </w:tabs>
        <w:rPr>
          <w:rFonts w:asciiTheme="minorHAnsi" w:eastAsiaTheme="minorEastAsia" w:hAnsiTheme="minorHAnsi" w:cstheme="minorBidi"/>
          <w:noProof/>
          <w:szCs w:val="22"/>
        </w:rPr>
      </w:pPr>
      <w:hyperlink w:anchor="_Toc467678196" w:history="1">
        <w:r w:rsidR="00E939B6" w:rsidRPr="003D6A8D">
          <w:rPr>
            <w:rStyle w:val="a9"/>
            <w:rFonts w:ascii="宋体" w:hAnsi="宋体" w:hint="eastAsia"/>
            <w:noProof/>
          </w:rPr>
          <w:t>二十、其他事项</w:t>
        </w:r>
        <w:r w:rsidR="00E939B6">
          <w:rPr>
            <w:noProof/>
            <w:webHidden/>
          </w:rPr>
          <w:tab/>
        </w:r>
        <w:r w:rsidR="007D121B">
          <w:rPr>
            <w:noProof/>
            <w:webHidden/>
          </w:rPr>
          <w:fldChar w:fldCharType="begin"/>
        </w:r>
        <w:r w:rsidR="00E939B6">
          <w:rPr>
            <w:noProof/>
            <w:webHidden/>
          </w:rPr>
          <w:instrText xml:space="preserve"> PAGEREF _Toc467678196 \h </w:instrText>
        </w:r>
        <w:r w:rsidR="007D121B">
          <w:rPr>
            <w:noProof/>
            <w:webHidden/>
          </w:rPr>
        </w:r>
        <w:r w:rsidR="007D121B">
          <w:rPr>
            <w:noProof/>
            <w:webHidden/>
          </w:rPr>
          <w:fldChar w:fldCharType="separate"/>
        </w:r>
        <w:r w:rsidR="00237C4C">
          <w:rPr>
            <w:noProof/>
            <w:webHidden/>
          </w:rPr>
          <w:t>46</w:t>
        </w:r>
        <w:r w:rsidR="007D121B">
          <w:rPr>
            <w:noProof/>
            <w:webHidden/>
          </w:rPr>
          <w:fldChar w:fldCharType="end"/>
        </w:r>
      </w:hyperlink>
    </w:p>
    <w:p w:rsidR="00E939B6" w:rsidRDefault="00395C26" w:rsidP="00E939B6">
      <w:pPr>
        <w:pStyle w:val="21"/>
        <w:tabs>
          <w:tab w:val="right" w:leader="dot" w:pos="8494"/>
        </w:tabs>
        <w:rPr>
          <w:rFonts w:asciiTheme="minorHAnsi" w:eastAsiaTheme="minorEastAsia" w:hAnsiTheme="minorHAnsi" w:cstheme="minorBidi"/>
          <w:noProof/>
          <w:szCs w:val="22"/>
        </w:rPr>
      </w:pPr>
      <w:hyperlink w:anchor="_Toc467678197" w:history="1">
        <w:r w:rsidR="00E939B6" w:rsidRPr="003D6A8D">
          <w:rPr>
            <w:rStyle w:val="a9"/>
            <w:rFonts w:ascii="宋体" w:hAnsi="宋体" w:hint="eastAsia"/>
            <w:noProof/>
          </w:rPr>
          <w:t>二十一、托管协议的签订</w:t>
        </w:r>
        <w:r w:rsidR="00E939B6">
          <w:rPr>
            <w:noProof/>
            <w:webHidden/>
          </w:rPr>
          <w:tab/>
        </w:r>
        <w:r w:rsidR="007D121B">
          <w:rPr>
            <w:noProof/>
            <w:webHidden/>
          </w:rPr>
          <w:fldChar w:fldCharType="begin"/>
        </w:r>
        <w:r w:rsidR="00E939B6">
          <w:rPr>
            <w:noProof/>
            <w:webHidden/>
          </w:rPr>
          <w:instrText xml:space="preserve"> PAGEREF _Toc467678197 \h </w:instrText>
        </w:r>
        <w:r w:rsidR="007D121B">
          <w:rPr>
            <w:noProof/>
            <w:webHidden/>
          </w:rPr>
        </w:r>
        <w:r w:rsidR="007D121B">
          <w:rPr>
            <w:noProof/>
            <w:webHidden/>
          </w:rPr>
          <w:fldChar w:fldCharType="separate"/>
        </w:r>
        <w:r w:rsidR="00237C4C">
          <w:rPr>
            <w:noProof/>
            <w:webHidden/>
          </w:rPr>
          <w:t>47</w:t>
        </w:r>
        <w:r w:rsidR="007D121B">
          <w:rPr>
            <w:noProof/>
            <w:webHidden/>
          </w:rPr>
          <w:fldChar w:fldCharType="end"/>
        </w:r>
      </w:hyperlink>
    </w:p>
    <w:p w:rsidR="001959D9" w:rsidRPr="00F34F7B" w:rsidRDefault="007D121B" w:rsidP="009225B0">
      <w:pPr>
        <w:ind w:firstLineChars="0" w:firstLine="560"/>
        <w:rPr>
          <w:rFonts w:ascii="宋体" w:hAnsi="宋体" w:cs="Arial"/>
          <w:kern w:val="0"/>
          <w:sz w:val="24"/>
        </w:rPr>
        <w:sectPr w:rsidR="001959D9" w:rsidRPr="00F34F7B">
          <w:headerReference w:type="default" r:id="rId16"/>
          <w:pgSz w:w="11906" w:h="16838" w:code="9"/>
          <w:pgMar w:top="1418" w:right="1701" w:bottom="1418" w:left="1701" w:header="851" w:footer="992" w:gutter="0"/>
          <w:cols w:space="425"/>
          <w:docGrid w:type="lines" w:linePitch="312"/>
        </w:sectPr>
      </w:pPr>
      <w:r w:rsidRPr="00F34F7B">
        <w:rPr>
          <w:rFonts w:ascii="宋体" w:hAnsi="宋体" w:hint="eastAsia"/>
          <w:sz w:val="28"/>
        </w:rPr>
        <w:fldChar w:fldCharType="end"/>
      </w:r>
    </w:p>
    <w:p w:rsidR="001959D9" w:rsidRPr="00F34F7B" w:rsidRDefault="001959D9" w:rsidP="00E225CB">
      <w:pPr>
        <w:widowControl/>
        <w:adjustRightInd w:val="0"/>
        <w:snapToGrid w:val="0"/>
        <w:ind w:firstLine="480"/>
        <w:rPr>
          <w:rFonts w:ascii="宋体" w:hAnsi="宋体" w:cs="Arial"/>
          <w:kern w:val="0"/>
          <w:sz w:val="24"/>
        </w:rPr>
      </w:pPr>
      <w:r w:rsidRPr="00F34F7B">
        <w:rPr>
          <w:rFonts w:ascii="宋体" w:hAnsi="宋体" w:cs="Arial" w:hint="eastAsia"/>
          <w:kern w:val="0"/>
          <w:sz w:val="24"/>
        </w:rPr>
        <w:lastRenderedPageBreak/>
        <w:t>鉴于民生加银基金管理有限公司系一家依照中国法律合法成立并有效存续的有限责任公司，按照相关法律法规的规定具备担任基金管理人的资格和能力，拟募集发行</w:t>
      </w:r>
      <w:r w:rsidRPr="00F34F7B">
        <w:rPr>
          <w:rFonts w:ascii="宋体" w:hAnsi="宋体" w:hint="eastAsia"/>
          <w:bCs/>
          <w:sz w:val="24"/>
        </w:rPr>
        <w:t>民生加银</w:t>
      </w:r>
      <w:r w:rsidR="002B6D4D">
        <w:rPr>
          <w:rFonts w:ascii="宋体" w:hAnsi="宋体" w:hint="eastAsia"/>
          <w:bCs/>
          <w:sz w:val="24"/>
        </w:rPr>
        <w:t>中证港股通高股息精选指数</w:t>
      </w:r>
      <w:r w:rsidRPr="00F34F7B">
        <w:rPr>
          <w:rFonts w:ascii="宋体" w:hAnsi="宋体" w:cs="Arial" w:hint="eastAsia"/>
          <w:kern w:val="0"/>
          <w:sz w:val="24"/>
        </w:rPr>
        <w:t>证券投资基金；</w:t>
      </w:r>
    </w:p>
    <w:p w:rsidR="001959D9" w:rsidRPr="00F34F7B" w:rsidRDefault="001959D9" w:rsidP="00E225CB">
      <w:pPr>
        <w:widowControl/>
        <w:adjustRightInd w:val="0"/>
        <w:snapToGrid w:val="0"/>
        <w:ind w:firstLine="480"/>
        <w:rPr>
          <w:rFonts w:ascii="宋体" w:hAnsi="宋体" w:cs="Arial"/>
          <w:kern w:val="0"/>
          <w:sz w:val="24"/>
        </w:rPr>
      </w:pPr>
      <w:r w:rsidRPr="00F34F7B">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rsidR="001959D9" w:rsidRPr="00F34F7B" w:rsidRDefault="001959D9" w:rsidP="00E225CB">
      <w:pPr>
        <w:widowControl/>
        <w:adjustRightInd w:val="0"/>
        <w:snapToGrid w:val="0"/>
        <w:ind w:firstLine="480"/>
        <w:rPr>
          <w:rFonts w:ascii="宋体" w:hAnsi="宋体" w:cs="Arial"/>
          <w:kern w:val="0"/>
          <w:sz w:val="24"/>
        </w:rPr>
      </w:pPr>
      <w:r w:rsidRPr="00F34F7B">
        <w:rPr>
          <w:rFonts w:ascii="宋体" w:hAnsi="宋体" w:cs="Arial" w:hint="eastAsia"/>
          <w:kern w:val="0"/>
          <w:sz w:val="24"/>
        </w:rPr>
        <w:t>鉴于民生加银基金管理有限公司拟担任</w:t>
      </w:r>
      <w:r w:rsidRPr="00F34F7B">
        <w:rPr>
          <w:rFonts w:ascii="宋体" w:hAnsi="宋体" w:hint="eastAsia"/>
          <w:bCs/>
          <w:sz w:val="24"/>
        </w:rPr>
        <w:t>民生加银</w:t>
      </w:r>
      <w:r w:rsidR="002B6D4D">
        <w:rPr>
          <w:rFonts w:ascii="宋体" w:hAnsi="宋体" w:hint="eastAsia"/>
          <w:bCs/>
          <w:sz w:val="24"/>
        </w:rPr>
        <w:t>中证港股通高股息精选指数</w:t>
      </w:r>
      <w:r w:rsidRPr="00F34F7B">
        <w:rPr>
          <w:rFonts w:ascii="宋体" w:hAnsi="宋体" w:cs="Arial" w:hint="eastAsia"/>
          <w:kern w:val="0"/>
          <w:sz w:val="24"/>
        </w:rPr>
        <w:t>证券投资基金的基金管理人，中国建设银行股份有限公司拟担任</w:t>
      </w:r>
      <w:r w:rsidRPr="00F34F7B">
        <w:rPr>
          <w:rFonts w:ascii="宋体" w:hAnsi="宋体" w:hint="eastAsia"/>
          <w:bCs/>
          <w:sz w:val="24"/>
        </w:rPr>
        <w:t>民生加银</w:t>
      </w:r>
      <w:r w:rsidR="002B6D4D">
        <w:rPr>
          <w:rFonts w:ascii="宋体" w:hAnsi="宋体" w:hint="eastAsia"/>
          <w:bCs/>
          <w:sz w:val="24"/>
        </w:rPr>
        <w:t>中证港股通高股息精选指数</w:t>
      </w:r>
      <w:r w:rsidRPr="00F34F7B">
        <w:rPr>
          <w:rFonts w:ascii="宋体" w:hAnsi="宋体" w:cs="Arial" w:hint="eastAsia"/>
          <w:kern w:val="0"/>
          <w:sz w:val="24"/>
        </w:rPr>
        <w:t>证券投资基金的基金托管人；</w:t>
      </w:r>
    </w:p>
    <w:p w:rsidR="001959D9" w:rsidRPr="00F34F7B" w:rsidRDefault="001959D9" w:rsidP="00E225CB">
      <w:pPr>
        <w:widowControl/>
        <w:adjustRightInd w:val="0"/>
        <w:snapToGrid w:val="0"/>
        <w:ind w:firstLine="480"/>
        <w:rPr>
          <w:rFonts w:ascii="宋体" w:hAnsi="宋体" w:cs="Arial"/>
          <w:kern w:val="0"/>
          <w:sz w:val="24"/>
        </w:rPr>
      </w:pPr>
      <w:r w:rsidRPr="00F34F7B">
        <w:rPr>
          <w:rFonts w:ascii="宋体" w:hAnsi="宋体" w:cs="Arial" w:hint="eastAsia"/>
          <w:kern w:val="0"/>
          <w:sz w:val="24"/>
        </w:rPr>
        <w:t>为明确</w:t>
      </w:r>
      <w:r w:rsidRPr="00F34F7B">
        <w:rPr>
          <w:rFonts w:ascii="宋体" w:hAnsi="宋体" w:hint="eastAsia"/>
          <w:bCs/>
          <w:sz w:val="24"/>
        </w:rPr>
        <w:t>民生加银</w:t>
      </w:r>
      <w:r w:rsidR="002B6D4D">
        <w:rPr>
          <w:rFonts w:ascii="宋体" w:hAnsi="宋体" w:hint="eastAsia"/>
          <w:bCs/>
          <w:sz w:val="24"/>
        </w:rPr>
        <w:t>中证港股通高股息精选指数</w:t>
      </w:r>
      <w:r w:rsidRPr="00F34F7B">
        <w:rPr>
          <w:rFonts w:ascii="宋体" w:hAnsi="宋体" w:cs="Arial" w:hint="eastAsia"/>
          <w:kern w:val="0"/>
          <w:sz w:val="24"/>
        </w:rPr>
        <w:t>证券投资基金的基金管理人和基金托管人之间的权利义务关系，特制订本托管协议；</w:t>
      </w:r>
    </w:p>
    <w:p w:rsidR="001959D9" w:rsidRPr="00F34F7B" w:rsidRDefault="001959D9" w:rsidP="00E225CB">
      <w:pPr>
        <w:widowControl/>
        <w:adjustRightInd w:val="0"/>
        <w:snapToGrid w:val="0"/>
        <w:ind w:firstLine="480"/>
        <w:rPr>
          <w:rFonts w:ascii="宋体" w:hAnsi="宋体" w:cs="Arial"/>
          <w:kern w:val="0"/>
          <w:sz w:val="24"/>
          <w:lang w:val="en-GB"/>
        </w:rPr>
      </w:pPr>
      <w:r w:rsidRPr="00F34F7B">
        <w:rPr>
          <w:rFonts w:ascii="宋体" w:hAnsi="宋体" w:cs="Arial" w:hint="eastAsia"/>
          <w:kern w:val="0"/>
          <w:sz w:val="24"/>
          <w:lang w:val="en-GB"/>
        </w:rPr>
        <w:t>除非另有约定，《</w:t>
      </w:r>
      <w:r w:rsidRPr="00F34F7B">
        <w:rPr>
          <w:rFonts w:ascii="宋体" w:hAnsi="宋体" w:hint="eastAsia"/>
          <w:bCs/>
          <w:sz w:val="24"/>
        </w:rPr>
        <w:t>民生加银</w:t>
      </w:r>
      <w:r w:rsidR="002B6D4D">
        <w:rPr>
          <w:rFonts w:ascii="宋体" w:hAnsi="宋体" w:hint="eastAsia"/>
          <w:bCs/>
          <w:sz w:val="24"/>
        </w:rPr>
        <w:t>中证港股通高股息精选指数</w:t>
      </w:r>
      <w:r w:rsidRPr="00F34F7B">
        <w:rPr>
          <w:rFonts w:ascii="宋体" w:hAnsi="宋体" w:cs="Arial" w:hint="eastAsia"/>
          <w:kern w:val="0"/>
          <w:sz w:val="24"/>
          <w:lang w:val="en-GB"/>
        </w:rPr>
        <w:t>证券投资基金基金合同》(以下简称“</w:t>
      </w:r>
      <w:r w:rsidR="00114D4E">
        <w:rPr>
          <w:rFonts w:ascii="宋体" w:hAnsi="宋体" w:cs="Arial" w:hint="eastAsia"/>
          <w:kern w:val="0"/>
          <w:sz w:val="24"/>
          <w:lang w:val="en-GB"/>
        </w:rPr>
        <w:t>《</w:t>
      </w:r>
      <w:r w:rsidRPr="00F34F7B">
        <w:rPr>
          <w:rFonts w:ascii="宋体" w:hAnsi="宋体" w:cs="Arial" w:hint="eastAsia"/>
          <w:kern w:val="0"/>
          <w:sz w:val="24"/>
          <w:lang w:val="en-GB"/>
        </w:rPr>
        <w:t>基金合同</w:t>
      </w:r>
      <w:r w:rsidR="00114D4E">
        <w:rPr>
          <w:rFonts w:ascii="宋体" w:hAnsi="宋体" w:cs="Arial" w:hint="eastAsia"/>
          <w:kern w:val="0"/>
          <w:sz w:val="24"/>
          <w:lang w:val="en-GB"/>
        </w:rPr>
        <w:t>》</w:t>
      </w:r>
      <w:r w:rsidRPr="00F34F7B">
        <w:rPr>
          <w:rFonts w:ascii="宋体" w:hAnsi="宋体" w:cs="Arial" w:hint="eastAsia"/>
          <w:kern w:val="0"/>
          <w:sz w:val="24"/>
          <w:lang w:val="en-GB"/>
        </w:rPr>
        <w:t>”)中定义的术语在用于本托管协议时应具有相同的含义；若有抵触应以《基金合同》为准，并依其</w:t>
      </w:r>
      <w:r w:rsidRPr="00F34F7B">
        <w:rPr>
          <w:rFonts w:ascii="宋体" w:hAnsi="宋体" w:cs="Arial" w:hint="eastAsia"/>
          <w:kern w:val="0"/>
          <w:sz w:val="24"/>
        </w:rPr>
        <w:t>条款</w:t>
      </w:r>
      <w:r w:rsidRPr="00F34F7B">
        <w:rPr>
          <w:rFonts w:ascii="宋体" w:hAnsi="宋体" w:cs="Arial" w:hint="eastAsia"/>
          <w:kern w:val="0"/>
          <w:sz w:val="24"/>
          <w:lang w:val="en-GB"/>
        </w:rPr>
        <w:t>解释。</w:t>
      </w:r>
    </w:p>
    <w:p w:rsidR="001959D9" w:rsidRPr="00F34F7B" w:rsidRDefault="001959D9" w:rsidP="001959D9">
      <w:pPr>
        <w:ind w:firstLine="480"/>
        <w:rPr>
          <w:rFonts w:ascii="宋体" w:hAnsi="宋体"/>
          <w:sz w:val="24"/>
          <w:lang w:val="en-GB"/>
        </w:rPr>
      </w:pPr>
    </w:p>
    <w:p w:rsidR="001959D9" w:rsidRPr="00F34F7B" w:rsidRDefault="001959D9" w:rsidP="00E225CB">
      <w:pPr>
        <w:pStyle w:val="2"/>
        <w:jc w:val="center"/>
        <w:rPr>
          <w:rFonts w:ascii="宋体" w:eastAsia="宋体" w:hAnsi="宋体"/>
        </w:rPr>
        <w:sectPr w:rsidR="001959D9" w:rsidRPr="00F34F7B">
          <w:headerReference w:type="default" r:id="rId17"/>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rPr>
      </w:pPr>
      <w:bookmarkStart w:id="1" w:name="_Toc467678177"/>
      <w:r w:rsidRPr="00F34F7B">
        <w:rPr>
          <w:rFonts w:ascii="宋体" w:eastAsia="宋体" w:hAnsi="宋体" w:hint="eastAsia"/>
        </w:rPr>
        <w:lastRenderedPageBreak/>
        <w:t>一、基金托管协议当事人</w:t>
      </w:r>
      <w:bookmarkEnd w:id="1"/>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（一）基金管理人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名称：民生加银基金管理有限公司</w:t>
      </w:r>
    </w:p>
    <w:p w:rsidR="00237C4C" w:rsidRPr="00CD5D48" w:rsidRDefault="001959D9" w:rsidP="00237C4C">
      <w:pPr>
        <w:snapToGrid w:val="0"/>
        <w:ind w:firstLine="480"/>
        <w:rPr>
          <w:rFonts w:ascii="Times New Roman" w:hAnsi="Times New Roman"/>
          <w:bCs/>
          <w:sz w:val="24"/>
          <w:szCs w:val="20"/>
        </w:rPr>
      </w:pPr>
      <w:r w:rsidRPr="00F34F7B">
        <w:rPr>
          <w:rFonts w:ascii="宋体" w:hAnsi="宋体" w:cs="Arial" w:hint="eastAsia"/>
          <w:sz w:val="24"/>
        </w:rPr>
        <w:t>注册地址：</w:t>
      </w:r>
      <w:r w:rsidR="00237C4C" w:rsidRPr="00CD5D48">
        <w:rPr>
          <w:rFonts w:ascii="Times New Roman" w:hAnsi="Times New Roman" w:hint="eastAsia"/>
          <w:bCs/>
          <w:sz w:val="24"/>
          <w:szCs w:val="20"/>
        </w:rPr>
        <w:t>深圳市福田区莲花街道福中三路</w:t>
      </w:r>
      <w:r w:rsidR="00237C4C" w:rsidRPr="00CD5D48">
        <w:rPr>
          <w:rFonts w:ascii="Times New Roman" w:hAnsi="Times New Roman" w:hint="eastAsia"/>
          <w:bCs/>
          <w:sz w:val="24"/>
          <w:szCs w:val="20"/>
        </w:rPr>
        <w:t>2005</w:t>
      </w:r>
      <w:r w:rsidR="00237C4C" w:rsidRPr="00CD5D48">
        <w:rPr>
          <w:rFonts w:ascii="Times New Roman" w:hAnsi="Times New Roman" w:hint="eastAsia"/>
          <w:bCs/>
          <w:sz w:val="24"/>
          <w:szCs w:val="20"/>
        </w:rPr>
        <w:t>号民生金融大厦</w:t>
      </w:r>
      <w:r w:rsidR="00237C4C" w:rsidRPr="00CD5D48">
        <w:rPr>
          <w:rFonts w:ascii="Times New Roman" w:hAnsi="Times New Roman" w:hint="eastAsia"/>
          <w:bCs/>
          <w:sz w:val="24"/>
          <w:szCs w:val="20"/>
        </w:rPr>
        <w:t>13</w:t>
      </w:r>
      <w:r w:rsidR="00237C4C" w:rsidRPr="00CD5D48">
        <w:rPr>
          <w:rFonts w:ascii="Times New Roman" w:hAnsi="Times New Roman" w:hint="eastAsia"/>
          <w:bCs/>
          <w:sz w:val="24"/>
          <w:szCs w:val="20"/>
        </w:rPr>
        <w:t>楼</w:t>
      </w:r>
      <w:r w:rsidR="00237C4C" w:rsidRPr="00CD5D48">
        <w:rPr>
          <w:rFonts w:ascii="Times New Roman" w:hAnsi="Times New Roman" w:hint="eastAsia"/>
          <w:bCs/>
          <w:sz w:val="24"/>
          <w:szCs w:val="20"/>
        </w:rPr>
        <w:t>13A</w:t>
      </w:r>
    </w:p>
    <w:p w:rsidR="00C84A02" w:rsidRPr="00CD5D48" w:rsidRDefault="001959D9" w:rsidP="00C84A02">
      <w:pPr>
        <w:snapToGrid w:val="0"/>
        <w:ind w:firstLine="480"/>
        <w:rPr>
          <w:rFonts w:ascii="Times New Roman" w:hAnsi="Times New Roman"/>
          <w:bCs/>
          <w:sz w:val="24"/>
          <w:szCs w:val="20"/>
        </w:rPr>
      </w:pPr>
      <w:r w:rsidRPr="00F34F7B">
        <w:rPr>
          <w:rFonts w:ascii="宋体" w:hAnsi="宋体" w:cs="Arial" w:hint="eastAsia"/>
          <w:sz w:val="24"/>
        </w:rPr>
        <w:t>办公地址：</w:t>
      </w:r>
      <w:r w:rsidR="00C84A02" w:rsidRPr="00CD5D48">
        <w:rPr>
          <w:rFonts w:ascii="Times New Roman" w:hAnsi="Times New Roman" w:hint="eastAsia"/>
          <w:bCs/>
          <w:sz w:val="24"/>
          <w:szCs w:val="20"/>
        </w:rPr>
        <w:t>深圳市福田区莲花街道福中三路</w:t>
      </w:r>
      <w:r w:rsidR="00C84A02" w:rsidRPr="00CD5D48">
        <w:rPr>
          <w:rFonts w:ascii="Times New Roman" w:hAnsi="Times New Roman" w:hint="eastAsia"/>
          <w:bCs/>
          <w:sz w:val="24"/>
          <w:szCs w:val="20"/>
        </w:rPr>
        <w:t>2005</w:t>
      </w:r>
      <w:r w:rsidR="00C84A02" w:rsidRPr="00CD5D48">
        <w:rPr>
          <w:rFonts w:ascii="Times New Roman" w:hAnsi="Times New Roman" w:hint="eastAsia"/>
          <w:bCs/>
          <w:sz w:val="24"/>
          <w:szCs w:val="20"/>
        </w:rPr>
        <w:t>号民生金融大厦</w:t>
      </w:r>
      <w:r w:rsidR="00C84A02" w:rsidRPr="00CD5D48">
        <w:rPr>
          <w:rFonts w:ascii="Times New Roman" w:hAnsi="Times New Roman" w:hint="eastAsia"/>
          <w:bCs/>
          <w:sz w:val="24"/>
          <w:szCs w:val="20"/>
        </w:rPr>
        <w:t>13</w:t>
      </w:r>
      <w:r w:rsidR="00C84A02" w:rsidRPr="00CD5D48">
        <w:rPr>
          <w:rFonts w:ascii="Times New Roman" w:hAnsi="Times New Roman" w:hint="eastAsia"/>
          <w:bCs/>
          <w:sz w:val="24"/>
          <w:szCs w:val="20"/>
        </w:rPr>
        <w:t>楼</w:t>
      </w:r>
      <w:r w:rsidR="00C84A02" w:rsidRPr="00CD5D48">
        <w:rPr>
          <w:rFonts w:ascii="Times New Roman" w:hAnsi="Times New Roman" w:hint="eastAsia"/>
          <w:bCs/>
          <w:sz w:val="24"/>
          <w:szCs w:val="20"/>
        </w:rPr>
        <w:t>13A</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邮政编码：</w:t>
      </w:r>
      <w:r w:rsidRPr="00F34F7B">
        <w:rPr>
          <w:rFonts w:ascii="宋体" w:hAnsi="宋体" w:cs="Arial"/>
          <w:kern w:val="0"/>
          <w:sz w:val="24"/>
        </w:rPr>
        <w:t>5180</w:t>
      </w:r>
      <w:r w:rsidR="002B6D4D">
        <w:rPr>
          <w:rFonts w:ascii="宋体" w:hAnsi="宋体" w:cs="Arial" w:hint="eastAsia"/>
          <w:kern w:val="0"/>
          <w:sz w:val="24"/>
        </w:rPr>
        <w:t>38</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法定代表人：</w:t>
      </w:r>
      <w:r w:rsidR="00F14BBC">
        <w:rPr>
          <w:rFonts w:ascii="宋体" w:hAnsi="宋体" w:cs="Arial" w:hint="eastAsia"/>
          <w:kern w:val="0"/>
          <w:sz w:val="24"/>
        </w:rPr>
        <w:t>张焕南</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成立日期：2008</w:t>
      </w:r>
      <w:r w:rsidRPr="00F34F7B">
        <w:rPr>
          <w:rStyle w:val="read"/>
          <w:rFonts w:ascii="宋体" w:hAnsi="宋体" w:cs="Arial" w:hint="eastAsia"/>
          <w:sz w:val="24"/>
        </w:rPr>
        <w:t>年11月3日</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批准设立机关及批准设立文号：中国证监会证监许可</w:t>
      </w:r>
      <w:r w:rsidRPr="00F34F7B">
        <w:rPr>
          <w:rStyle w:val="read"/>
          <w:rFonts w:ascii="宋体" w:hAnsi="宋体" w:cs="Arial" w:hint="eastAsia"/>
          <w:sz w:val="24"/>
        </w:rPr>
        <w:t>[2008]1187</w:t>
      </w:r>
      <w:r w:rsidRPr="00F34F7B">
        <w:rPr>
          <w:rFonts w:ascii="宋体" w:hAnsi="宋体" w:cs="Arial" w:hint="eastAsia"/>
          <w:sz w:val="24"/>
        </w:rPr>
        <w:t>号</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组织形式：</w:t>
      </w:r>
      <w:r w:rsidRPr="00F34F7B">
        <w:rPr>
          <w:rFonts w:ascii="宋体" w:hAnsi="宋体" w:cs="Arial" w:hint="eastAsia"/>
          <w:kern w:val="0"/>
          <w:sz w:val="24"/>
        </w:rPr>
        <w:t>有限责任公司（中外合资）</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注册资本：</w:t>
      </w:r>
      <w:r w:rsidRPr="00F34F7B">
        <w:rPr>
          <w:rFonts w:ascii="宋体" w:hAnsi="宋体" w:cs="Arial" w:hint="eastAsia"/>
          <w:kern w:val="0"/>
          <w:sz w:val="24"/>
        </w:rPr>
        <w:t>叁</w:t>
      </w:r>
      <w:r w:rsidRPr="00F34F7B">
        <w:rPr>
          <w:rFonts w:ascii="宋体" w:hAnsi="宋体" w:cs="Arial" w:hint="eastAsia"/>
          <w:sz w:val="24"/>
        </w:rPr>
        <w:t>亿</w:t>
      </w:r>
      <w:r w:rsidRPr="00F34F7B">
        <w:rPr>
          <w:rStyle w:val="read"/>
          <w:rFonts w:ascii="宋体" w:hAnsi="宋体" w:cs="Arial" w:hint="eastAsia"/>
          <w:sz w:val="24"/>
        </w:rPr>
        <w:t>元</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存续期间：</w:t>
      </w:r>
      <w:r w:rsidRPr="00F34F7B">
        <w:rPr>
          <w:rFonts w:ascii="宋体" w:hAnsi="宋体" w:cs="Arial" w:hint="eastAsia"/>
          <w:kern w:val="0"/>
          <w:sz w:val="24"/>
        </w:rPr>
        <w:t>永续经营</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经营范围：</w:t>
      </w:r>
      <w:r w:rsidRPr="00F34F7B">
        <w:rPr>
          <w:rFonts w:ascii="宋体" w:hAnsi="宋体" w:cs="Arial" w:hint="eastAsia"/>
          <w:kern w:val="0"/>
          <w:sz w:val="24"/>
        </w:rPr>
        <w:t>基金募集、基金销售、资产管理和中国证监会许可的其他业务</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（二）基金托管人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名称：中国建设银行股份有限公司(简称：中国建设银行)</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住所：北京市西城区金融大街25号</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办公地址：北京市西城区闹市口大街1号院1号楼</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邮政编码：100033</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法定代表人：王洪章</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成立日期：2004年9月17日</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基金托管业务批准文号：中国证监会证监基字[1998</w:t>
      </w:r>
      <w:bookmarkStart w:id="2" w:name="OLE_LINK3"/>
      <w:r w:rsidRPr="00F34F7B">
        <w:rPr>
          <w:rFonts w:ascii="宋体" w:hAnsi="宋体" w:cs="Arial" w:hint="eastAsia"/>
          <w:sz w:val="24"/>
        </w:rPr>
        <w:t>]</w:t>
      </w:r>
      <w:bookmarkEnd w:id="2"/>
      <w:r w:rsidRPr="00F34F7B">
        <w:rPr>
          <w:rFonts w:ascii="宋体" w:hAnsi="宋体" w:cs="Arial" w:hint="eastAsia"/>
          <w:sz w:val="24"/>
        </w:rPr>
        <w:t>12号</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组织形式：股份有限公司</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注册资本：</w:t>
      </w:r>
      <w:r w:rsidRPr="00F34F7B">
        <w:rPr>
          <w:rFonts w:ascii="宋体" w:hAnsi="宋体" w:hint="eastAsia"/>
          <w:sz w:val="24"/>
        </w:rPr>
        <w:t>贰仟伍佰亿壹仟零玖拾柒万柒仟肆佰捌拾陆元整</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存续期间：持续经营</w:t>
      </w:r>
    </w:p>
    <w:p w:rsidR="001959D9" w:rsidRPr="00F34F7B" w:rsidRDefault="001959D9" w:rsidP="00E225CB">
      <w:pPr>
        <w:tabs>
          <w:tab w:val="left" w:pos="540"/>
        </w:tabs>
        <w:adjustRightInd w:val="0"/>
        <w:snapToGrid w:val="0"/>
        <w:ind w:firstLine="480"/>
        <w:rPr>
          <w:rFonts w:ascii="宋体" w:hAnsi="宋体" w:cs="Arial"/>
          <w:sz w:val="24"/>
        </w:rPr>
      </w:pPr>
      <w:r w:rsidRPr="00F34F7B">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1959D9" w:rsidRPr="00F34F7B" w:rsidRDefault="001959D9" w:rsidP="001959D9">
      <w:pPr>
        <w:ind w:firstLine="480"/>
        <w:rPr>
          <w:rFonts w:ascii="宋体" w:hAnsi="宋体"/>
          <w:sz w:val="24"/>
        </w:rPr>
      </w:pPr>
    </w:p>
    <w:p w:rsidR="001959D9" w:rsidRPr="00F34F7B" w:rsidRDefault="001959D9" w:rsidP="00E225CB">
      <w:pPr>
        <w:pStyle w:val="2"/>
        <w:jc w:val="center"/>
        <w:rPr>
          <w:rFonts w:ascii="宋体" w:eastAsia="宋体" w:hAnsi="宋体"/>
          <w:sz w:val="30"/>
        </w:rPr>
        <w:sectPr w:rsidR="001959D9" w:rsidRPr="00F34F7B" w:rsidSect="00E225CB">
          <w:footerReference w:type="default" r:id="rId18"/>
          <w:pgSz w:w="11906" w:h="16838" w:code="9"/>
          <w:pgMar w:top="1418" w:right="1701" w:bottom="1418" w:left="1701" w:header="851" w:footer="992" w:gutter="0"/>
          <w:pgNumType w:start="1"/>
          <w:cols w:space="425"/>
          <w:docGrid w:type="lines" w:linePitch="312"/>
        </w:sectPr>
      </w:pPr>
    </w:p>
    <w:p w:rsidR="001959D9" w:rsidRPr="00F34F7B" w:rsidRDefault="001959D9" w:rsidP="00E225CB">
      <w:pPr>
        <w:pStyle w:val="2"/>
        <w:jc w:val="center"/>
        <w:rPr>
          <w:rFonts w:ascii="宋体" w:eastAsia="宋体" w:hAnsi="宋体"/>
          <w:sz w:val="30"/>
        </w:rPr>
      </w:pPr>
      <w:bookmarkStart w:id="3" w:name="_Toc467678178"/>
      <w:r w:rsidRPr="00F34F7B">
        <w:rPr>
          <w:rFonts w:ascii="宋体" w:eastAsia="宋体" w:hAnsi="宋体" w:hint="eastAsia"/>
          <w:sz w:val="30"/>
        </w:rPr>
        <w:lastRenderedPageBreak/>
        <w:t>二、基金托管协议的依据、目的和原则</w:t>
      </w:r>
      <w:bookmarkEnd w:id="3"/>
    </w:p>
    <w:p w:rsidR="001959D9" w:rsidRPr="00F34F7B" w:rsidRDefault="001959D9" w:rsidP="00E225CB">
      <w:pPr>
        <w:adjustRightInd w:val="0"/>
        <w:snapToGrid w:val="0"/>
        <w:ind w:firstLine="480"/>
        <w:rPr>
          <w:rFonts w:ascii="宋体" w:hAnsi="宋体"/>
          <w:sz w:val="24"/>
          <w:szCs w:val="30"/>
        </w:rPr>
      </w:pPr>
      <w:r w:rsidRPr="00F34F7B">
        <w:rPr>
          <w:rFonts w:ascii="宋体" w:hAnsi="宋体" w:cs="Arial" w:hint="eastAsia"/>
          <w:sz w:val="24"/>
        </w:rPr>
        <w:t>（一）订立托管协议的依据</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本协议依据《中华人民共和国证券投资基金法》(以下简称“《基金法》”)等有关法律法规、《基金合同》及其他有关规定制订。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（二）订立托管协议的目的</w:t>
      </w:r>
    </w:p>
    <w:p w:rsidR="001959D9" w:rsidRPr="00F34F7B" w:rsidRDefault="001959D9" w:rsidP="00E225CB">
      <w:pPr>
        <w:adjustRightInd w:val="0"/>
        <w:snapToGrid w:val="0"/>
        <w:ind w:firstLine="480"/>
        <w:rPr>
          <w:rFonts w:ascii="宋体" w:hAnsi="宋体"/>
          <w:sz w:val="24"/>
          <w:szCs w:val="30"/>
        </w:rPr>
      </w:pPr>
      <w:r w:rsidRPr="00F34F7B">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（三）订立托管协议的原则</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基金管理人和基金托管人本着平等自愿、诚实信用、充分保护基金份额持有人合法权益的原则，经协商一致，签订本协议。</w:t>
      </w:r>
    </w:p>
    <w:p w:rsidR="001959D9" w:rsidRPr="00F34F7B" w:rsidRDefault="001959D9" w:rsidP="001959D9">
      <w:pPr>
        <w:ind w:firstLine="480"/>
        <w:rPr>
          <w:rFonts w:ascii="宋体" w:hAnsi="宋体"/>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szCs w:val="24"/>
        </w:rPr>
      </w:pPr>
      <w:bookmarkStart w:id="4" w:name="_Toc467678179"/>
      <w:r w:rsidRPr="00F34F7B">
        <w:rPr>
          <w:rFonts w:ascii="宋体" w:eastAsia="宋体" w:hAnsi="宋体" w:hint="eastAsia"/>
          <w:sz w:val="30"/>
        </w:rPr>
        <w:lastRenderedPageBreak/>
        <w:t>三、基金托管人对基金管理人的业务监督和核查</w:t>
      </w:r>
      <w:bookmarkEnd w:id="4"/>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BC06C1" w:rsidRPr="006E115F" w:rsidRDefault="00BC06C1" w:rsidP="00BC06C1">
      <w:pPr>
        <w:ind w:firstLine="480"/>
        <w:rPr>
          <w:rFonts w:ascii="Times New Roman" w:hAnsi="Times New Roman"/>
          <w:bCs/>
          <w:sz w:val="24"/>
          <w:szCs w:val="20"/>
        </w:rPr>
      </w:pPr>
      <w:r w:rsidRPr="006E115F">
        <w:rPr>
          <w:rFonts w:ascii="Times New Roman" w:hAnsi="Times New Roman" w:hint="eastAsia"/>
          <w:bCs/>
          <w:sz w:val="24"/>
          <w:szCs w:val="20"/>
        </w:rPr>
        <w:t>本基金主要投资于标的指数成份股、备选成份股、内地与香港股票市场交易互联互通机制下允许买卖的香港联合交易所上市股票（以下简称“港股通标的股票”）。同时，为了更好的实现投资目标，本基金可少量投资于国内依法发行上市的其他股票（包含中小板、创业板及其他依法发行上市的股票）、国债、金融债、企业债、公司债、次级债、中小企业私募债、可转换债券、可交换债券、分离交易可转债、央行票据、中期票据、短期融资券（含超短期融资券）、资产支持证券、质押及买断式回购、银行存款（包括银行定期存款、银行协议存款、银行通知存款等）、同业存单、股指期货、国债期货、权证以及法律法规或中国证监会允许基金投资的其它金融工具（但须符合中国证监会的相关规定）。如法律法规或监管机构以后允许基金投资其他品种，基金管理人在履行适当程序后，可以将其纳入投资范围。</w:t>
      </w:r>
    </w:p>
    <w:p w:rsidR="002B6D4D" w:rsidRPr="004A6086" w:rsidRDefault="002B6D4D" w:rsidP="002B6D4D">
      <w:pPr>
        <w:ind w:firstLine="480"/>
        <w:rPr>
          <w:bCs/>
          <w:sz w:val="24"/>
        </w:rPr>
      </w:pPr>
      <w:r w:rsidRPr="004A6086">
        <w:rPr>
          <w:rFonts w:hint="eastAsia"/>
          <w:bCs/>
          <w:sz w:val="24"/>
        </w:rPr>
        <w:t>基金的投资组合比例为：投资于股票资产的比例不低于基金资产的</w:t>
      </w:r>
      <w:r w:rsidR="00237C4C">
        <w:rPr>
          <w:rFonts w:hint="eastAsia"/>
          <w:bCs/>
          <w:sz w:val="24"/>
        </w:rPr>
        <w:t>9</w:t>
      </w:r>
      <w:r w:rsidRPr="004A6086">
        <w:rPr>
          <w:rFonts w:hint="eastAsia"/>
          <w:bCs/>
          <w:sz w:val="24"/>
        </w:rPr>
        <w:t>0%</w:t>
      </w:r>
      <w:r w:rsidRPr="004A6086">
        <w:rPr>
          <w:rFonts w:hint="eastAsia"/>
          <w:bCs/>
          <w:sz w:val="24"/>
        </w:rPr>
        <w:t>，其中投资于标的指数成份股及其备选成份股的比例不低于非现金基金资产的</w:t>
      </w:r>
      <w:r w:rsidR="00237C4C">
        <w:rPr>
          <w:rFonts w:hint="eastAsia"/>
          <w:bCs/>
          <w:sz w:val="24"/>
        </w:rPr>
        <w:t>9</w:t>
      </w:r>
      <w:r w:rsidRPr="004A6086">
        <w:rPr>
          <w:rFonts w:hint="eastAsia"/>
          <w:bCs/>
          <w:sz w:val="24"/>
        </w:rPr>
        <w:t>0%</w:t>
      </w:r>
      <w:r w:rsidRPr="004A6086">
        <w:rPr>
          <w:rFonts w:hint="eastAsia"/>
          <w:bCs/>
          <w:sz w:val="24"/>
        </w:rPr>
        <w:t>；每个交易日日终在扣除股指期货合约</w:t>
      </w:r>
      <w:r>
        <w:rPr>
          <w:rFonts w:hint="eastAsia"/>
          <w:bCs/>
          <w:sz w:val="24"/>
        </w:rPr>
        <w:t>和国债期货合约</w:t>
      </w:r>
      <w:r w:rsidRPr="004A6086">
        <w:rPr>
          <w:rFonts w:hint="eastAsia"/>
          <w:bCs/>
          <w:sz w:val="24"/>
        </w:rPr>
        <w:t>需缴纳的交易保证金后，基金保留的现金或者投资于到期日在一年以内的政府债券的比例合计不低于基金资产净值的</w:t>
      </w:r>
      <w:r w:rsidRPr="004A6086">
        <w:rPr>
          <w:rFonts w:hint="eastAsia"/>
          <w:bCs/>
          <w:sz w:val="24"/>
        </w:rPr>
        <w:t>5%</w:t>
      </w:r>
      <w:r w:rsidRPr="004A6086">
        <w:rPr>
          <w:rFonts w:hint="eastAsia"/>
          <w:bCs/>
          <w:sz w:val="24"/>
        </w:rPr>
        <w:t>。</w:t>
      </w:r>
    </w:p>
    <w:p w:rsidR="001959D9" w:rsidRPr="00F34F7B" w:rsidRDefault="001959D9" w:rsidP="00E225CB">
      <w:pPr>
        <w:adjustRightInd w:val="0"/>
        <w:snapToGrid w:val="0"/>
        <w:ind w:firstLine="480"/>
        <w:rPr>
          <w:rFonts w:ascii="宋体" w:hAnsi="宋体"/>
          <w:sz w:val="24"/>
        </w:rPr>
      </w:pPr>
      <w:r w:rsidRPr="00F34F7B">
        <w:rPr>
          <w:rFonts w:ascii="宋体" w:hAnsi="宋体" w:hint="eastAsia"/>
          <w:sz w:val="24"/>
        </w:rPr>
        <w:t>（二）基金托管人根据有关法律法规的规定及《基金合同》的约定，对基金投资、融资比例进行监督。基金托管人按下述比例和调整期限进行监督：</w:t>
      </w:r>
    </w:p>
    <w:p w:rsidR="002B6D4D" w:rsidRPr="006C1CA8" w:rsidRDefault="002B6D4D" w:rsidP="002B6D4D">
      <w:pPr>
        <w:ind w:firstLine="480"/>
        <w:rPr>
          <w:bCs/>
          <w:sz w:val="24"/>
        </w:rPr>
      </w:pPr>
      <w:r w:rsidRPr="006C1CA8">
        <w:rPr>
          <w:bCs/>
          <w:sz w:val="24"/>
        </w:rPr>
        <w:t>1</w:t>
      </w:r>
      <w:r>
        <w:rPr>
          <w:rFonts w:hint="eastAsia"/>
          <w:bCs/>
          <w:sz w:val="24"/>
        </w:rPr>
        <w:t>、</w:t>
      </w:r>
      <w:r w:rsidRPr="006C1CA8">
        <w:rPr>
          <w:rFonts w:hint="eastAsia"/>
          <w:bCs/>
          <w:sz w:val="24"/>
        </w:rPr>
        <w:t>本基金</w:t>
      </w:r>
      <w:r w:rsidRPr="004A6086">
        <w:rPr>
          <w:rFonts w:hint="eastAsia"/>
          <w:bCs/>
          <w:sz w:val="24"/>
        </w:rPr>
        <w:t>投资于股票资产的比例不低于基金资产的</w:t>
      </w:r>
      <w:r w:rsidRPr="004A6086">
        <w:rPr>
          <w:rFonts w:hint="eastAsia"/>
          <w:bCs/>
          <w:sz w:val="24"/>
        </w:rPr>
        <w:t>80%</w:t>
      </w:r>
      <w:r w:rsidRPr="004A6086">
        <w:rPr>
          <w:rFonts w:hint="eastAsia"/>
          <w:bCs/>
          <w:sz w:val="24"/>
        </w:rPr>
        <w:t>，其中投资于标的指数成份股及其备选成份股的比例不低于非现金基金资产的</w:t>
      </w:r>
      <w:r w:rsidRPr="004A6086">
        <w:rPr>
          <w:rFonts w:hint="eastAsia"/>
          <w:bCs/>
          <w:sz w:val="24"/>
        </w:rPr>
        <w:t>80%</w:t>
      </w:r>
      <w:r w:rsidRPr="004A6086">
        <w:rPr>
          <w:rFonts w:hint="eastAsia"/>
          <w:bCs/>
          <w:sz w:val="24"/>
        </w:rPr>
        <w:t>；</w:t>
      </w:r>
    </w:p>
    <w:p w:rsidR="002B6D4D" w:rsidRPr="006C1CA8" w:rsidRDefault="002B6D4D" w:rsidP="002B6D4D">
      <w:pPr>
        <w:ind w:firstLine="480"/>
        <w:rPr>
          <w:bCs/>
          <w:sz w:val="24"/>
        </w:rPr>
      </w:pPr>
      <w:r w:rsidRPr="006C1CA8">
        <w:rPr>
          <w:rFonts w:hint="eastAsia"/>
          <w:bCs/>
          <w:sz w:val="24"/>
        </w:rPr>
        <w:t>2</w:t>
      </w:r>
      <w:r>
        <w:rPr>
          <w:rFonts w:hint="eastAsia"/>
          <w:bCs/>
          <w:sz w:val="24"/>
        </w:rPr>
        <w:t>、</w:t>
      </w:r>
      <w:r w:rsidRPr="006C1CA8">
        <w:rPr>
          <w:rFonts w:hint="eastAsia"/>
          <w:bCs/>
          <w:sz w:val="24"/>
        </w:rPr>
        <w:t>本基金每个交易日日终在扣除股指期货合约</w:t>
      </w:r>
      <w:r>
        <w:rPr>
          <w:rFonts w:hint="eastAsia"/>
          <w:bCs/>
          <w:sz w:val="24"/>
        </w:rPr>
        <w:t>和国债期货合约</w:t>
      </w:r>
      <w:r w:rsidRPr="006C1CA8">
        <w:rPr>
          <w:rFonts w:hint="eastAsia"/>
          <w:bCs/>
          <w:sz w:val="24"/>
        </w:rPr>
        <w:t>需缴纳的交易保证金后，</w:t>
      </w:r>
      <w:r w:rsidRPr="006C1CA8">
        <w:rPr>
          <w:bCs/>
          <w:sz w:val="24"/>
        </w:rPr>
        <w:t>本基金持有的现金或者到期日在一年以内的政府债券不低于基金资产净值的</w:t>
      </w:r>
      <w:r w:rsidRPr="006C1CA8">
        <w:rPr>
          <w:bCs/>
          <w:sz w:val="24"/>
        </w:rPr>
        <w:t>5%</w:t>
      </w:r>
      <w:r w:rsidRPr="006C1CA8">
        <w:rPr>
          <w:bCs/>
          <w:sz w:val="24"/>
        </w:rPr>
        <w:t>；</w:t>
      </w:r>
    </w:p>
    <w:p w:rsidR="002B6D4D" w:rsidRPr="006C1CA8" w:rsidRDefault="002B6D4D" w:rsidP="002B6D4D">
      <w:pPr>
        <w:ind w:firstLine="480"/>
        <w:rPr>
          <w:bCs/>
          <w:sz w:val="24"/>
        </w:rPr>
      </w:pPr>
      <w:r w:rsidRPr="006C1CA8">
        <w:rPr>
          <w:rFonts w:hint="eastAsia"/>
          <w:bCs/>
          <w:sz w:val="24"/>
        </w:rPr>
        <w:lastRenderedPageBreak/>
        <w:t>3</w:t>
      </w:r>
      <w:r>
        <w:rPr>
          <w:rFonts w:hint="eastAsia"/>
          <w:bCs/>
          <w:sz w:val="24"/>
        </w:rPr>
        <w:t>、</w:t>
      </w:r>
      <w:r w:rsidRPr="006C1CA8">
        <w:rPr>
          <w:bCs/>
          <w:sz w:val="24"/>
        </w:rPr>
        <w:t>本基金持有一家公司</w:t>
      </w:r>
      <w:r w:rsidRPr="006C1CA8">
        <w:rPr>
          <w:rFonts w:hint="eastAsia"/>
          <w:bCs/>
          <w:sz w:val="24"/>
        </w:rPr>
        <w:t>发行</w:t>
      </w:r>
      <w:r w:rsidRPr="006C1CA8">
        <w:rPr>
          <w:bCs/>
          <w:sz w:val="24"/>
        </w:rPr>
        <w:t>的</w:t>
      </w:r>
      <w:r w:rsidRPr="006C1CA8">
        <w:rPr>
          <w:rFonts w:hint="eastAsia"/>
          <w:bCs/>
          <w:sz w:val="24"/>
        </w:rPr>
        <w:t>证券</w:t>
      </w:r>
      <w:r w:rsidRPr="001051D0">
        <w:rPr>
          <w:rFonts w:hint="eastAsia"/>
          <w:bCs/>
          <w:sz w:val="24"/>
        </w:rPr>
        <w:t>（若同时持有一家公司发行的</w:t>
      </w:r>
      <w:r w:rsidRPr="001051D0">
        <w:rPr>
          <w:rFonts w:hint="eastAsia"/>
          <w:bCs/>
          <w:sz w:val="24"/>
        </w:rPr>
        <w:t>A</w:t>
      </w:r>
      <w:r w:rsidRPr="001051D0">
        <w:rPr>
          <w:rFonts w:hint="eastAsia"/>
          <w:bCs/>
          <w:sz w:val="24"/>
        </w:rPr>
        <w:t>股和</w:t>
      </w:r>
      <w:r w:rsidRPr="001051D0">
        <w:rPr>
          <w:rFonts w:hint="eastAsia"/>
          <w:bCs/>
          <w:sz w:val="24"/>
        </w:rPr>
        <w:t>H</w:t>
      </w:r>
      <w:r w:rsidRPr="001051D0">
        <w:rPr>
          <w:rFonts w:hint="eastAsia"/>
          <w:bCs/>
          <w:sz w:val="24"/>
        </w:rPr>
        <w:t>股，则为</w:t>
      </w:r>
      <w:r w:rsidRPr="001051D0">
        <w:rPr>
          <w:rFonts w:hint="eastAsia"/>
          <w:bCs/>
          <w:sz w:val="24"/>
        </w:rPr>
        <w:t>A</w:t>
      </w:r>
      <w:r w:rsidRPr="001051D0">
        <w:rPr>
          <w:rFonts w:hint="eastAsia"/>
          <w:bCs/>
          <w:sz w:val="24"/>
        </w:rPr>
        <w:t>股与</w:t>
      </w:r>
      <w:r w:rsidRPr="001051D0">
        <w:rPr>
          <w:rFonts w:hint="eastAsia"/>
          <w:bCs/>
          <w:sz w:val="24"/>
        </w:rPr>
        <w:t>H</w:t>
      </w:r>
      <w:r w:rsidRPr="001051D0">
        <w:rPr>
          <w:rFonts w:hint="eastAsia"/>
          <w:bCs/>
          <w:sz w:val="24"/>
        </w:rPr>
        <w:t>股合计市值）</w:t>
      </w:r>
      <w:r w:rsidRPr="006C1CA8">
        <w:rPr>
          <w:bCs/>
          <w:sz w:val="24"/>
        </w:rPr>
        <w:t>，其市值不超过基金资产净值的</w:t>
      </w:r>
      <w:r w:rsidRPr="006C1CA8">
        <w:rPr>
          <w:bCs/>
          <w:sz w:val="24"/>
        </w:rPr>
        <w:t>10</w:t>
      </w:r>
      <w:r w:rsidRPr="006C1CA8">
        <w:rPr>
          <w:bCs/>
          <w:sz w:val="24"/>
        </w:rPr>
        <w:t>％；</w:t>
      </w:r>
    </w:p>
    <w:p w:rsidR="002B6D4D" w:rsidRPr="00412F80" w:rsidRDefault="00AC75AF" w:rsidP="002B6D4D">
      <w:pPr>
        <w:ind w:firstLine="480"/>
        <w:rPr>
          <w:bCs/>
          <w:sz w:val="24"/>
        </w:rPr>
      </w:pPr>
      <w:r w:rsidRPr="00412F80">
        <w:rPr>
          <w:bCs/>
          <w:sz w:val="24"/>
        </w:rPr>
        <w:t>4</w:t>
      </w:r>
      <w:r w:rsidRPr="00412F80">
        <w:rPr>
          <w:rFonts w:hint="eastAsia"/>
          <w:bCs/>
          <w:sz w:val="24"/>
        </w:rPr>
        <w:t>、本基金管理人管理的且由本基金托管人托管的全部基金持有一家公司发行的证券（若同时持有一家公司发行的</w:t>
      </w:r>
      <w:r w:rsidRPr="00412F80">
        <w:rPr>
          <w:bCs/>
          <w:sz w:val="24"/>
        </w:rPr>
        <w:t>A</w:t>
      </w:r>
      <w:r w:rsidRPr="00412F80">
        <w:rPr>
          <w:rFonts w:hint="eastAsia"/>
          <w:bCs/>
          <w:sz w:val="24"/>
        </w:rPr>
        <w:t>股和</w:t>
      </w:r>
      <w:r w:rsidRPr="00412F80">
        <w:rPr>
          <w:bCs/>
          <w:sz w:val="24"/>
        </w:rPr>
        <w:t>H</w:t>
      </w:r>
      <w:r w:rsidRPr="00412F80">
        <w:rPr>
          <w:rFonts w:hint="eastAsia"/>
          <w:bCs/>
          <w:sz w:val="24"/>
        </w:rPr>
        <w:t>股，则为</w:t>
      </w:r>
      <w:r w:rsidRPr="00412F80">
        <w:rPr>
          <w:bCs/>
          <w:sz w:val="24"/>
        </w:rPr>
        <w:t>A</w:t>
      </w:r>
      <w:r w:rsidRPr="00412F80">
        <w:rPr>
          <w:rFonts w:hint="eastAsia"/>
          <w:bCs/>
          <w:sz w:val="24"/>
        </w:rPr>
        <w:t>股与</w:t>
      </w:r>
      <w:r w:rsidRPr="00412F80">
        <w:rPr>
          <w:bCs/>
          <w:sz w:val="24"/>
        </w:rPr>
        <w:t>H</w:t>
      </w:r>
      <w:r w:rsidRPr="00412F80">
        <w:rPr>
          <w:rFonts w:hint="eastAsia"/>
          <w:bCs/>
          <w:sz w:val="24"/>
        </w:rPr>
        <w:t>股合计市值），不超过该证券的</w:t>
      </w:r>
      <w:r w:rsidRPr="00412F80">
        <w:rPr>
          <w:bCs/>
          <w:sz w:val="24"/>
        </w:rPr>
        <w:t>10</w:t>
      </w:r>
      <w:r w:rsidRPr="00412F80">
        <w:rPr>
          <w:rFonts w:hint="eastAsia"/>
          <w:bCs/>
          <w:sz w:val="24"/>
        </w:rPr>
        <w:t>％；</w:t>
      </w:r>
    </w:p>
    <w:p w:rsidR="002B6D4D" w:rsidRPr="00412F80" w:rsidRDefault="002B6D4D" w:rsidP="002B6D4D">
      <w:pPr>
        <w:ind w:firstLine="480"/>
        <w:rPr>
          <w:bCs/>
          <w:sz w:val="24"/>
        </w:rPr>
      </w:pPr>
      <w:r w:rsidRPr="00412F80">
        <w:rPr>
          <w:rFonts w:hint="eastAsia"/>
          <w:bCs/>
          <w:sz w:val="24"/>
        </w:rPr>
        <w:t>5</w:t>
      </w:r>
      <w:r w:rsidRPr="00412F80">
        <w:rPr>
          <w:rFonts w:hint="eastAsia"/>
          <w:bCs/>
          <w:sz w:val="24"/>
        </w:rPr>
        <w:t>、</w:t>
      </w:r>
      <w:r w:rsidRPr="00412F80">
        <w:rPr>
          <w:bCs/>
          <w:sz w:val="24"/>
        </w:rPr>
        <w:t>本基金持有的全部权证，其市值不得超过基金资产净值的</w:t>
      </w:r>
      <w:r w:rsidRPr="00412F80">
        <w:rPr>
          <w:bCs/>
          <w:sz w:val="24"/>
        </w:rPr>
        <w:t>3</w:t>
      </w:r>
      <w:r w:rsidRPr="00412F80">
        <w:rPr>
          <w:bCs/>
          <w:sz w:val="24"/>
        </w:rPr>
        <w:t>％；</w:t>
      </w:r>
    </w:p>
    <w:p w:rsidR="002B6D4D" w:rsidRPr="00412F80" w:rsidRDefault="00AC75AF" w:rsidP="002B6D4D">
      <w:pPr>
        <w:ind w:firstLine="480"/>
        <w:rPr>
          <w:bCs/>
          <w:sz w:val="24"/>
        </w:rPr>
      </w:pPr>
      <w:r w:rsidRPr="00412F80">
        <w:rPr>
          <w:bCs/>
          <w:sz w:val="24"/>
        </w:rPr>
        <w:t>6</w:t>
      </w:r>
      <w:r w:rsidRPr="00412F80">
        <w:rPr>
          <w:rFonts w:hint="eastAsia"/>
          <w:bCs/>
          <w:sz w:val="24"/>
        </w:rPr>
        <w:t>、本基金管理人管理的</w:t>
      </w:r>
      <w:r w:rsidR="002F677D" w:rsidRPr="00412F80">
        <w:rPr>
          <w:rFonts w:hint="eastAsia"/>
          <w:bCs/>
          <w:sz w:val="24"/>
        </w:rPr>
        <w:t>且由本基金托管人托管的</w:t>
      </w:r>
      <w:r w:rsidRPr="00412F80">
        <w:rPr>
          <w:rFonts w:hint="eastAsia"/>
          <w:bCs/>
          <w:sz w:val="24"/>
        </w:rPr>
        <w:t>全部基金持有的同一权证，不得超过该权证的</w:t>
      </w:r>
      <w:r w:rsidRPr="00412F80">
        <w:rPr>
          <w:bCs/>
          <w:sz w:val="24"/>
        </w:rPr>
        <w:t>10</w:t>
      </w:r>
      <w:r w:rsidRPr="00412F80">
        <w:rPr>
          <w:rFonts w:hint="eastAsia"/>
          <w:bCs/>
          <w:sz w:val="24"/>
        </w:rPr>
        <w:t>％；</w:t>
      </w:r>
    </w:p>
    <w:p w:rsidR="002B6D4D" w:rsidRPr="006C1CA8" w:rsidRDefault="002B6D4D" w:rsidP="002B6D4D">
      <w:pPr>
        <w:ind w:firstLine="480"/>
        <w:rPr>
          <w:bCs/>
          <w:sz w:val="24"/>
        </w:rPr>
      </w:pPr>
      <w:r w:rsidRPr="00412F80">
        <w:rPr>
          <w:rFonts w:hint="eastAsia"/>
          <w:bCs/>
          <w:sz w:val="24"/>
        </w:rPr>
        <w:t>7</w:t>
      </w:r>
      <w:r w:rsidRPr="00412F80">
        <w:rPr>
          <w:rFonts w:hint="eastAsia"/>
          <w:bCs/>
          <w:sz w:val="24"/>
        </w:rPr>
        <w:t>、</w:t>
      </w:r>
      <w:r w:rsidRPr="00412F80">
        <w:rPr>
          <w:bCs/>
          <w:sz w:val="24"/>
        </w:rPr>
        <w:t>本基金在任何交</w:t>
      </w:r>
      <w:r w:rsidRPr="006C1CA8">
        <w:rPr>
          <w:bCs/>
          <w:sz w:val="24"/>
        </w:rPr>
        <w:t>易日买入权证的总金额，不得超过上一交易日基金资产净值的</w:t>
      </w:r>
      <w:r w:rsidRPr="006C1CA8">
        <w:rPr>
          <w:bCs/>
          <w:sz w:val="24"/>
        </w:rPr>
        <w:t>0.5</w:t>
      </w:r>
      <w:r w:rsidRPr="006C1CA8">
        <w:rPr>
          <w:bCs/>
          <w:sz w:val="24"/>
        </w:rPr>
        <w:t>％；</w:t>
      </w:r>
    </w:p>
    <w:p w:rsidR="002B6D4D" w:rsidRPr="006C1CA8" w:rsidRDefault="002B6D4D" w:rsidP="002B6D4D">
      <w:pPr>
        <w:ind w:firstLine="480"/>
        <w:rPr>
          <w:bCs/>
          <w:sz w:val="24"/>
        </w:rPr>
      </w:pPr>
      <w:r w:rsidRPr="006C1CA8">
        <w:rPr>
          <w:rFonts w:hint="eastAsia"/>
          <w:bCs/>
          <w:sz w:val="24"/>
        </w:rPr>
        <w:t>8</w:t>
      </w:r>
      <w:r>
        <w:rPr>
          <w:rFonts w:hint="eastAsia"/>
          <w:bCs/>
          <w:sz w:val="24"/>
        </w:rPr>
        <w:t>、</w:t>
      </w:r>
      <w:r w:rsidRPr="006C1CA8">
        <w:rPr>
          <w:bCs/>
          <w:sz w:val="24"/>
        </w:rPr>
        <w:t>本基金投资于同一原始权益人的各类资产支持证券的比例，不得超过基金资产净值的</w:t>
      </w:r>
      <w:r w:rsidRPr="006C1CA8">
        <w:rPr>
          <w:bCs/>
          <w:sz w:val="24"/>
        </w:rPr>
        <w:t>10</w:t>
      </w:r>
      <w:r w:rsidRPr="006C1CA8">
        <w:rPr>
          <w:bCs/>
          <w:sz w:val="24"/>
        </w:rPr>
        <w:t>％；</w:t>
      </w:r>
    </w:p>
    <w:p w:rsidR="002B6D4D" w:rsidRPr="006C1CA8" w:rsidRDefault="002B6D4D" w:rsidP="002B6D4D">
      <w:pPr>
        <w:ind w:firstLine="480"/>
        <w:rPr>
          <w:bCs/>
          <w:sz w:val="24"/>
        </w:rPr>
      </w:pPr>
      <w:r w:rsidRPr="006C1CA8">
        <w:rPr>
          <w:rFonts w:hint="eastAsia"/>
          <w:bCs/>
          <w:sz w:val="24"/>
        </w:rPr>
        <w:t>9</w:t>
      </w:r>
      <w:r>
        <w:rPr>
          <w:rFonts w:hint="eastAsia"/>
          <w:bCs/>
          <w:sz w:val="24"/>
        </w:rPr>
        <w:t>、</w:t>
      </w:r>
      <w:r w:rsidRPr="006C1CA8">
        <w:rPr>
          <w:bCs/>
          <w:sz w:val="24"/>
        </w:rPr>
        <w:t>本基金持有的全部资产支持证券，其市值不得超过基金资产净值的</w:t>
      </w:r>
      <w:r w:rsidRPr="006C1CA8">
        <w:rPr>
          <w:bCs/>
          <w:sz w:val="24"/>
        </w:rPr>
        <w:t>20</w:t>
      </w:r>
      <w:r w:rsidRPr="006C1CA8">
        <w:rPr>
          <w:bCs/>
          <w:sz w:val="24"/>
        </w:rPr>
        <w:t>％；</w:t>
      </w:r>
    </w:p>
    <w:p w:rsidR="002B6D4D" w:rsidRPr="006C1CA8" w:rsidRDefault="002B6D4D" w:rsidP="002B6D4D">
      <w:pPr>
        <w:ind w:firstLine="480"/>
        <w:rPr>
          <w:bCs/>
          <w:sz w:val="24"/>
        </w:rPr>
      </w:pPr>
      <w:r w:rsidRPr="006C1CA8">
        <w:rPr>
          <w:bCs/>
          <w:sz w:val="24"/>
        </w:rPr>
        <w:t>1</w:t>
      </w:r>
      <w:r w:rsidRPr="006C1CA8">
        <w:rPr>
          <w:rFonts w:hint="eastAsia"/>
          <w:bCs/>
          <w:sz w:val="24"/>
        </w:rPr>
        <w:t>0</w:t>
      </w:r>
      <w:r>
        <w:rPr>
          <w:rFonts w:hint="eastAsia"/>
          <w:bCs/>
          <w:sz w:val="24"/>
        </w:rPr>
        <w:t>、</w:t>
      </w:r>
      <w:r w:rsidRPr="006C1CA8">
        <w:rPr>
          <w:bCs/>
          <w:sz w:val="24"/>
        </w:rPr>
        <w:t>本基金持有的同一</w:t>
      </w:r>
      <w:r w:rsidRPr="006C1CA8">
        <w:rPr>
          <w:bCs/>
          <w:sz w:val="24"/>
        </w:rPr>
        <w:t>(</w:t>
      </w:r>
      <w:r w:rsidRPr="006C1CA8">
        <w:rPr>
          <w:bCs/>
          <w:sz w:val="24"/>
        </w:rPr>
        <w:t>指同一信用级别</w:t>
      </w:r>
      <w:r w:rsidRPr="006C1CA8">
        <w:rPr>
          <w:bCs/>
          <w:sz w:val="24"/>
        </w:rPr>
        <w:t>)</w:t>
      </w:r>
      <w:r w:rsidRPr="006C1CA8">
        <w:rPr>
          <w:bCs/>
          <w:sz w:val="24"/>
        </w:rPr>
        <w:t>资产支持证券的比例，不得超过该资产支持证券规模的</w:t>
      </w:r>
      <w:r w:rsidRPr="006C1CA8">
        <w:rPr>
          <w:bCs/>
          <w:sz w:val="24"/>
        </w:rPr>
        <w:t>10</w:t>
      </w:r>
      <w:r w:rsidRPr="006C1CA8">
        <w:rPr>
          <w:bCs/>
          <w:sz w:val="24"/>
        </w:rPr>
        <w:t>％；</w:t>
      </w:r>
    </w:p>
    <w:p w:rsidR="002B6D4D" w:rsidRPr="006C1CA8" w:rsidRDefault="00AC75AF" w:rsidP="002B6D4D">
      <w:pPr>
        <w:ind w:firstLine="480"/>
        <w:rPr>
          <w:bCs/>
          <w:sz w:val="24"/>
        </w:rPr>
      </w:pPr>
      <w:r w:rsidRPr="00412F80">
        <w:rPr>
          <w:bCs/>
          <w:sz w:val="24"/>
        </w:rPr>
        <w:t>11</w:t>
      </w:r>
      <w:r w:rsidRPr="00412F80">
        <w:rPr>
          <w:rFonts w:hint="eastAsia"/>
          <w:bCs/>
          <w:sz w:val="24"/>
        </w:rPr>
        <w:t>、本基金管理人管理的</w:t>
      </w:r>
      <w:r w:rsidR="002F677D" w:rsidRPr="00412F80">
        <w:rPr>
          <w:rFonts w:hint="eastAsia"/>
          <w:bCs/>
          <w:sz w:val="24"/>
        </w:rPr>
        <w:t>且由本基金托管人托管的</w:t>
      </w:r>
      <w:r w:rsidRPr="00412F80">
        <w:rPr>
          <w:rFonts w:hint="eastAsia"/>
          <w:bCs/>
          <w:sz w:val="24"/>
        </w:rPr>
        <w:t>全部基金投资于同一原始权益人的各类资产支持证券，不得超过其各类资产支持证券合计规模的</w:t>
      </w:r>
      <w:r w:rsidRPr="00412F80">
        <w:rPr>
          <w:bCs/>
          <w:sz w:val="24"/>
        </w:rPr>
        <w:t>10</w:t>
      </w:r>
      <w:r w:rsidRPr="00412F80">
        <w:rPr>
          <w:rFonts w:hint="eastAsia"/>
          <w:bCs/>
          <w:sz w:val="24"/>
        </w:rPr>
        <w:t>％；</w:t>
      </w:r>
    </w:p>
    <w:p w:rsidR="002B6D4D" w:rsidRPr="006C1CA8" w:rsidRDefault="002B6D4D" w:rsidP="002B6D4D">
      <w:pPr>
        <w:ind w:firstLine="480"/>
        <w:rPr>
          <w:bCs/>
          <w:sz w:val="24"/>
        </w:rPr>
      </w:pPr>
      <w:r w:rsidRPr="006C1CA8">
        <w:rPr>
          <w:bCs/>
          <w:sz w:val="24"/>
        </w:rPr>
        <w:t>1</w:t>
      </w:r>
      <w:r w:rsidRPr="006C1CA8">
        <w:rPr>
          <w:rFonts w:hint="eastAsia"/>
          <w:bCs/>
          <w:sz w:val="24"/>
        </w:rPr>
        <w:t>2</w:t>
      </w:r>
      <w:r>
        <w:rPr>
          <w:rFonts w:hint="eastAsia"/>
          <w:bCs/>
          <w:sz w:val="24"/>
        </w:rPr>
        <w:t>、</w:t>
      </w:r>
      <w:r w:rsidRPr="006C1CA8">
        <w:rPr>
          <w:bCs/>
          <w:sz w:val="24"/>
        </w:rPr>
        <w:t>本基金应投资于信用级别评级为</w:t>
      </w:r>
      <w:r w:rsidRPr="006C1CA8">
        <w:rPr>
          <w:bCs/>
          <w:sz w:val="24"/>
        </w:rPr>
        <w:t>BBB</w:t>
      </w:r>
      <w:r w:rsidRPr="006C1CA8">
        <w:rPr>
          <w:bCs/>
          <w:sz w:val="24"/>
        </w:rPr>
        <w:t>以上</w:t>
      </w:r>
      <w:r w:rsidRPr="006C1CA8">
        <w:rPr>
          <w:bCs/>
          <w:sz w:val="24"/>
        </w:rPr>
        <w:t>(</w:t>
      </w:r>
      <w:r w:rsidRPr="006C1CA8">
        <w:rPr>
          <w:bCs/>
          <w:sz w:val="24"/>
        </w:rPr>
        <w:t>含</w:t>
      </w:r>
      <w:r w:rsidRPr="006C1CA8">
        <w:rPr>
          <w:bCs/>
          <w:sz w:val="24"/>
        </w:rPr>
        <w:t>BBB)</w:t>
      </w:r>
      <w:r w:rsidRPr="006C1CA8">
        <w:rPr>
          <w:bCs/>
          <w:sz w:val="24"/>
        </w:rPr>
        <w:t>的资产支持证券。基金持有资产支持证券期间，如果其信用等级下降、不再符合投资标准，应在评级报告发布之日起</w:t>
      </w:r>
      <w:r w:rsidRPr="006C1CA8">
        <w:rPr>
          <w:bCs/>
          <w:sz w:val="24"/>
        </w:rPr>
        <w:t>3</w:t>
      </w:r>
      <w:r w:rsidRPr="006C1CA8">
        <w:rPr>
          <w:bCs/>
          <w:sz w:val="24"/>
        </w:rPr>
        <w:t>个月内予以全部卖出；</w:t>
      </w:r>
    </w:p>
    <w:p w:rsidR="002B6D4D" w:rsidRPr="006C1CA8" w:rsidRDefault="002B6D4D" w:rsidP="002B6D4D">
      <w:pPr>
        <w:ind w:firstLine="480"/>
        <w:rPr>
          <w:bCs/>
          <w:sz w:val="24"/>
        </w:rPr>
      </w:pPr>
      <w:r w:rsidRPr="006C1CA8">
        <w:rPr>
          <w:bCs/>
          <w:sz w:val="24"/>
        </w:rPr>
        <w:t>1</w:t>
      </w:r>
      <w:r w:rsidRPr="006C1CA8">
        <w:rPr>
          <w:rFonts w:hint="eastAsia"/>
          <w:bCs/>
          <w:sz w:val="24"/>
        </w:rPr>
        <w:t>3</w:t>
      </w:r>
      <w:r>
        <w:rPr>
          <w:rFonts w:hint="eastAsia"/>
          <w:bCs/>
          <w:sz w:val="24"/>
        </w:rPr>
        <w:t>、</w:t>
      </w:r>
      <w:r w:rsidRPr="006C1CA8">
        <w:rPr>
          <w:bCs/>
          <w:sz w:val="24"/>
        </w:rPr>
        <w:t>基金财产参与股票发行申购，本基金所申报的金额不超过本基金的总资产，本基金所申报的股票数量不超过拟发行股票公司本次发行股票的总量；</w:t>
      </w:r>
    </w:p>
    <w:p w:rsidR="002B6D4D" w:rsidRPr="006C1CA8" w:rsidRDefault="002B6D4D" w:rsidP="002B6D4D">
      <w:pPr>
        <w:ind w:firstLine="480"/>
        <w:rPr>
          <w:bCs/>
          <w:sz w:val="24"/>
        </w:rPr>
      </w:pPr>
      <w:r w:rsidRPr="006C1CA8">
        <w:rPr>
          <w:bCs/>
          <w:sz w:val="24"/>
        </w:rPr>
        <w:t>1</w:t>
      </w:r>
      <w:r w:rsidRPr="006C1CA8">
        <w:rPr>
          <w:rFonts w:hint="eastAsia"/>
          <w:bCs/>
          <w:sz w:val="24"/>
        </w:rPr>
        <w:t>4</w:t>
      </w:r>
      <w:r>
        <w:rPr>
          <w:rFonts w:hint="eastAsia"/>
          <w:bCs/>
          <w:sz w:val="24"/>
        </w:rPr>
        <w:t>、</w:t>
      </w:r>
      <w:r w:rsidRPr="006C1CA8">
        <w:rPr>
          <w:bCs/>
          <w:sz w:val="24"/>
        </w:rPr>
        <w:t>本基金进入全国银行间同业市场进行债券回购的资金余额不得超过基金资产净值的</w:t>
      </w:r>
      <w:r w:rsidRPr="006C1CA8">
        <w:rPr>
          <w:bCs/>
          <w:sz w:val="24"/>
        </w:rPr>
        <w:t>40%</w:t>
      </w:r>
      <w:r w:rsidRPr="006C1CA8">
        <w:rPr>
          <w:bCs/>
          <w:sz w:val="24"/>
        </w:rPr>
        <w:t>；</w:t>
      </w:r>
      <w:r w:rsidRPr="006C1CA8">
        <w:rPr>
          <w:rFonts w:hint="eastAsia"/>
          <w:bCs/>
          <w:sz w:val="24"/>
        </w:rPr>
        <w:t>债券回购最长期限为</w:t>
      </w:r>
      <w:r w:rsidRPr="006C1CA8">
        <w:rPr>
          <w:rFonts w:hint="eastAsia"/>
          <w:bCs/>
          <w:sz w:val="24"/>
        </w:rPr>
        <w:t>1</w:t>
      </w:r>
      <w:r w:rsidRPr="006C1CA8">
        <w:rPr>
          <w:rFonts w:hint="eastAsia"/>
          <w:bCs/>
          <w:sz w:val="24"/>
        </w:rPr>
        <w:t>年，债券回购到期后不得展期；</w:t>
      </w:r>
    </w:p>
    <w:p w:rsidR="002B6D4D" w:rsidRPr="006C1CA8" w:rsidRDefault="002B6D4D" w:rsidP="002B6D4D">
      <w:pPr>
        <w:ind w:firstLine="480"/>
        <w:rPr>
          <w:bCs/>
          <w:sz w:val="24"/>
        </w:rPr>
      </w:pPr>
      <w:r w:rsidRPr="006C1CA8">
        <w:rPr>
          <w:rFonts w:hint="eastAsia"/>
          <w:bCs/>
          <w:sz w:val="24"/>
        </w:rPr>
        <w:t>15</w:t>
      </w:r>
      <w:r>
        <w:rPr>
          <w:rFonts w:hint="eastAsia"/>
          <w:bCs/>
          <w:sz w:val="24"/>
        </w:rPr>
        <w:t>、</w:t>
      </w:r>
      <w:r w:rsidRPr="006C1CA8">
        <w:rPr>
          <w:rFonts w:hint="eastAsia"/>
          <w:bCs/>
          <w:sz w:val="24"/>
        </w:rPr>
        <w:t>本基金持有单只中小企业私募债券，其市值不得超过本基金资产净值的</w:t>
      </w:r>
      <w:r w:rsidRPr="006C1CA8">
        <w:rPr>
          <w:rFonts w:hint="eastAsia"/>
          <w:bCs/>
          <w:sz w:val="24"/>
        </w:rPr>
        <w:t>10%</w:t>
      </w:r>
      <w:r w:rsidRPr="006C1CA8">
        <w:rPr>
          <w:rFonts w:hint="eastAsia"/>
          <w:bCs/>
          <w:sz w:val="24"/>
        </w:rPr>
        <w:t>；</w:t>
      </w:r>
    </w:p>
    <w:p w:rsidR="002B6D4D" w:rsidRPr="006C1CA8" w:rsidRDefault="002B6D4D" w:rsidP="002B6D4D">
      <w:pPr>
        <w:ind w:firstLine="480"/>
        <w:rPr>
          <w:bCs/>
          <w:sz w:val="24"/>
        </w:rPr>
      </w:pPr>
      <w:r w:rsidRPr="006C1CA8">
        <w:rPr>
          <w:rFonts w:hint="eastAsia"/>
          <w:bCs/>
          <w:sz w:val="24"/>
        </w:rPr>
        <w:t>16</w:t>
      </w:r>
      <w:r>
        <w:rPr>
          <w:rFonts w:hint="eastAsia"/>
          <w:bCs/>
          <w:sz w:val="24"/>
        </w:rPr>
        <w:t>、</w:t>
      </w:r>
      <w:r w:rsidRPr="006C1CA8">
        <w:rPr>
          <w:rFonts w:hint="eastAsia"/>
          <w:bCs/>
          <w:sz w:val="24"/>
        </w:rPr>
        <w:t>本基金的总资产不得超过基金净资产的</w:t>
      </w:r>
      <w:r w:rsidRPr="006C1CA8">
        <w:rPr>
          <w:rFonts w:hint="eastAsia"/>
          <w:bCs/>
          <w:sz w:val="24"/>
        </w:rPr>
        <w:t>140%</w:t>
      </w:r>
      <w:r w:rsidRPr="006C1CA8">
        <w:rPr>
          <w:rFonts w:hint="eastAsia"/>
          <w:bCs/>
          <w:sz w:val="24"/>
        </w:rPr>
        <w:t>；</w:t>
      </w:r>
    </w:p>
    <w:p w:rsidR="002B6D4D" w:rsidRPr="006C1CA8" w:rsidRDefault="002B6D4D" w:rsidP="002B6D4D">
      <w:pPr>
        <w:ind w:firstLine="480"/>
        <w:rPr>
          <w:bCs/>
          <w:sz w:val="24"/>
        </w:rPr>
      </w:pPr>
      <w:r w:rsidRPr="006C1CA8">
        <w:rPr>
          <w:bCs/>
          <w:sz w:val="24"/>
        </w:rPr>
        <w:t>1</w:t>
      </w:r>
      <w:r w:rsidRPr="006C1CA8">
        <w:rPr>
          <w:rFonts w:hint="eastAsia"/>
          <w:bCs/>
          <w:sz w:val="24"/>
        </w:rPr>
        <w:t>7</w:t>
      </w:r>
      <w:r>
        <w:rPr>
          <w:rFonts w:hint="eastAsia"/>
          <w:bCs/>
          <w:sz w:val="24"/>
        </w:rPr>
        <w:t>、</w:t>
      </w:r>
      <w:r w:rsidRPr="006C1CA8">
        <w:rPr>
          <w:bCs/>
          <w:sz w:val="24"/>
        </w:rPr>
        <w:t>本基金若参与股指期货</w:t>
      </w:r>
      <w:r>
        <w:rPr>
          <w:rFonts w:hint="eastAsia"/>
          <w:bCs/>
          <w:sz w:val="24"/>
        </w:rPr>
        <w:t>或国债期货</w:t>
      </w:r>
      <w:r w:rsidRPr="006C1CA8">
        <w:rPr>
          <w:bCs/>
          <w:sz w:val="24"/>
        </w:rPr>
        <w:t>交易，需遵守下列投资比例限制：</w:t>
      </w:r>
    </w:p>
    <w:p w:rsidR="002B6D4D" w:rsidRPr="006C1CA8" w:rsidRDefault="002B6D4D" w:rsidP="002B6D4D">
      <w:pPr>
        <w:ind w:firstLine="480"/>
        <w:rPr>
          <w:bCs/>
          <w:sz w:val="24"/>
        </w:rPr>
      </w:pPr>
      <w:r w:rsidRPr="006C1CA8">
        <w:rPr>
          <w:bCs/>
          <w:sz w:val="24"/>
        </w:rPr>
        <w:t>1</w:t>
      </w:r>
      <w:r w:rsidRPr="006C1CA8">
        <w:rPr>
          <w:bCs/>
          <w:sz w:val="24"/>
        </w:rPr>
        <w:t>）本基金在任何交易日日终，持有的买入股指期货合约价值，不得超过基金资产净值的</w:t>
      </w:r>
      <w:r w:rsidRPr="006C1CA8">
        <w:rPr>
          <w:bCs/>
          <w:sz w:val="24"/>
        </w:rPr>
        <w:t>10%</w:t>
      </w:r>
      <w:r w:rsidRPr="006C1CA8">
        <w:rPr>
          <w:bCs/>
          <w:sz w:val="24"/>
        </w:rPr>
        <w:t>；</w:t>
      </w:r>
    </w:p>
    <w:p w:rsidR="002B6D4D" w:rsidRPr="006C1CA8" w:rsidRDefault="002B6D4D" w:rsidP="002B6D4D">
      <w:pPr>
        <w:ind w:firstLine="480"/>
        <w:rPr>
          <w:bCs/>
          <w:sz w:val="24"/>
        </w:rPr>
      </w:pPr>
      <w:r w:rsidRPr="006C1CA8">
        <w:rPr>
          <w:bCs/>
          <w:sz w:val="24"/>
        </w:rPr>
        <w:lastRenderedPageBreak/>
        <w:t>3</w:t>
      </w:r>
      <w:r w:rsidRPr="006C1CA8">
        <w:rPr>
          <w:bCs/>
          <w:sz w:val="24"/>
        </w:rPr>
        <w:t>）本基金在任何交易日日终，持有的卖出股指期货合约价值不得超过基金持有的股票总市值的</w:t>
      </w:r>
      <w:r w:rsidRPr="006C1CA8">
        <w:rPr>
          <w:bCs/>
          <w:sz w:val="24"/>
        </w:rPr>
        <w:t>20%</w:t>
      </w:r>
      <w:r w:rsidRPr="006C1CA8">
        <w:rPr>
          <w:bCs/>
          <w:sz w:val="24"/>
        </w:rPr>
        <w:t>；</w:t>
      </w:r>
    </w:p>
    <w:p w:rsidR="002B6D4D" w:rsidRPr="006C1CA8" w:rsidRDefault="002B6D4D" w:rsidP="002B6D4D">
      <w:pPr>
        <w:ind w:firstLine="480"/>
        <w:rPr>
          <w:bCs/>
          <w:sz w:val="24"/>
        </w:rPr>
      </w:pPr>
      <w:r>
        <w:rPr>
          <w:rFonts w:hint="eastAsia"/>
          <w:bCs/>
          <w:sz w:val="24"/>
        </w:rPr>
        <w:t>4</w:t>
      </w:r>
      <w:r w:rsidRPr="006C1CA8">
        <w:rPr>
          <w:rFonts w:hint="eastAsia"/>
          <w:bCs/>
          <w:sz w:val="24"/>
        </w:rPr>
        <w:t>）本基金在任何交易日内交易（不包括平仓）的股指期货合约的成交金额不得超过上一交易日基金资产净值的</w:t>
      </w:r>
      <w:r w:rsidRPr="006C1CA8">
        <w:rPr>
          <w:bCs/>
          <w:sz w:val="24"/>
        </w:rPr>
        <w:t>20%</w:t>
      </w:r>
      <w:r w:rsidRPr="006C1CA8">
        <w:rPr>
          <w:rFonts w:hint="eastAsia"/>
          <w:bCs/>
          <w:sz w:val="24"/>
        </w:rPr>
        <w:t>；</w:t>
      </w:r>
    </w:p>
    <w:p w:rsidR="002B6D4D" w:rsidRPr="006C1CA8" w:rsidRDefault="002B6D4D" w:rsidP="002B6D4D">
      <w:pPr>
        <w:ind w:firstLine="480"/>
        <w:rPr>
          <w:bCs/>
          <w:sz w:val="24"/>
        </w:rPr>
      </w:pPr>
      <w:r>
        <w:rPr>
          <w:rFonts w:hint="eastAsia"/>
          <w:bCs/>
          <w:sz w:val="24"/>
        </w:rPr>
        <w:t>5</w:t>
      </w:r>
      <w:r w:rsidRPr="006C1CA8">
        <w:rPr>
          <w:bCs/>
          <w:sz w:val="24"/>
        </w:rPr>
        <w:t>）本基金在任何交易日日终，持有的买入股指期货</w:t>
      </w:r>
      <w:r>
        <w:rPr>
          <w:rFonts w:hint="eastAsia"/>
          <w:bCs/>
          <w:sz w:val="24"/>
        </w:rPr>
        <w:t>、国债期货</w:t>
      </w:r>
      <w:r w:rsidRPr="006C1CA8">
        <w:rPr>
          <w:bCs/>
          <w:sz w:val="24"/>
        </w:rPr>
        <w:t>合约价值与有价证券市值之和，不得超过基金资产净值的</w:t>
      </w:r>
      <w:r w:rsidRPr="006C1CA8">
        <w:rPr>
          <w:bCs/>
          <w:sz w:val="24"/>
        </w:rPr>
        <w:t>95%</w:t>
      </w:r>
      <w:r w:rsidRPr="006C1CA8">
        <w:rPr>
          <w:bCs/>
          <w:sz w:val="24"/>
        </w:rPr>
        <w:t>，其中，有价证券指股票、债券（不含到期日在一年以内的政府债券）、权证、资产支持证券、买入返售金融资产（不含质押式回购）等；</w:t>
      </w:r>
    </w:p>
    <w:p w:rsidR="002B6D4D" w:rsidRDefault="002B6D4D" w:rsidP="002B6D4D">
      <w:pPr>
        <w:ind w:firstLine="480"/>
        <w:rPr>
          <w:bCs/>
          <w:sz w:val="24"/>
        </w:rPr>
      </w:pPr>
      <w:r>
        <w:rPr>
          <w:rFonts w:hint="eastAsia"/>
          <w:bCs/>
          <w:sz w:val="24"/>
        </w:rPr>
        <w:t>6</w:t>
      </w:r>
      <w:r w:rsidRPr="006C1CA8">
        <w:rPr>
          <w:bCs/>
          <w:sz w:val="24"/>
        </w:rPr>
        <w:t>）本基金所持有的股票市值和买入、卖出股指期货合约价值，合计（轧差计算）应当符合基金合同关于股票投资比例的有关约定；</w:t>
      </w:r>
    </w:p>
    <w:p w:rsidR="002B6D4D" w:rsidRPr="00411542" w:rsidRDefault="002B6D4D" w:rsidP="002B6D4D">
      <w:pPr>
        <w:ind w:firstLine="480"/>
        <w:rPr>
          <w:bCs/>
          <w:sz w:val="24"/>
        </w:rPr>
      </w:pPr>
      <w:r>
        <w:rPr>
          <w:rFonts w:hint="eastAsia"/>
          <w:bCs/>
          <w:sz w:val="24"/>
        </w:rPr>
        <w:t>7</w:t>
      </w:r>
      <w:r w:rsidRPr="00411542">
        <w:rPr>
          <w:rFonts w:hint="eastAsia"/>
          <w:bCs/>
          <w:sz w:val="24"/>
        </w:rPr>
        <w:t>）在任何交易日日终，持有的买入国债期货合约价值，不得超过基金资产净值的</w:t>
      </w:r>
      <w:r w:rsidRPr="00411542">
        <w:rPr>
          <w:bCs/>
          <w:sz w:val="24"/>
        </w:rPr>
        <w:t>15</w:t>
      </w:r>
      <w:r w:rsidRPr="00411542">
        <w:rPr>
          <w:rFonts w:hint="eastAsia"/>
          <w:bCs/>
          <w:sz w:val="24"/>
        </w:rPr>
        <w:t>%</w:t>
      </w:r>
      <w:r w:rsidRPr="00411542">
        <w:rPr>
          <w:rFonts w:hint="eastAsia"/>
          <w:bCs/>
          <w:sz w:val="24"/>
        </w:rPr>
        <w:t>；</w:t>
      </w:r>
    </w:p>
    <w:p w:rsidR="002B6D4D" w:rsidRPr="00411542" w:rsidRDefault="002B6D4D" w:rsidP="002B6D4D">
      <w:pPr>
        <w:ind w:firstLine="480"/>
        <w:rPr>
          <w:bCs/>
          <w:sz w:val="24"/>
        </w:rPr>
      </w:pPr>
      <w:r>
        <w:rPr>
          <w:rFonts w:hint="eastAsia"/>
          <w:bCs/>
          <w:sz w:val="24"/>
        </w:rPr>
        <w:t>8</w:t>
      </w:r>
      <w:r w:rsidRPr="00411542">
        <w:rPr>
          <w:rFonts w:hint="eastAsia"/>
          <w:bCs/>
          <w:sz w:val="24"/>
        </w:rPr>
        <w:t>）在任何交易日日终，持有的卖出国债期货合约价值不得超过基金持有的债券总市值的</w:t>
      </w:r>
      <w:r w:rsidRPr="00411542">
        <w:rPr>
          <w:bCs/>
          <w:sz w:val="24"/>
        </w:rPr>
        <w:t>30</w:t>
      </w:r>
      <w:r w:rsidRPr="00411542">
        <w:rPr>
          <w:rFonts w:hint="eastAsia"/>
          <w:bCs/>
          <w:sz w:val="24"/>
        </w:rPr>
        <w:t>%</w:t>
      </w:r>
      <w:r w:rsidRPr="00411542">
        <w:rPr>
          <w:rFonts w:hint="eastAsia"/>
          <w:bCs/>
          <w:sz w:val="24"/>
        </w:rPr>
        <w:t>；</w:t>
      </w:r>
    </w:p>
    <w:p w:rsidR="002B6D4D" w:rsidRPr="00411542" w:rsidRDefault="002B6D4D" w:rsidP="002B6D4D">
      <w:pPr>
        <w:ind w:firstLine="480"/>
        <w:rPr>
          <w:bCs/>
          <w:sz w:val="24"/>
        </w:rPr>
      </w:pPr>
      <w:r>
        <w:rPr>
          <w:rFonts w:hint="eastAsia"/>
          <w:bCs/>
          <w:sz w:val="24"/>
        </w:rPr>
        <w:t>9</w:t>
      </w:r>
      <w:r w:rsidRPr="00411542">
        <w:rPr>
          <w:rFonts w:hint="eastAsia"/>
          <w:bCs/>
          <w:sz w:val="24"/>
        </w:rPr>
        <w:t>）所持有的债券（不含到期日在一年以内的政府债券）市值和买入、卖出国债期货合约价值，合计（轧差计算）应当符合基金合同关于债券投资比例的有关约定；</w:t>
      </w:r>
    </w:p>
    <w:p w:rsidR="002B6D4D" w:rsidRDefault="002B6D4D" w:rsidP="002B6D4D">
      <w:pPr>
        <w:ind w:firstLine="480"/>
        <w:rPr>
          <w:bCs/>
          <w:sz w:val="24"/>
        </w:rPr>
      </w:pPr>
      <w:r>
        <w:rPr>
          <w:rFonts w:hint="eastAsia"/>
          <w:bCs/>
          <w:sz w:val="24"/>
        </w:rPr>
        <w:t>10</w:t>
      </w:r>
      <w:r w:rsidRPr="00411542">
        <w:rPr>
          <w:rFonts w:hint="eastAsia"/>
          <w:bCs/>
          <w:sz w:val="24"/>
        </w:rPr>
        <w:t>）在任何交易日内交易（不包括平仓）的国债期货合约的成交金额不得超过上一交易日基金资产净值的</w:t>
      </w:r>
      <w:r w:rsidRPr="00411542">
        <w:rPr>
          <w:bCs/>
          <w:sz w:val="24"/>
        </w:rPr>
        <w:t>30</w:t>
      </w:r>
      <w:r w:rsidRPr="00411542">
        <w:rPr>
          <w:rFonts w:hint="eastAsia"/>
          <w:bCs/>
          <w:sz w:val="24"/>
        </w:rPr>
        <w:t>%</w:t>
      </w:r>
      <w:r w:rsidRPr="00411542">
        <w:rPr>
          <w:rFonts w:hint="eastAsia"/>
          <w:bCs/>
          <w:sz w:val="24"/>
        </w:rPr>
        <w:t>；</w:t>
      </w:r>
    </w:p>
    <w:p w:rsidR="002F677D" w:rsidRPr="00412F80" w:rsidRDefault="00AC75AF" w:rsidP="002F677D">
      <w:pPr>
        <w:ind w:firstLine="480"/>
        <w:rPr>
          <w:bCs/>
          <w:sz w:val="24"/>
        </w:rPr>
      </w:pPr>
      <w:r w:rsidRPr="00412F80">
        <w:rPr>
          <w:rFonts w:hint="eastAsia"/>
          <w:bCs/>
          <w:sz w:val="24"/>
        </w:rPr>
        <w:t>本基金在开始进行期货投资之前，应与基金托管人、期货公司三方一同就期货开户、清算、估值、交收等事宜另行签署《期货投资托管操作三方备忘录》。</w:t>
      </w:r>
    </w:p>
    <w:p w:rsidR="002B6D4D" w:rsidRPr="00412F80" w:rsidRDefault="002B6D4D" w:rsidP="002B6D4D">
      <w:pPr>
        <w:ind w:firstLine="480"/>
        <w:rPr>
          <w:bCs/>
          <w:sz w:val="24"/>
        </w:rPr>
      </w:pPr>
      <w:r w:rsidRPr="00412F80">
        <w:rPr>
          <w:rFonts w:hint="eastAsia"/>
          <w:bCs/>
          <w:sz w:val="24"/>
        </w:rPr>
        <w:t>18</w:t>
      </w:r>
      <w:r w:rsidRPr="00412F80">
        <w:rPr>
          <w:rFonts w:hint="eastAsia"/>
          <w:bCs/>
          <w:sz w:val="24"/>
        </w:rPr>
        <w:t>、法律法规及中国证监会规定的和《基金合同》约定的其他投资限制；</w:t>
      </w:r>
    </w:p>
    <w:p w:rsidR="002B6D4D" w:rsidRPr="00412F80" w:rsidRDefault="00AC75AF" w:rsidP="002B6D4D">
      <w:pPr>
        <w:ind w:firstLine="480"/>
        <w:rPr>
          <w:bCs/>
          <w:sz w:val="24"/>
        </w:rPr>
      </w:pPr>
      <w:r w:rsidRPr="00412F80">
        <w:rPr>
          <w:bCs/>
          <w:sz w:val="24"/>
        </w:rPr>
        <w:t>19</w:t>
      </w:r>
      <w:r w:rsidRPr="00412F80">
        <w:rPr>
          <w:rFonts w:hint="eastAsia"/>
          <w:bCs/>
          <w:sz w:val="24"/>
        </w:rPr>
        <w:t>、本基金持有的所有流通受限证券，其公允价值不得超过本基金资产净值的</w:t>
      </w:r>
      <w:r w:rsidR="005D6480" w:rsidRPr="00412F80">
        <w:rPr>
          <w:rFonts w:hint="eastAsia"/>
          <w:bCs/>
          <w:sz w:val="24"/>
        </w:rPr>
        <w:t>10</w:t>
      </w:r>
      <w:r w:rsidRPr="00412F80">
        <w:rPr>
          <w:bCs/>
          <w:sz w:val="24"/>
        </w:rPr>
        <w:t xml:space="preserve">  %</w:t>
      </w:r>
      <w:r w:rsidRPr="00412F80">
        <w:rPr>
          <w:rFonts w:hint="eastAsia"/>
          <w:bCs/>
          <w:sz w:val="24"/>
        </w:rPr>
        <w:t>；本基金持有的同一流通受限证券，其公允价值不得超过本基金资产净值的</w:t>
      </w:r>
      <w:r w:rsidR="005D6480" w:rsidRPr="00412F80">
        <w:rPr>
          <w:rFonts w:hint="eastAsia"/>
          <w:bCs/>
          <w:sz w:val="24"/>
        </w:rPr>
        <w:t>10</w:t>
      </w:r>
      <w:r w:rsidRPr="00412F80">
        <w:rPr>
          <w:bCs/>
          <w:sz w:val="24"/>
        </w:rPr>
        <w:t xml:space="preserve"> %</w:t>
      </w:r>
      <w:r w:rsidRPr="00412F80">
        <w:rPr>
          <w:rFonts w:hint="eastAsia"/>
          <w:bCs/>
          <w:sz w:val="24"/>
        </w:rPr>
        <w:t>。</w:t>
      </w:r>
    </w:p>
    <w:p w:rsidR="002B6D4D" w:rsidRPr="006C1CA8" w:rsidRDefault="002B6D4D" w:rsidP="002B6D4D">
      <w:pPr>
        <w:ind w:firstLine="480"/>
        <w:rPr>
          <w:bCs/>
        </w:rPr>
      </w:pPr>
      <w:r w:rsidRPr="00412F80">
        <w:rPr>
          <w:rFonts w:hint="eastAsia"/>
          <w:bCs/>
          <w:sz w:val="24"/>
        </w:rPr>
        <w:t>除上述第</w:t>
      </w:r>
      <w:r w:rsidRPr="00412F80">
        <w:rPr>
          <w:rFonts w:hint="eastAsia"/>
          <w:bCs/>
          <w:sz w:val="24"/>
        </w:rPr>
        <w:t>12</w:t>
      </w:r>
      <w:r w:rsidRPr="00412F80">
        <w:rPr>
          <w:rFonts w:hint="eastAsia"/>
          <w:bCs/>
          <w:sz w:val="24"/>
        </w:rPr>
        <w:t>项外，</w:t>
      </w:r>
      <w:r w:rsidRPr="006C1CA8">
        <w:rPr>
          <w:bCs/>
          <w:sz w:val="24"/>
        </w:rPr>
        <w:t>因证券市场波动、</w:t>
      </w:r>
      <w:r w:rsidRPr="006C1CA8">
        <w:rPr>
          <w:rFonts w:hint="eastAsia"/>
          <w:bCs/>
          <w:sz w:val="24"/>
        </w:rPr>
        <w:t>期货市场波动、</w:t>
      </w:r>
      <w:r w:rsidRPr="006C1CA8">
        <w:rPr>
          <w:bCs/>
          <w:sz w:val="24"/>
        </w:rPr>
        <w:t>上市公司合并、基金规模变动等基金管理人之外的因素致使基金投资比例不符合上述规定投资比例的，基金管理人应当在</w:t>
      </w:r>
      <w:r w:rsidRPr="006C1CA8">
        <w:rPr>
          <w:bCs/>
          <w:sz w:val="24"/>
        </w:rPr>
        <w:t>10</w:t>
      </w:r>
      <w:r w:rsidRPr="006C1CA8">
        <w:rPr>
          <w:bCs/>
          <w:sz w:val="24"/>
        </w:rPr>
        <w:t>个交易日内进行调整</w:t>
      </w:r>
      <w:r w:rsidRPr="006C1CA8">
        <w:rPr>
          <w:rFonts w:hint="eastAsia"/>
          <w:bCs/>
          <w:sz w:val="24"/>
        </w:rPr>
        <w:t>，但中国证监会规定的特殊情形除外。法律法规另有规定的，从其规定</w:t>
      </w:r>
      <w:r w:rsidRPr="006C1CA8">
        <w:rPr>
          <w:bCs/>
          <w:sz w:val="24"/>
        </w:rPr>
        <w:t>。</w:t>
      </w:r>
    </w:p>
    <w:p w:rsidR="001959D9" w:rsidRPr="00F34F7B" w:rsidRDefault="001959D9" w:rsidP="00E225CB">
      <w:pPr>
        <w:ind w:firstLine="480"/>
        <w:rPr>
          <w:rFonts w:ascii="宋体" w:hAnsi="宋体"/>
          <w:sz w:val="24"/>
        </w:rPr>
      </w:pPr>
      <w:r w:rsidRPr="00F34F7B">
        <w:rPr>
          <w:rFonts w:ascii="宋体" w:hAnsi="宋体" w:hint="eastAsia"/>
          <w:sz w:val="24"/>
        </w:rPr>
        <w:t>基金管理人应当自基金合同生效之日起6个月内使基金的投资组合比例符合</w:t>
      </w:r>
      <w:r w:rsidRPr="00F34F7B">
        <w:rPr>
          <w:rFonts w:ascii="宋体" w:hAnsi="宋体" w:hint="eastAsia"/>
          <w:sz w:val="24"/>
        </w:rPr>
        <w:lastRenderedPageBreak/>
        <w:t>基金合同的有关约定。在上述期间内，本基金的投资范围、投资策略应当符合基金合同的约定。基金托管人对基金的投资的监督与检查自基金合同生效之日起开始。</w:t>
      </w:r>
    </w:p>
    <w:p w:rsidR="001959D9" w:rsidRPr="00F34F7B" w:rsidRDefault="004D579F" w:rsidP="00E225CB">
      <w:pPr>
        <w:ind w:firstLine="480"/>
        <w:rPr>
          <w:rFonts w:ascii="宋体" w:hAnsi="宋体"/>
          <w:sz w:val="24"/>
        </w:rPr>
      </w:pPr>
      <w:r w:rsidRPr="004D579F">
        <w:rPr>
          <w:rFonts w:ascii="宋体" w:hAnsi="宋体" w:cs="Arial" w:hint="eastAsia"/>
          <w:kern w:val="0"/>
          <w:sz w:val="24"/>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rsidR="001959D9" w:rsidRPr="00F34F7B" w:rsidRDefault="001959D9" w:rsidP="00E225CB">
      <w:pPr>
        <w:ind w:firstLine="480"/>
        <w:rPr>
          <w:rFonts w:ascii="宋体" w:hAnsi="宋体" w:cs="Arial"/>
          <w:sz w:val="24"/>
        </w:rPr>
      </w:pPr>
      <w:r w:rsidRPr="00F34F7B">
        <w:rPr>
          <w:rFonts w:ascii="宋体" w:hAnsi="宋体" w:cs="Arial" w:hint="eastAsia"/>
          <w:sz w:val="24"/>
        </w:rPr>
        <w:t>（三）基金托管人</w:t>
      </w:r>
      <w:bookmarkStart w:id="5" w:name="OLE_LINK1"/>
      <w:r w:rsidRPr="00F34F7B">
        <w:rPr>
          <w:rFonts w:ascii="宋体" w:hAnsi="宋体" w:cs="Arial" w:hint="eastAsia"/>
          <w:sz w:val="24"/>
        </w:rPr>
        <w:t>根据有关法律法规的规定及《基金合同》的约定，</w:t>
      </w:r>
      <w:bookmarkEnd w:id="5"/>
      <w:r w:rsidRPr="00F34F7B">
        <w:rPr>
          <w:rFonts w:ascii="宋体" w:hAnsi="宋体" w:cs="Arial" w:hint="eastAsia"/>
          <w:sz w:val="24"/>
        </w:rPr>
        <w:t>对本托管协议第十五条第九款基金投资禁止行为通过事后监督方式进行监督。</w:t>
      </w:r>
    </w:p>
    <w:p w:rsidR="001959D9" w:rsidRPr="00F34F7B" w:rsidRDefault="001959D9" w:rsidP="00E225CB">
      <w:pPr>
        <w:ind w:firstLine="480"/>
        <w:rPr>
          <w:rFonts w:ascii="宋体" w:hAnsi="宋体" w:cs="Arial"/>
          <w:sz w:val="24"/>
        </w:rPr>
      </w:pPr>
      <w:r w:rsidRPr="00F34F7B">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Pr="00F34F7B">
        <w:rPr>
          <w:rFonts w:ascii="宋体" w:hAnsi="宋体" w:cs="Arial" w:hint="eastAsia"/>
          <w:bCs/>
          <w:sz w:val="24"/>
        </w:rPr>
        <w:t>建立健全内部审批机制和评估机制，按照市场公平合理价格执行。</w:t>
      </w:r>
      <w:r w:rsidRPr="00F34F7B">
        <w:rPr>
          <w:rFonts w:ascii="宋体" w:hAnsi="宋体" w:cs="Arial" w:hint="eastAsia"/>
          <w:sz w:val="24"/>
        </w:rPr>
        <w:t>相关交易必须事先得到基金托管人的同意，并</w:t>
      </w:r>
      <w:r w:rsidRPr="00F34F7B">
        <w:rPr>
          <w:rFonts w:ascii="宋体" w:hAnsi="宋体" w:cs="Arial" w:hint="eastAsia"/>
          <w:bCs/>
          <w:sz w:val="24"/>
        </w:rPr>
        <w:t>按法律法规予以</w:t>
      </w:r>
      <w:r w:rsidRPr="00F34F7B">
        <w:rPr>
          <w:rFonts w:ascii="宋体" w:hAnsi="宋体" w:cs="Arial" w:hint="eastAsia"/>
          <w:sz w:val="24"/>
        </w:rPr>
        <w:t>披露。</w:t>
      </w:r>
      <w:r w:rsidRPr="00F34F7B">
        <w:rPr>
          <w:rFonts w:ascii="宋体" w:hAnsi="宋体" w:cs="Arial" w:hint="eastAsia"/>
          <w:kern w:val="0"/>
          <w:sz w:val="24"/>
        </w:rPr>
        <w:t>重大关联交易应提交基金管理人董事会审议，并经过三分之二以上的独立董事通过。基金管理人董事会应至少每半年对关联交易事项进行审查。</w:t>
      </w:r>
    </w:p>
    <w:p w:rsidR="001959D9" w:rsidRPr="00F34F7B" w:rsidRDefault="001959D9" w:rsidP="00E225CB">
      <w:pPr>
        <w:adjustRightInd w:val="0"/>
        <w:snapToGrid w:val="0"/>
        <w:ind w:firstLine="480"/>
        <w:rPr>
          <w:rFonts w:ascii="宋体" w:hAnsi="宋体" w:cs="Arial"/>
        </w:rPr>
      </w:pPr>
      <w:r w:rsidRPr="00F34F7B">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和结算交易方式。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1959D9" w:rsidRPr="00F34F7B" w:rsidRDefault="001959D9" w:rsidP="00E225CB">
      <w:pPr>
        <w:adjustRightInd w:val="0"/>
        <w:snapToGrid w:val="0"/>
        <w:ind w:firstLine="480"/>
        <w:rPr>
          <w:rFonts w:ascii="宋体" w:hAnsi="宋体" w:cs="Arial"/>
        </w:rPr>
      </w:pPr>
      <w:r w:rsidRPr="00F34F7B">
        <w:rPr>
          <w:rFonts w:ascii="宋体" w:hAnsi="宋体" w:cs="Arial" w:hint="eastAsia"/>
          <w:color w:val="000000"/>
          <w:sz w:val="24"/>
        </w:rPr>
        <w:t>基金管理人负责对交易对手的资信控制，按银行间债券市场的交易规则进行交易，并</w:t>
      </w:r>
      <w:r w:rsidRPr="00F34F7B">
        <w:rPr>
          <w:rFonts w:ascii="宋体" w:hAnsi="宋体" w:hint="eastAsia"/>
          <w:sz w:val="24"/>
        </w:rPr>
        <w:t>负责解决因交易对手不履行合同而造成的纠纷及损失，基金托管人不承</w:t>
      </w:r>
      <w:r w:rsidRPr="00F34F7B">
        <w:rPr>
          <w:rFonts w:ascii="宋体" w:hAnsi="宋体"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34F7B">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（五）基金托管人根据有关法律法规的规定及《基金合同》的约定，对基金管理人投资流通受限证券进行监督。</w:t>
      </w:r>
    </w:p>
    <w:p w:rsidR="001959D9" w:rsidRPr="00F34F7B" w:rsidRDefault="001959D9" w:rsidP="00E225CB">
      <w:pPr>
        <w:adjustRightInd w:val="0"/>
        <w:snapToGrid w:val="0"/>
        <w:ind w:firstLine="480"/>
        <w:rPr>
          <w:rFonts w:ascii="宋体" w:hAnsi="宋体" w:cs="Arial"/>
          <w:sz w:val="24"/>
        </w:rPr>
      </w:pPr>
      <w:r w:rsidRPr="00F34F7B">
        <w:rPr>
          <w:rFonts w:ascii="宋体" w:hAnsi="宋体" w:hint="eastAsia"/>
          <w:sz w:val="24"/>
        </w:rPr>
        <w:t>基金管理人投资流通受限证券，应事先根据中国证监会相关规定，明确基金投资流通受限证券的比例，</w:t>
      </w:r>
      <w:r w:rsidRPr="00F34F7B">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1959D9" w:rsidRPr="00F34F7B" w:rsidRDefault="001959D9" w:rsidP="00E225CB">
      <w:pPr>
        <w:adjustRightInd w:val="0"/>
        <w:snapToGrid w:val="0"/>
        <w:ind w:firstLine="480"/>
        <w:rPr>
          <w:rFonts w:ascii="宋体" w:hAnsi="宋体"/>
          <w:sz w:val="24"/>
        </w:rPr>
      </w:pPr>
      <w:r w:rsidRPr="00F34F7B">
        <w:rPr>
          <w:rFonts w:ascii="宋体" w:hAnsi="宋体" w:cs="Arial" w:hint="eastAsia"/>
          <w:sz w:val="24"/>
        </w:rPr>
        <w:t>1.本基金</w:t>
      </w:r>
      <w:r w:rsidRPr="00F34F7B">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959D9" w:rsidRPr="00F34F7B" w:rsidRDefault="001959D9" w:rsidP="00E225CB">
      <w:pPr>
        <w:ind w:firstLine="480"/>
        <w:rPr>
          <w:rFonts w:ascii="宋体" w:hAnsi="宋体"/>
          <w:sz w:val="24"/>
        </w:rPr>
      </w:pPr>
      <w:r w:rsidRPr="00F34F7B">
        <w:rPr>
          <w:rFonts w:ascii="宋体" w:hAnsi="宋体" w:cs="Arial" w:hint="eastAsia"/>
          <w:sz w:val="24"/>
        </w:rPr>
        <w:t>本基金</w:t>
      </w:r>
      <w:r w:rsidRPr="00F34F7B">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rsidR="001959D9" w:rsidRPr="00F34F7B" w:rsidRDefault="001959D9" w:rsidP="00E225CB">
      <w:pPr>
        <w:adjustRightInd w:val="0"/>
        <w:snapToGrid w:val="0"/>
        <w:ind w:firstLine="480"/>
        <w:rPr>
          <w:rFonts w:ascii="宋体" w:hAnsi="宋体"/>
          <w:sz w:val="24"/>
        </w:rPr>
      </w:pPr>
      <w:r w:rsidRPr="00F34F7B">
        <w:rPr>
          <w:rFonts w:ascii="宋体" w:hAnsi="宋体" w:cs="Arial" w:hint="eastAsia"/>
          <w:sz w:val="24"/>
        </w:rPr>
        <w:t>本基金</w:t>
      </w:r>
      <w:r w:rsidRPr="00F34F7B">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1959D9" w:rsidRPr="00F34F7B" w:rsidRDefault="001959D9" w:rsidP="00E225CB">
      <w:pPr>
        <w:adjustRightInd w:val="0"/>
        <w:snapToGrid w:val="0"/>
        <w:ind w:firstLine="480"/>
        <w:rPr>
          <w:rFonts w:ascii="宋体" w:hAnsi="宋体"/>
          <w:sz w:val="24"/>
        </w:rPr>
      </w:pPr>
      <w:r w:rsidRPr="00F34F7B">
        <w:rPr>
          <w:rFonts w:ascii="宋体" w:hAnsi="宋体" w:cs="Arial" w:hint="eastAsia"/>
          <w:sz w:val="24"/>
        </w:rPr>
        <w:t>本基金</w:t>
      </w:r>
      <w:r w:rsidRPr="00F34F7B">
        <w:rPr>
          <w:rFonts w:ascii="宋体" w:hAnsi="宋体" w:hint="eastAsia"/>
          <w:sz w:val="24"/>
        </w:rPr>
        <w:t>投资流通受限证券，不得预付任何形式的保证金。</w:t>
      </w:r>
    </w:p>
    <w:p w:rsidR="001959D9" w:rsidRPr="00F34F7B" w:rsidRDefault="001959D9" w:rsidP="00E225CB">
      <w:pPr>
        <w:ind w:firstLine="480"/>
        <w:rPr>
          <w:rFonts w:ascii="宋体" w:hAnsi="宋体"/>
          <w:sz w:val="24"/>
        </w:rPr>
      </w:pPr>
      <w:r w:rsidRPr="00F34F7B">
        <w:rPr>
          <w:rFonts w:ascii="宋体" w:hAnsi="宋体" w:cs="Arial" w:hint="eastAsia"/>
          <w:sz w:val="24"/>
        </w:rPr>
        <w:t>2.</w:t>
      </w:r>
      <w:r w:rsidRPr="00F34F7B">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F34F7B">
        <w:rPr>
          <w:rFonts w:ascii="宋体" w:hAnsi="宋体" w:cs="Arial" w:hint="eastAsia"/>
          <w:sz w:val="24"/>
        </w:rPr>
        <w:t>基金管理人应在首次投资流通受限证券前向基金托管人提供</w:t>
      </w:r>
      <w:r w:rsidRPr="00F34F7B">
        <w:rPr>
          <w:rFonts w:ascii="宋体" w:hAnsi="宋体" w:hint="eastAsia"/>
          <w:sz w:val="24"/>
        </w:rPr>
        <w:t>基金投资非公开发行股票相关流动性风险处置预案。</w:t>
      </w:r>
    </w:p>
    <w:p w:rsidR="001959D9" w:rsidRPr="00F34F7B" w:rsidRDefault="001959D9" w:rsidP="00E225CB">
      <w:pPr>
        <w:ind w:firstLine="480"/>
        <w:rPr>
          <w:rFonts w:ascii="宋体" w:hAnsi="宋体"/>
          <w:sz w:val="24"/>
        </w:rPr>
      </w:pPr>
      <w:r w:rsidRPr="00F34F7B">
        <w:rPr>
          <w:rFonts w:ascii="宋体" w:hAnsi="宋体" w:hint="eastAsia"/>
          <w:sz w:val="24"/>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1959D9" w:rsidRPr="00F34F7B" w:rsidRDefault="001959D9" w:rsidP="00E225CB">
      <w:pPr>
        <w:ind w:firstLine="480"/>
        <w:rPr>
          <w:rFonts w:ascii="宋体" w:hAnsi="宋体"/>
          <w:sz w:val="24"/>
        </w:rPr>
      </w:pPr>
      <w:r w:rsidRPr="00F34F7B">
        <w:rPr>
          <w:rFonts w:ascii="宋体" w:hAnsi="宋体" w:cs="Arial" w:hint="eastAsia"/>
          <w:sz w:val="24"/>
        </w:rPr>
        <w:t>3.</w:t>
      </w:r>
      <w:r w:rsidRPr="00F34F7B">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959D9" w:rsidRPr="00F34F7B" w:rsidRDefault="001959D9" w:rsidP="00E225CB">
      <w:pPr>
        <w:ind w:firstLine="480"/>
        <w:rPr>
          <w:rFonts w:ascii="宋体" w:hAnsi="宋体"/>
          <w:sz w:val="24"/>
        </w:rPr>
      </w:pPr>
      <w:r w:rsidRPr="00F34F7B">
        <w:rPr>
          <w:rFonts w:ascii="宋体" w:hAnsi="宋体" w:hint="eastAsia"/>
          <w:sz w:val="24"/>
        </w:rPr>
        <w:t>（1）中国证监会批准发行非公开发行股票的批准文件。</w:t>
      </w:r>
    </w:p>
    <w:p w:rsidR="001959D9" w:rsidRPr="00F34F7B" w:rsidRDefault="001959D9" w:rsidP="00E225CB">
      <w:pPr>
        <w:ind w:firstLine="480"/>
        <w:rPr>
          <w:rFonts w:ascii="宋体" w:hAnsi="宋体"/>
          <w:sz w:val="24"/>
        </w:rPr>
      </w:pPr>
      <w:r w:rsidRPr="00F34F7B">
        <w:rPr>
          <w:rFonts w:ascii="宋体" w:hAnsi="宋体" w:hint="eastAsia"/>
          <w:sz w:val="24"/>
        </w:rPr>
        <w:t>（2）非公开发行股票有关发行数量、发行价格、锁定期等发行资料。</w:t>
      </w:r>
    </w:p>
    <w:p w:rsidR="001959D9" w:rsidRPr="00F34F7B" w:rsidRDefault="001959D9" w:rsidP="00E225CB">
      <w:pPr>
        <w:ind w:firstLine="480"/>
        <w:rPr>
          <w:rFonts w:ascii="宋体" w:hAnsi="宋体"/>
          <w:sz w:val="24"/>
        </w:rPr>
      </w:pPr>
      <w:r w:rsidRPr="00F34F7B">
        <w:rPr>
          <w:rFonts w:ascii="宋体" w:hAnsi="宋体" w:hint="eastAsia"/>
          <w:sz w:val="24"/>
        </w:rPr>
        <w:t>（3）非公开发行股票发行人与中国证券登记结算有限责任公司或中央国债登记结算有限责任公司签订的证券登记及服务协议。</w:t>
      </w:r>
    </w:p>
    <w:p w:rsidR="001959D9" w:rsidRPr="00F34F7B" w:rsidRDefault="001959D9" w:rsidP="00E225CB">
      <w:pPr>
        <w:adjustRightInd w:val="0"/>
        <w:snapToGrid w:val="0"/>
        <w:ind w:firstLine="480"/>
        <w:rPr>
          <w:rFonts w:ascii="宋体" w:hAnsi="宋体" w:cs="Arial"/>
          <w:sz w:val="24"/>
        </w:rPr>
      </w:pPr>
      <w:r w:rsidRPr="00F34F7B">
        <w:rPr>
          <w:rFonts w:ascii="宋体" w:hAnsi="宋体" w:hint="eastAsia"/>
          <w:sz w:val="24"/>
        </w:rPr>
        <w:t>（4）基金拟认购的数量、价格、总成本、账面价值。</w:t>
      </w:r>
    </w:p>
    <w:p w:rsidR="001959D9" w:rsidRPr="00F34F7B" w:rsidRDefault="001959D9" w:rsidP="00E225CB">
      <w:pPr>
        <w:ind w:firstLine="480"/>
        <w:rPr>
          <w:rFonts w:ascii="宋体" w:hAnsi="宋体"/>
          <w:sz w:val="24"/>
        </w:rPr>
      </w:pPr>
      <w:r w:rsidRPr="00F34F7B">
        <w:rPr>
          <w:rFonts w:ascii="宋体" w:hAnsi="宋体" w:cs="Arial" w:hint="eastAsia"/>
          <w:sz w:val="24"/>
        </w:rPr>
        <w:t>4.</w:t>
      </w:r>
      <w:r w:rsidRPr="00F34F7B">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1959D9" w:rsidRPr="00F34F7B" w:rsidRDefault="001959D9" w:rsidP="00E225CB">
      <w:pPr>
        <w:ind w:firstLine="480"/>
        <w:rPr>
          <w:rFonts w:ascii="宋体" w:hAnsi="宋体"/>
          <w:sz w:val="24"/>
        </w:rPr>
      </w:pPr>
      <w:r w:rsidRPr="00F34F7B">
        <w:rPr>
          <w:rFonts w:ascii="宋体" w:hAnsi="宋体" w:hint="eastAsia"/>
          <w:sz w:val="24"/>
        </w:rPr>
        <w:t>本基金有关投资流通受限证券比例如违反有关限制规定，在合理期限内未能进行及时调整，基金管理人应在两个工作日内编制临时报告书，予以公告。</w:t>
      </w:r>
    </w:p>
    <w:p w:rsidR="001959D9" w:rsidRPr="00F34F7B" w:rsidRDefault="001959D9" w:rsidP="00E225CB">
      <w:pPr>
        <w:ind w:firstLine="480"/>
        <w:rPr>
          <w:rFonts w:ascii="宋体" w:hAnsi="宋体"/>
          <w:sz w:val="24"/>
        </w:rPr>
      </w:pPr>
      <w:r w:rsidRPr="00F34F7B">
        <w:rPr>
          <w:rFonts w:ascii="宋体" w:hAnsi="宋体" w:cs="Arial" w:hint="eastAsia"/>
          <w:sz w:val="24"/>
        </w:rPr>
        <w:t>5.</w:t>
      </w:r>
      <w:r w:rsidRPr="00F34F7B">
        <w:rPr>
          <w:rFonts w:ascii="宋体" w:hAnsi="宋体" w:hint="eastAsia"/>
          <w:sz w:val="24"/>
        </w:rPr>
        <w:t>基金托管人根据有关规定有权对基金管理人进行以下事项监督：</w:t>
      </w:r>
    </w:p>
    <w:p w:rsidR="001959D9" w:rsidRPr="00F34F7B" w:rsidRDefault="001959D9" w:rsidP="00E225CB">
      <w:pPr>
        <w:ind w:firstLine="480"/>
        <w:rPr>
          <w:rFonts w:ascii="宋体" w:hAnsi="宋体"/>
          <w:sz w:val="24"/>
        </w:rPr>
      </w:pPr>
      <w:r w:rsidRPr="00F34F7B">
        <w:rPr>
          <w:rFonts w:ascii="宋体" w:hAnsi="宋体" w:hint="eastAsia"/>
          <w:sz w:val="24"/>
        </w:rPr>
        <w:t>（1）本基金投资流通受限证券时的法律法规遵守情况。</w:t>
      </w:r>
    </w:p>
    <w:p w:rsidR="001959D9" w:rsidRPr="00F34F7B" w:rsidRDefault="001959D9" w:rsidP="00E225CB">
      <w:pPr>
        <w:ind w:firstLine="480"/>
        <w:rPr>
          <w:rFonts w:ascii="宋体" w:hAnsi="宋体"/>
          <w:sz w:val="24"/>
        </w:rPr>
      </w:pPr>
      <w:r w:rsidRPr="00F34F7B">
        <w:rPr>
          <w:rFonts w:ascii="宋体" w:hAnsi="宋体" w:hint="eastAsia"/>
          <w:sz w:val="24"/>
        </w:rPr>
        <w:t>（2）在基金投资流通受限证券管理工作方面有关制度、流动性风险处置预案的建立与完善情况。</w:t>
      </w:r>
    </w:p>
    <w:p w:rsidR="001959D9" w:rsidRPr="00F34F7B" w:rsidRDefault="001959D9" w:rsidP="00E225CB">
      <w:pPr>
        <w:ind w:firstLine="480"/>
        <w:rPr>
          <w:rFonts w:ascii="宋体" w:hAnsi="宋体"/>
          <w:sz w:val="24"/>
        </w:rPr>
      </w:pPr>
      <w:r w:rsidRPr="00F34F7B">
        <w:rPr>
          <w:rFonts w:ascii="宋体" w:hAnsi="宋体" w:hint="eastAsia"/>
          <w:sz w:val="24"/>
        </w:rPr>
        <w:t>（3）有关比例限制的执行情况。</w:t>
      </w:r>
    </w:p>
    <w:p w:rsidR="001959D9" w:rsidRPr="00F34F7B" w:rsidRDefault="001959D9" w:rsidP="00E225CB">
      <w:pPr>
        <w:ind w:firstLine="480"/>
        <w:rPr>
          <w:rFonts w:ascii="宋体" w:hAnsi="宋体"/>
          <w:sz w:val="24"/>
        </w:rPr>
      </w:pPr>
      <w:r w:rsidRPr="00F34F7B">
        <w:rPr>
          <w:rFonts w:ascii="宋体" w:hAnsi="宋体" w:hint="eastAsia"/>
          <w:sz w:val="24"/>
        </w:rPr>
        <w:t>（4）信息披露情况。</w:t>
      </w:r>
    </w:p>
    <w:p w:rsidR="001959D9" w:rsidRPr="00F34F7B" w:rsidRDefault="001959D9" w:rsidP="00E225CB">
      <w:pPr>
        <w:adjustRightInd w:val="0"/>
        <w:snapToGrid w:val="0"/>
        <w:ind w:firstLine="480"/>
        <w:rPr>
          <w:rFonts w:ascii="宋体" w:hAnsi="宋体"/>
          <w:sz w:val="24"/>
        </w:rPr>
      </w:pPr>
      <w:r w:rsidRPr="00F34F7B">
        <w:rPr>
          <w:rFonts w:ascii="宋体" w:hAnsi="宋体" w:cs="Arial" w:hint="eastAsia"/>
          <w:sz w:val="24"/>
        </w:rPr>
        <w:t>6.</w:t>
      </w:r>
      <w:r w:rsidRPr="00F34F7B">
        <w:rPr>
          <w:rFonts w:ascii="宋体" w:hAnsi="宋体" w:hint="eastAsia"/>
          <w:sz w:val="24"/>
        </w:rPr>
        <w:t>相关法律法规对基金投资流通受限证券有新规定的，从其规定。</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（六）基金投资中小企业私募债券，基金管理人应根据审慎原则，制定严格的投资决策流程、风险控制制度和信用风险、流动性风险处置预案，并经董事会</w:t>
      </w:r>
      <w:r w:rsidRPr="00F34F7B">
        <w:rPr>
          <w:rFonts w:ascii="宋体" w:hAnsi="宋体" w:cs="Arial" w:hint="eastAsia"/>
          <w:sz w:val="24"/>
        </w:rPr>
        <w:lastRenderedPageBreak/>
        <w:t>批准，以防范信用风险、流动性风险等各种风险。</w:t>
      </w:r>
    </w:p>
    <w:p w:rsidR="006346C1" w:rsidRDefault="001959D9" w:rsidP="00E225CB">
      <w:pPr>
        <w:ind w:firstLine="480"/>
        <w:rPr>
          <w:rFonts w:ascii="宋体" w:hAnsi="宋体" w:cs="Arial"/>
          <w:sz w:val="24"/>
        </w:rPr>
      </w:pPr>
      <w:r w:rsidRPr="00F34F7B">
        <w:rPr>
          <w:rFonts w:ascii="宋体"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1959D9" w:rsidRPr="00F34F7B" w:rsidRDefault="00194148" w:rsidP="00E225CB">
      <w:pPr>
        <w:ind w:firstLine="480"/>
        <w:rPr>
          <w:rFonts w:ascii="宋体" w:hAnsi="宋体" w:cs="Arial"/>
          <w:sz w:val="24"/>
        </w:rPr>
      </w:pPr>
      <w:r>
        <w:rPr>
          <w:rFonts w:ascii="宋体" w:hAnsi="宋体" w:hint="eastAsia"/>
          <w:bCs/>
          <w:sz w:val="24"/>
        </w:rPr>
        <w:t>（七</w:t>
      </w:r>
      <w:r w:rsidR="001959D9" w:rsidRPr="00F34F7B">
        <w:rPr>
          <w:rFonts w:ascii="宋体" w:hAnsi="宋体" w:hint="eastAsia"/>
          <w:bCs/>
          <w:sz w:val="24"/>
        </w:rPr>
        <w:t>）</w:t>
      </w:r>
      <w:r w:rsidR="001959D9" w:rsidRPr="00F34F7B">
        <w:rPr>
          <w:rFonts w:ascii="宋体" w:hAnsi="宋体" w:cs="Arial" w:hint="eastAsia"/>
          <w:sz w:val="24"/>
        </w:rPr>
        <w:t>基金托管人根据有关法律法规的规定及《基金合同》的约定，对基金资产净值计算、</w:t>
      </w:r>
      <w:r w:rsidR="00E07E8A" w:rsidRPr="00E07E8A">
        <w:rPr>
          <w:rFonts w:ascii="宋体" w:hAnsi="宋体" w:cs="Arial" w:hint="eastAsia"/>
          <w:bCs/>
          <w:sz w:val="24"/>
        </w:rPr>
        <w:t>各类基金份额的</w:t>
      </w:r>
      <w:r w:rsidR="001959D9" w:rsidRPr="00F34F7B">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rsidR="001959D9" w:rsidRPr="00F34F7B" w:rsidRDefault="00194148" w:rsidP="00E225CB">
      <w:pPr>
        <w:adjustRightInd w:val="0"/>
        <w:snapToGrid w:val="0"/>
        <w:ind w:firstLine="480"/>
        <w:rPr>
          <w:rFonts w:ascii="宋体" w:hAnsi="宋体" w:cs="Arial"/>
          <w:sz w:val="24"/>
        </w:rPr>
      </w:pPr>
      <w:r>
        <w:rPr>
          <w:rFonts w:ascii="宋体" w:hAnsi="宋体" w:cs="Arial" w:hint="eastAsia"/>
          <w:sz w:val="24"/>
        </w:rPr>
        <w:t>（八</w:t>
      </w:r>
      <w:r w:rsidR="001959D9" w:rsidRPr="00F34F7B">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959D9" w:rsidRPr="00F34F7B" w:rsidRDefault="00194148" w:rsidP="00E225CB">
      <w:pPr>
        <w:adjustRightInd w:val="0"/>
        <w:snapToGrid w:val="0"/>
        <w:ind w:firstLine="480"/>
        <w:rPr>
          <w:rFonts w:ascii="宋体" w:hAnsi="宋体" w:cs="Arial"/>
          <w:sz w:val="24"/>
        </w:rPr>
      </w:pPr>
      <w:r>
        <w:rPr>
          <w:rFonts w:ascii="宋体" w:hAnsi="宋体" w:cs="Arial" w:hint="eastAsia"/>
          <w:sz w:val="24"/>
        </w:rPr>
        <w:t>（九</w:t>
      </w:r>
      <w:r w:rsidR="001959D9" w:rsidRPr="00F34F7B">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959D9" w:rsidRPr="00F34F7B" w:rsidRDefault="00194148" w:rsidP="00E225CB">
      <w:pPr>
        <w:adjustRightInd w:val="0"/>
        <w:snapToGrid w:val="0"/>
        <w:ind w:firstLine="480"/>
        <w:rPr>
          <w:rFonts w:ascii="宋体" w:hAnsi="宋体" w:cs="Arial"/>
          <w:sz w:val="24"/>
        </w:rPr>
      </w:pPr>
      <w:r>
        <w:rPr>
          <w:rFonts w:ascii="宋体" w:hAnsi="宋体" w:cs="Arial" w:hint="eastAsia"/>
          <w:sz w:val="24"/>
        </w:rPr>
        <w:t>（十</w:t>
      </w:r>
      <w:r w:rsidR="001959D9" w:rsidRPr="00F34F7B">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1959D9" w:rsidRPr="00F34F7B" w:rsidRDefault="00194148" w:rsidP="00E225CB">
      <w:pPr>
        <w:adjustRightInd w:val="0"/>
        <w:snapToGrid w:val="0"/>
        <w:ind w:firstLine="480"/>
        <w:rPr>
          <w:rFonts w:ascii="宋体" w:hAnsi="宋体" w:cs="Arial"/>
          <w:sz w:val="24"/>
        </w:rPr>
      </w:pPr>
      <w:r>
        <w:rPr>
          <w:rFonts w:ascii="宋体" w:hAnsi="宋体" w:cs="Arial" w:hint="eastAsia"/>
          <w:sz w:val="24"/>
        </w:rPr>
        <w:t>（十一</w:t>
      </w:r>
      <w:r w:rsidR="001959D9" w:rsidRPr="00F34F7B">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w:t>
      </w:r>
      <w:r w:rsidR="001959D9" w:rsidRPr="00F34F7B">
        <w:rPr>
          <w:rFonts w:ascii="宋体" w:hAnsi="宋体" w:cs="Arial" w:hint="eastAsia"/>
          <w:sz w:val="24"/>
        </w:rPr>
        <w:lastRenderedPageBreak/>
        <w:t>基金托管人应报告中国证监会。</w:t>
      </w:r>
    </w:p>
    <w:p w:rsidR="001959D9" w:rsidRPr="00F34F7B" w:rsidRDefault="001959D9" w:rsidP="001959D9">
      <w:pPr>
        <w:ind w:firstLine="480"/>
        <w:rPr>
          <w:rFonts w:ascii="宋体" w:hAnsi="宋体"/>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p>
    <w:p w:rsidR="001959D9" w:rsidRPr="00F34F7B" w:rsidRDefault="001959D9" w:rsidP="00E225CB">
      <w:pPr>
        <w:pStyle w:val="2"/>
        <w:jc w:val="center"/>
        <w:rPr>
          <w:rFonts w:ascii="宋体" w:eastAsia="宋体" w:hAnsi="宋体"/>
          <w:sz w:val="30"/>
        </w:rPr>
      </w:pPr>
      <w:bookmarkStart w:id="22" w:name="_Toc467678180"/>
      <w:r w:rsidRPr="00F34F7B">
        <w:rPr>
          <w:rFonts w:ascii="宋体" w:eastAsia="宋体" w:hAnsi="宋体"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w:t>
      </w:r>
      <w:r w:rsidR="00E07E8A" w:rsidRPr="00E07E8A">
        <w:rPr>
          <w:rFonts w:ascii="宋体" w:hAnsi="宋体" w:cs="Arial" w:hint="eastAsia"/>
          <w:bCs/>
          <w:sz w:val="24"/>
        </w:rPr>
        <w:t>各类基金份额的</w:t>
      </w:r>
      <w:r w:rsidRPr="00F34F7B">
        <w:rPr>
          <w:rFonts w:ascii="宋体" w:hAnsi="宋体" w:cs="Arial" w:hint="eastAsia"/>
          <w:sz w:val="24"/>
        </w:rPr>
        <w:t>基金份额净值、根据基金管理人指令办理清算交收、相关信息披露和监督基金投资运作等行为。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959D9" w:rsidRPr="00F34F7B" w:rsidRDefault="001959D9" w:rsidP="001959D9">
      <w:pPr>
        <w:ind w:firstLine="480"/>
        <w:rPr>
          <w:rFonts w:ascii="宋体" w:hAnsi="宋体"/>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p>
    <w:p w:rsidR="001959D9" w:rsidRPr="00F34F7B" w:rsidRDefault="001959D9" w:rsidP="00E225CB">
      <w:pPr>
        <w:pStyle w:val="2"/>
        <w:jc w:val="center"/>
        <w:rPr>
          <w:rFonts w:ascii="宋体" w:eastAsia="宋体" w:hAnsi="宋体"/>
          <w:sz w:val="30"/>
        </w:rPr>
      </w:pPr>
      <w:bookmarkStart w:id="43" w:name="_Toc467678181"/>
      <w:r w:rsidRPr="00F34F7B">
        <w:rPr>
          <w:rFonts w:ascii="宋体" w:eastAsia="宋体" w:hAnsi="宋体"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（一）基金财产保管的原则</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1.基金财产应独立于基金管理人、基金托管人的固有财产。</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2.基金托管人应安全保管基金财产。</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3.基金托管人按照规定开设基金财产的资金账户和证券账户</w:t>
      </w:r>
      <w:r w:rsidRPr="00F34F7B">
        <w:rPr>
          <w:rFonts w:ascii="宋体" w:hAnsi="宋体" w:cs="Arial" w:hint="eastAsia"/>
          <w:kern w:val="0"/>
          <w:sz w:val="24"/>
        </w:rPr>
        <w:t>等投资所需账户</w:t>
      </w:r>
      <w:r w:rsidRPr="00F34F7B">
        <w:rPr>
          <w:rFonts w:ascii="宋体" w:hAnsi="宋体" w:cs="Arial" w:hint="eastAsia"/>
          <w:sz w:val="24"/>
        </w:rPr>
        <w:t>。</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4.基金托管人对所托管的不同基金财产分别设置账户，与基金托管人的其他业务和其他基金的托管业务实行严格的分账管理，确保基金财产的完整与独立。</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5.基金托管人按照《基金合同》和本协议的约定保管基金财产，如有特殊情况双方可另行协商解决。基金</w:t>
      </w:r>
      <w:r w:rsidRPr="00F34F7B">
        <w:rPr>
          <w:rFonts w:ascii="宋体" w:hAnsi="宋体" w:hint="eastAsia"/>
          <w:sz w:val="24"/>
        </w:rPr>
        <w:t>托管人未经基金管理人的指令，不得自行运用、处分、分配本基金的任何资产</w:t>
      </w:r>
      <w:r w:rsidR="009708DB" w:rsidRPr="009708DB">
        <w:rPr>
          <w:rFonts w:ascii="宋体" w:hAnsi="宋体" w:hint="eastAsia"/>
          <w:sz w:val="24"/>
        </w:rPr>
        <w:t>（不包含基金托管人依据中国证券登记结算有限责任公司结算数据完成场内交易交收、开户银行或交易</w:t>
      </w:r>
      <w:r w:rsidR="009708DB" w:rsidRPr="009708DB">
        <w:rPr>
          <w:rFonts w:ascii="宋体" w:hAnsi="宋体"/>
          <w:sz w:val="24"/>
        </w:rPr>
        <w:t>/登记结算机构扣</w:t>
      </w:r>
      <w:r w:rsidR="009708DB" w:rsidRPr="009708DB">
        <w:rPr>
          <w:rFonts w:ascii="宋体" w:hAnsi="宋体" w:hint="eastAsia"/>
          <w:sz w:val="24"/>
        </w:rPr>
        <w:t>收交易费、结算费和账户维护费等费用）。</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7.除依据法律法规和《基金合同》的规定外，基金托管人不得委托第三人托管基金财产。</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（二）基金募集期间及募集资金的验资</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1.基金募集期间募集的资金应存于基金管理人在具备</w:t>
      </w:r>
      <w:r w:rsidRPr="00311388">
        <w:rPr>
          <w:rFonts w:ascii="宋体" w:hAnsi="宋体" w:cs="Arial" w:hint="eastAsia"/>
          <w:sz w:val="24"/>
        </w:rPr>
        <w:t>基金销售业务资格的商业银行或者从事客户交易结算交易资金存管的商业银行等</w:t>
      </w:r>
      <w:r w:rsidRPr="00F34F7B">
        <w:rPr>
          <w:rFonts w:ascii="宋体" w:hAnsi="宋体" w:cs="Arial" w:hint="eastAsia"/>
          <w:sz w:val="24"/>
        </w:rPr>
        <w:t>营业机构开立的“基金募集专户”。该账户由基金管理人开立并管理。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3.若基金募集期限届满，未能达到《基金合同》生效的条件，由基金管理人</w:t>
      </w:r>
      <w:r w:rsidRPr="00F34F7B">
        <w:rPr>
          <w:rFonts w:ascii="宋体" w:hAnsi="宋体" w:cs="Arial" w:hint="eastAsia"/>
          <w:sz w:val="24"/>
        </w:rPr>
        <w:lastRenderedPageBreak/>
        <w:t>按规定办理退款等事宜。</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（三）基金银行账户的开立和管理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1.基金托管人应以本基金的名义在其营业机构开立基金的银行账户，并根据基金管理人合法合规的指令办理资金收付。本基金的银行预留印鉴由基金托管人保管和使用。</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3.基金银行账户的开立和管理应符合银行业监督管理机构的有关规定。</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4.在符合法律法规规定的条件下，基金托管人可以通过基金托管人专用账户办理基金资产的支付。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（四）基金证券账户和结算备付金账户的开立和管理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1.基金托管人在中国证券登记结算有限责任公司为基金开立基金托管人与基金联名的证券账户。</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959D9" w:rsidRPr="00412F80" w:rsidRDefault="001959D9" w:rsidP="00E225CB">
      <w:pPr>
        <w:adjustRightInd w:val="0"/>
        <w:snapToGrid w:val="0"/>
        <w:ind w:firstLine="480"/>
        <w:rPr>
          <w:rFonts w:ascii="宋体" w:hAnsi="宋体" w:cs="Arial"/>
          <w:sz w:val="24"/>
        </w:rPr>
      </w:pPr>
      <w:r w:rsidRPr="00F34F7B">
        <w:rPr>
          <w:rFonts w:ascii="宋体" w:hAnsi="宋体" w:cs="Arial" w:hint="eastAsia"/>
          <w:sz w:val="24"/>
        </w:rPr>
        <w:t>3.基金证券账户的开立和证券账户卡的保管由基金托管人负责，账户资产的管</w:t>
      </w:r>
      <w:r w:rsidRPr="00412F80">
        <w:rPr>
          <w:rFonts w:ascii="宋体" w:hAnsi="宋体" w:cs="Arial" w:hint="eastAsia"/>
          <w:sz w:val="24"/>
        </w:rPr>
        <w:t>理和运用由基金管理人负责。</w:t>
      </w:r>
    </w:p>
    <w:p w:rsidR="001959D9" w:rsidRPr="00412F80" w:rsidRDefault="00AC75AF" w:rsidP="002F677D">
      <w:pPr>
        <w:adjustRightInd w:val="0"/>
        <w:snapToGrid w:val="0"/>
        <w:ind w:firstLine="480"/>
        <w:rPr>
          <w:rFonts w:ascii="宋体" w:hAnsi="宋体" w:cs="Arial"/>
          <w:sz w:val="24"/>
        </w:rPr>
      </w:pPr>
      <w:r w:rsidRPr="00412F80">
        <w:rPr>
          <w:rFonts w:ascii="宋体" w:hAnsi="宋体" w:cs="Arial" w:hint="eastAsia"/>
          <w:sz w:val="24"/>
        </w:rPr>
        <w:t>证券账户开户费由基金管理人先行垫付</w:t>
      </w:r>
      <w:r w:rsidRPr="00412F80">
        <w:rPr>
          <w:rFonts w:ascii="宋体" w:hAnsi="宋体" w:cs="Arial"/>
          <w:sz w:val="24"/>
        </w:rPr>
        <w:t>,待托管产品启始运营后,基金管理人可向基金托管人发送划款指令,将代垫开户费从本基金托管资金账户中扣还基金管理</w:t>
      </w:r>
      <w:r w:rsidRPr="00412F80">
        <w:rPr>
          <w:rFonts w:ascii="宋体" w:hAnsi="宋体" w:cs="Arial" w:hint="eastAsia"/>
          <w:sz w:val="24"/>
        </w:rPr>
        <w:t>人</w:t>
      </w:r>
      <w:r w:rsidRPr="00412F80">
        <w:rPr>
          <w:rFonts w:ascii="宋体" w:hAnsi="宋体" w:hint="eastAsia"/>
          <w:sz w:val="24"/>
        </w:rPr>
        <w:t>。</w:t>
      </w:r>
    </w:p>
    <w:p w:rsidR="001959D9" w:rsidRPr="00F34F7B" w:rsidRDefault="001959D9" w:rsidP="00E225CB">
      <w:pPr>
        <w:adjustRightInd w:val="0"/>
        <w:snapToGrid w:val="0"/>
        <w:ind w:firstLine="480"/>
        <w:rPr>
          <w:rFonts w:ascii="宋体" w:hAnsi="宋体" w:cs="Arial"/>
          <w:sz w:val="24"/>
        </w:rPr>
      </w:pPr>
      <w:r w:rsidRPr="00412F80">
        <w:rPr>
          <w:rFonts w:ascii="宋体" w:hAnsi="宋体" w:cs="Arial" w:hint="eastAsia"/>
          <w:sz w:val="24"/>
        </w:rPr>
        <w:t>4.</w:t>
      </w:r>
      <w:r w:rsidRPr="00F34F7B">
        <w:rPr>
          <w:rFonts w:ascii="宋体"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lastRenderedPageBreak/>
        <w:t>（五）债券托管专户的开设和管理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w:t>
      </w:r>
      <w:r w:rsidRPr="00F34F7B">
        <w:rPr>
          <w:rFonts w:ascii="宋体" w:hAnsi="宋体" w:cs="Arial" w:hint="eastAsia"/>
          <w:kern w:val="0"/>
          <w:sz w:val="24"/>
        </w:rPr>
        <w:t>以本基金名义</w:t>
      </w:r>
      <w:r w:rsidRPr="00F34F7B">
        <w:rPr>
          <w:rFonts w:ascii="宋体"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（六）其他账户的开立和管理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2.法律法规等有关规定对相关账户的开立和管理另有规定的，从其规定办理。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（七）基金财产投资的有关有价凭证等的保管</w:t>
      </w:r>
    </w:p>
    <w:p w:rsidR="001959D9" w:rsidRPr="00F34F7B" w:rsidRDefault="001959D9" w:rsidP="00E225CB">
      <w:pPr>
        <w:adjustRightInd w:val="0"/>
        <w:snapToGrid w:val="0"/>
        <w:ind w:firstLine="480"/>
        <w:rPr>
          <w:rFonts w:ascii="宋体" w:hAnsi="宋体" w:cs="Arial"/>
        </w:rPr>
      </w:pPr>
      <w:r w:rsidRPr="00F34F7B">
        <w:rPr>
          <w:rFonts w:ascii="宋体" w:hAnsi="宋体" w:cs="Arial" w:hint="eastAsia"/>
          <w:sz w:val="24"/>
        </w:rPr>
        <w:t>基金财产投资的有关实物证券、银行</w:t>
      </w:r>
      <w:r w:rsidRPr="00F34F7B">
        <w:rPr>
          <w:rFonts w:ascii="宋体" w:hAnsi="宋体" w:hint="eastAsia"/>
          <w:sz w:val="24"/>
        </w:rPr>
        <w:t>存款开户证实书</w:t>
      </w:r>
      <w:r w:rsidRPr="00F34F7B">
        <w:rPr>
          <w:rFonts w:ascii="宋体"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（八）与基金财产有关的重大合同的保管</w:t>
      </w:r>
    </w:p>
    <w:p w:rsidR="001959D9" w:rsidRPr="00F34F7B" w:rsidRDefault="001959D9" w:rsidP="00E225CB">
      <w:pPr>
        <w:adjustRightInd w:val="0"/>
        <w:snapToGrid w:val="0"/>
        <w:ind w:firstLine="480"/>
        <w:rPr>
          <w:rFonts w:ascii="宋体" w:hAnsi="宋体"/>
          <w:sz w:val="30"/>
          <w:szCs w:val="30"/>
        </w:rPr>
      </w:pPr>
      <w:r w:rsidRPr="00F34F7B">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协商一致的其他方式，将重大合同传真给基金托管人，并在三十个工作日内将正本送达基金托管人处。重大合同的保管期限为《基金合同》终止后15年。</w:t>
      </w:r>
    </w:p>
    <w:p w:rsidR="001959D9" w:rsidRPr="00F34F7B" w:rsidRDefault="001959D9" w:rsidP="001959D9">
      <w:pPr>
        <w:ind w:firstLine="480"/>
        <w:rPr>
          <w:rFonts w:ascii="宋体" w:hAnsi="宋体"/>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p>
    <w:p w:rsidR="001959D9" w:rsidRPr="00F34F7B" w:rsidRDefault="001959D9" w:rsidP="00E225CB">
      <w:pPr>
        <w:pStyle w:val="2"/>
        <w:jc w:val="center"/>
        <w:rPr>
          <w:rFonts w:ascii="宋体" w:eastAsia="宋体" w:hAnsi="宋体"/>
          <w:sz w:val="30"/>
        </w:rPr>
      </w:pPr>
      <w:bookmarkStart w:id="64" w:name="_Toc467678182"/>
      <w:r w:rsidRPr="00F34F7B">
        <w:rPr>
          <w:rFonts w:ascii="宋体" w:eastAsia="宋体" w:hAnsi="宋体"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（一）基金管理人对发送指令人员的书面授权</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1.基金管理人应指定专人向基金托管人发送指令。</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2.基金管理人应向基金托管人提供书面授权文件，内容包括被授权人名单、预留印鉴及被授权人签字样本，授权文件应注明被授权人相应的权限。</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（二）指令的内容</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1.指令包括付款指令以及其他资金划拨指令等。</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2.基金管理人发给基金托管人的指令应写明款项事由、支付时间、到账时间、金额、账户等，加盖预留印鉴并由被授权人签字。</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（三）指令的发送、确认及执行的时间和程序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1.指令的发送</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基金管理人发送指令应采用加密传真方式或双方协商一致的其他方式。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指令发出后，基金管理人应及时以电话方式向基金托管人确认。</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基金管理人应在交易结束后将银行间同业市场债券交易成交单加盖预留印鉴后及时传真给基金托管人，并电话确认。如果银行间簿记系统已经生成的交易需</w:t>
      </w:r>
      <w:r w:rsidRPr="00F34F7B">
        <w:rPr>
          <w:rFonts w:ascii="宋体" w:hAnsi="宋体" w:cs="Arial" w:hint="eastAsia"/>
          <w:sz w:val="24"/>
        </w:rPr>
        <w:lastRenderedPageBreak/>
        <w:t>要取消或终止，基金管理人要书面通知基金托管人。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2.指令的确认</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3.指令的时间和执行</w:t>
      </w:r>
    </w:p>
    <w:p w:rsidR="001959D9" w:rsidRPr="00311388" w:rsidRDefault="001959D9" w:rsidP="00311388">
      <w:pPr>
        <w:adjustRightInd w:val="0"/>
        <w:snapToGrid w:val="0"/>
        <w:ind w:firstLine="480"/>
        <w:rPr>
          <w:rFonts w:ascii="宋体" w:hAnsi="宋体" w:cs="Arial"/>
          <w:sz w:val="24"/>
        </w:rPr>
      </w:pPr>
      <w:r w:rsidRPr="00311388">
        <w:rPr>
          <w:rFonts w:ascii="宋体"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8967D8">
        <w:rPr>
          <w:rFonts w:ascii="宋体" w:hAnsi="宋体" w:cs="Arial" w:hint="eastAsia"/>
          <w:sz w:val="24"/>
        </w:rPr>
        <w:t>基金</w:t>
      </w:r>
      <w:r w:rsidRPr="00311388">
        <w:rPr>
          <w:rFonts w:ascii="宋体" w:hAnsi="宋体" w:cs="Arial" w:hint="eastAsia"/>
          <w:sz w:val="24"/>
        </w:rPr>
        <w:t>托管人。因基金管理人指令传输不及时，致使资金未能及时划入</w:t>
      </w:r>
      <w:r w:rsidR="008967D8" w:rsidRPr="00311388">
        <w:rPr>
          <w:rFonts w:ascii="宋体" w:hAnsi="宋体" w:cs="Arial" w:hint="eastAsia"/>
          <w:sz w:val="24"/>
        </w:rPr>
        <w:t>中国证券登记结算有限责任</w:t>
      </w:r>
      <w:r w:rsidRPr="00311388">
        <w:rPr>
          <w:rFonts w:ascii="宋体" w:hAnsi="宋体" w:cs="Arial" w:hint="eastAsia"/>
          <w:sz w:val="24"/>
        </w:rPr>
        <w:t>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1959D9" w:rsidRPr="00311388" w:rsidRDefault="001959D9" w:rsidP="00311388">
      <w:pPr>
        <w:adjustRightInd w:val="0"/>
        <w:snapToGrid w:val="0"/>
        <w:ind w:firstLine="480"/>
        <w:rPr>
          <w:rFonts w:ascii="宋体" w:hAnsi="宋体" w:cs="Arial"/>
          <w:sz w:val="24"/>
        </w:rPr>
      </w:pPr>
      <w:r w:rsidRPr="00311388">
        <w:rPr>
          <w:rFonts w:ascii="宋体" w:hAnsi="宋体" w:cs="Arial" w:hint="eastAsia"/>
          <w:sz w:val="24"/>
        </w:rPr>
        <w:t>（四）基金管理人发送错误指令的情形和处理程序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基金管理人发送错误指令的情形包括指令违反法律法规和《基金合同》，指令发送人员无权或超越权限发送指令。</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（五）基金托管人依照法律法规暂缓、拒绝执行指令的情形和处理程序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若基金托管人发现基金管理人的指令违反法律法规，或者违反《基金合同》</w:t>
      </w:r>
      <w:r w:rsidRPr="00F34F7B">
        <w:rPr>
          <w:rFonts w:ascii="宋体" w:hAnsi="宋体" w:cs="Arial" w:hint="eastAsia"/>
          <w:sz w:val="24"/>
        </w:rPr>
        <w:lastRenderedPageBreak/>
        <w:t>约定的，有权视情况暂缓或拒绝执行，立即通知基金管理人。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（六）基金托管人未按照基金管理人指令执行的处理方法</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基金托管人由于自身原因，未按照基金管理人发送的指令执行并对基金财产或投资人造成的直接损失，由基金托管人</w:t>
      </w:r>
      <w:r w:rsidRPr="00311388">
        <w:rPr>
          <w:rFonts w:ascii="宋体" w:hAnsi="宋体" w:cs="Arial" w:hint="eastAsia"/>
          <w:sz w:val="24"/>
        </w:rPr>
        <w:t>赔偿由此造成的直接损失。</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（七）更换被授权人员的程序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11388">
        <w:rPr>
          <w:rFonts w:ascii="宋体" w:hAnsi="宋体" w:cs="Arial" w:hint="eastAsia"/>
          <w:sz w:val="24"/>
        </w:rPr>
        <w:t>。基金管理人更换被授权人通知生效后，对于已被撤换的人员无权发送的指令，或被改变授权人员超权限发送的指令，基金管理人不承担责任。</w:t>
      </w:r>
      <w:r w:rsidRPr="00F34F7B">
        <w:rPr>
          <w:rFonts w:ascii="宋体" w:hAnsi="宋体" w:cs="Arial" w:hint="eastAsia"/>
          <w:sz w:val="24"/>
        </w:rPr>
        <w:t>基金托管人更换接受基金管理人指令的人员，应提前通过录音电话通知基金管理人。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（八）其他事项</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1959D9" w:rsidRPr="00F34F7B" w:rsidRDefault="001959D9" w:rsidP="001959D9">
      <w:pPr>
        <w:adjustRightInd w:val="0"/>
        <w:snapToGrid w:val="0"/>
        <w:ind w:firstLine="48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p>
    <w:p w:rsidR="001959D9" w:rsidRPr="00F34F7B" w:rsidRDefault="001959D9" w:rsidP="00E225CB">
      <w:pPr>
        <w:pStyle w:val="2"/>
        <w:jc w:val="center"/>
        <w:rPr>
          <w:rFonts w:ascii="宋体" w:eastAsia="宋体" w:hAnsi="宋体"/>
          <w:sz w:val="30"/>
        </w:rPr>
      </w:pPr>
      <w:bookmarkStart w:id="85" w:name="_Toc467678183"/>
      <w:r w:rsidRPr="00F34F7B">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（一）选择证券</w:t>
      </w:r>
      <w:r w:rsidRPr="00F34F7B">
        <w:rPr>
          <w:rFonts w:ascii="宋体" w:hAnsi="宋体" w:cs="Arial" w:hint="eastAsia"/>
          <w:kern w:val="0"/>
          <w:sz w:val="24"/>
        </w:rPr>
        <w:t>、期货</w:t>
      </w:r>
      <w:r w:rsidRPr="00F34F7B">
        <w:rPr>
          <w:rFonts w:ascii="宋体" w:hAnsi="宋体" w:cs="Arial" w:hint="eastAsia"/>
          <w:sz w:val="24"/>
        </w:rPr>
        <w:t>买卖的证券</w:t>
      </w:r>
      <w:r w:rsidRPr="00F34F7B">
        <w:rPr>
          <w:rFonts w:ascii="宋体" w:hAnsi="宋体" w:cs="Arial" w:hint="eastAsia"/>
          <w:kern w:val="0"/>
          <w:sz w:val="24"/>
        </w:rPr>
        <w:t>、期货</w:t>
      </w:r>
      <w:r w:rsidRPr="00F34F7B">
        <w:rPr>
          <w:rFonts w:ascii="宋体" w:hAnsi="宋体" w:cs="Arial" w:hint="eastAsia"/>
          <w:sz w:val="24"/>
        </w:rPr>
        <w:t>经营机构</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959D9" w:rsidRPr="00F34F7B" w:rsidRDefault="001959D9" w:rsidP="00E225CB">
      <w:pPr>
        <w:ind w:firstLine="480"/>
        <w:rPr>
          <w:rFonts w:ascii="宋体" w:hAnsi="宋体" w:cs="Arial"/>
          <w:sz w:val="24"/>
        </w:rPr>
      </w:pPr>
      <w:r w:rsidRPr="00F34F7B">
        <w:rPr>
          <w:rFonts w:ascii="宋体" w:hAnsi="宋体" w:cs="Arial" w:hint="eastAsia"/>
          <w:kern w:val="0"/>
          <w:sz w:val="24"/>
        </w:rPr>
        <w:t>基金管理人负责选择为本基金提供期货交易服务的期货经纪公司，并与其签订期货经纪合同。基金管理人、基金托管人和期货公司等可就基金参与股指期货交易的具体事项另行签订协议约定。</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（二）基金投资证券后的清算交收安排</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1.清算与交割</w:t>
      </w:r>
    </w:p>
    <w:p w:rsidR="001959D9" w:rsidRPr="00F34F7B" w:rsidRDefault="001959D9" w:rsidP="00E225CB">
      <w:pPr>
        <w:adjustRightInd w:val="0"/>
        <w:snapToGrid w:val="0"/>
        <w:ind w:firstLine="480"/>
        <w:rPr>
          <w:rFonts w:ascii="宋体" w:hAnsi="宋体"/>
          <w:sz w:val="24"/>
        </w:rPr>
      </w:pPr>
      <w:r w:rsidRPr="00F34F7B">
        <w:rPr>
          <w:rFonts w:ascii="宋体" w:hAnsi="宋体" w:hint="eastAsia"/>
          <w:sz w:val="24"/>
        </w:rPr>
        <w:t>基金管理人与基金托管人应根据有关法律法规及相关业务规则，签订《托管</w:t>
      </w:r>
    </w:p>
    <w:p w:rsidR="001959D9" w:rsidRPr="00F34F7B" w:rsidRDefault="001959D9" w:rsidP="001959D9">
      <w:pPr>
        <w:adjustRightInd w:val="0"/>
        <w:snapToGrid w:val="0"/>
        <w:ind w:firstLine="480"/>
        <w:rPr>
          <w:rFonts w:ascii="宋体" w:hAnsi="宋体"/>
          <w:sz w:val="24"/>
        </w:rPr>
      </w:pPr>
      <w:r w:rsidRPr="00F34F7B">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如果因为基金托管人自身原因在清算上造成基金财产的直接损失，应由基金</w:t>
      </w:r>
      <w:r w:rsidRPr="00F34F7B">
        <w:rPr>
          <w:rFonts w:ascii="宋体"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1959D9" w:rsidRPr="00F34F7B" w:rsidRDefault="001959D9" w:rsidP="00E225CB">
      <w:pPr>
        <w:adjustRightInd w:val="0"/>
        <w:snapToGrid w:val="0"/>
        <w:ind w:firstLine="480"/>
        <w:rPr>
          <w:rFonts w:ascii="宋体" w:hAnsi="宋体" w:cs="宋体"/>
          <w:color w:val="000000"/>
          <w:kern w:val="0"/>
          <w:sz w:val="24"/>
        </w:rPr>
      </w:pPr>
      <w:r w:rsidRPr="00F34F7B">
        <w:rPr>
          <w:rFonts w:ascii="宋体" w:hAnsi="宋体" w:cs="宋体" w:hint="eastAsia"/>
          <w:color w:val="000000"/>
          <w:kern w:val="0"/>
          <w:sz w:val="24"/>
        </w:rPr>
        <w:t>基金管理人应采取合理、必要措施，确保T日日终有足够的资金头寸完成T+1日</w:t>
      </w:r>
      <w:r w:rsidRPr="00F34F7B">
        <w:rPr>
          <w:rFonts w:ascii="宋体" w:hAnsi="宋体" w:hint="eastAsia"/>
          <w:sz w:val="24"/>
        </w:rPr>
        <w:t>中国证券登记结算有限责任公司的资金</w:t>
      </w:r>
      <w:r w:rsidRPr="00F34F7B">
        <w:rPr>
          <w:rFonts w:ascii="宋体" w:hAnsi="宋体" w:cs="宋体" w:hint="eastAsia"/>
          <w:color w:val="000000"/>
          <w:kern w:val="0"/>
          <w:sz w:val="24"/>
        </w:rPr>
        <w:t>交收</w:t>
      </w:r>
      <w:r w:rsidRPr="00F34F7B">
        <w:rPr>
          <w:rFonts w:ascii="宋体" w:hAnsi="宋体" w:hint="eastAsia"/>
          <w:sz w:val="24"/>
        </w:rPr>
        <w:t>结算</w:t>
      </w:r>
      <w:r w:rsidRPr="00F34F7B">
        <w:rPr>
          <w:rFonts w:ascii="宋体"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1959D9" w:rsidRPr="00F34F7B" w:rsidRDefault="001959D9" w:rsidP="00E225CB">
      <w:pPr>
        <w:adjustRightInd w:val="0"/>
        <w:snapToGrid w:val="0"/>
        <w:ind w:firstLine="480"/>
        <w:rPr>
          <w:rFonts w:ascii="宋体" w:hAnsi="宋体" w:cs="Arial"/>
          <w:sz w:val="24"/>
        </w:rPr>
      </w:pPr>
      <w:r w:rsidRPr="00F34F7B">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实行场内T+0交收的资金清算按照基金托管人的相关规定流程执行。</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2.交易记录、资金和证券账目核对的时间和方式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（1）交易记录的核对</w:t>
      </w:r>
    </w:p>
    <w:p w:rsidR="001959D9" w:rsidRPr="00F34F7B" w:rsidRDefault="001959D9" w:rsidP="00E225CB">
      <w:pPr>
        <w:adjustRightInd w:val="0"/>
        <w:snapToGrid w:val="0"/>
        <w:ind w:firstLine="480"/>
        <w:rPr>
          <w:rFonts w:ascii="宋体" w:hAnsi="宋体" w:cs="Arial"/>
          <w:sz w:val="24"/>
        </w:rPr>
      </w:pPr>
      <w:r w:rsidRPr="00F34F7B">
        <w:rPr>
          <w:rFonts w:ascii="宋体" w:hAnsi="宋体" w:hint="eastAsia"/>
          <w:kern w:val="0"/>
          <w:sz w:val="24"/>
        </w:rPr>
        <w:t>基金管理人</w:t>
      </w:r>
      <w:r w:rsidRPr="00F34F7B">
        <w:rPr>
          <w:rFonts w:ascii="宋体" w:hAnsi="宋体" w:cs="Arial" w:hint="eastAsia"/>
          <w:kern w:val="0"/>
          <w:sz w:val="24"/>
        </w:rPr>
        <w:t>与基金托管人</w:t>
      </w:r>
      <w:r w:rsidRPr="00F34F7B">
        <w:rPr>
          <w:rFonts w:ascii="宋体" w:hAnsi="宋体"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（2）资金账目的核对</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资金账目</w:t>
      </w:r>
      <w:r w:rsidRPr="00F34F7B">
        <w:rPr>
          <w:rFonts w:ascii="宋体" w:hAnsi="宋体" w:cs="Arial" w:hint="eastAsia"/>
          <w:kern w:val="0"/>
          <w:sz w:val="24"/>
        </w:rPr>
        <w:t>由基金管理人与基金托管人</w:t>
      </w:r>
      <w:r w:rsidRPr="00F34F7B">
        <w:rPr>
          <w:rFonts w:ascii="宋体" w:hAnsi="宋体" w:cs="Arial" w:hint="eastAsia"/>
          <w:sz w:val="24"/>
        </w:rPr>
        <w:t>按日核实。</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（3）证券账目的核对</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基金管理人和基金托管人每交易日结束后核对基金证券账目，确保双方账目相符。基金管理人和基金托管人每月月末核对实物证券账目。</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lastRenderedPageBreak/>
        <w:t>（三）基金申购和赎回业务处理的基本规定</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1.基金份额申购、赎回的确认、清算由基金管理人或其委托的登记机构负责。</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5.如基金管理人委托其他机构办理本基金的登记业务，应保证上述相关事宜按时进行。否则，由基金管理人承担相应的责任。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6.关于清算专用账户的设立和管理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为满足申购、赎回及分红资金汇划的需要，由基金管理人开立资金清算的专用账户，该账户由登记机构管理。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8.赎回和分红资金划拨规定</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9.资金指令</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lastRenderedPageBreak/>
        <w:t>资金指令的格式、内容、发送、接收和确认方式等与投资指令相同。</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（四）申赎净额结算</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托管人按基金管理人的划款指令将托管账户净应付额在T日1</w:t>
      </w:r>
      <w:r w:rsidR="004C2290">
        <w:rPr>
          <w:rFonts w:ascii="宋体" w:hAnsi="宋体" w:cs="Arial" w:hint="eastAsia"/>
          <w:sz w:val="24"/>
        </w:rPr>
        <w:t>5</w:t>
      </w:r>
      <w:r w:rsidRPr="00F34F7B">
        <w:rPr>
          <w:rFonts w:ascii="宋体" w:hAnsi="宋体" w:cs="Arial" w:hint="eastAsia"/>
          <w:sz w:val="24"/>
        </w:rPr>
        <w:t>:00之前划往基金清算账户。</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（五）基金转换</w:t>
      </w:r>
    </w:p>
    <w:p w:rsidR="001959D9" w:rsidRPr="00F34F7B" w:rsidRDefault="004C2290" w:rsidP="00E225CB">
      <w:pPr>
        <w:adjustRightInd w:val="0"/>
        <w:snapToGrid w:val="0"/>
        <w:ind w:firstLine="480"/>
        <w:outlineLvl w:val="0"/>
        <w:rPr>
          <w:rFonts w:ascii="宋体" w:hAnsi="宋体" w:cs="Arial"/>
          <w:sz w:val="24"/>
        </w:rPr>
      </w:pPr>
      <w:r>
        <w:rPr>
          <w:rFonts w:ascii="宋体" w:hAnsi="宋体" w:cs="Arial" w:hint="eastAsia"/>
          <w:sz w:val="24"/>
        </w:rPr>
        <w:t>1</w:t>
      </w:r>
      <w:r w:rsidR="001959D9" w:rsidRPr="00F34F7B">
        <w:rPr>
          <w:rFonts w:ascii="宋体" w:hAnsi="宋体" w:cs="Arial" w:hint="eastAsia"/>
          <w:sz w:val="24"/>
        </w:rPr>
        <w:t>.基金托管人将根据基金管理人传送的基金转换数据进行账务处理，具体资金清算和数据传递的时间、程序及托管协议当事人承担的权责按基金管理人届时的公告执行。</w:t>
      </w:r>
    </w:p>
    <w:p w:rsidR="001959D9" w:rsidRPr="00F34F7B" w:rsidRDefault="004C2290" w:rsidP="00E225CB">
      <w:pPr>
        <w:adjustRightInd w:val="0"/>
        <w:snapToGrid w:val="0"/>
        <w:ind w:firstLine="480"/>
        <w:outlineLvl w:val="0"/>
        <w:rPr>
          <w:rFonts w:ascii="宋体" w:hAnsi="宋体" w:cs="Arial"/>
          <w:sz w:val="24"/>
        </w:rPr>
      </w:pPr>
      <w:r>
        <w:rPr>
          <w:rFonts w:ascii="宋体" w:hAnsi="宋体" w:cs="Arial" w:hint="eastAsia"/>
          <w:sz w:val="24"/>
        </w:rPr>
        <w:t>2</w:t>
      </w:r>
      <w:r w:rsidR="001959D9" w:rsidRPr="00F34F7B">
        <w:rPr>
          <w:rFonts w:ascii="宋体" w:hAnsi="宋体" w:cs="Arial" w:hint="eastAsia"/>
          <w:sz w:val="24"/>
        </w:rPr>
        <w:t>.本基金开展基金转换业务应按相关法律法规规定及《基金合同》的约定进行公告。</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（六）基金现金分红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1.基金管理人确定分红方案通知基金托管人，双方核定后</w:t>
      </w:r>
      <w:r w:rsidRPr="00F34F7B">
        <w:rPr>
          <w:rFonts w:ascii="宋体" w:hAnsi="宋体" w:hint="eastAsia"/>
          <w:sz w:val="24"/>
          <w:szCs w:val="18"/>
        </w:rPr>
        <w:t>依照《信息披露办法》的有关规定在中国证监会指定媒介上公告并</w:t>
      </w:r>
      <w:r w:rsidRPr="00F34F7B">
        <w:rPr>
          <w:rFonts w:ascii="宋体" w:hAnsi="宋体" w:hint="eastAsia"/>
          <w:sz w:val="24"/>
        </w:rPr>
        <w:t>报中国证监会备案</w:t>
      </w:r>
      <w:r w:rsidRPr="00F34F7B">
        <w:rPr>
          <w:rFonts w:ascii="宋体" w:hAnsi="宋体" w:cs="Arial" w:hint="eastAsia"/>
          <w:sz w:val="24"/>
        </w:rPr>
        <w:t>。</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rsidR="001959D9" w:rsidRPr="00F34F7B" w:rsidRDefault="001959D9" w:rsidP="00E225CB">
      <w:pPr>
        <w:ind w:firstLine="480"/>
        <w:rPr>
          <w:rFonts w:ascii="宋体" w:hAnsi="宋体" w:cs="Arial"/>
          <w:sz w:val="24"/>
        </w:rPr>
      </w:pPr>
      <w:r w:rsidRPr="00F34F7B">
        <w:rPr>
          <w:rFonts w:ascii="宋体" w:hAnsi="宋体" w:cs="Arial" w:hint="eastAsia"/>
          <w:sz w:val="24"/>
        </w:rPr>
        <w:t>3.基金管理人在下达指令时，应给基金托管人留出必需的划款时间。</w:t>
      </w:r>
    </w:p>
    <w:p w:rsidR="002F677D" w:rsidRPr="002F677D" w:rsidRDefault="00AC75AF" w:rsidP="002F677D">
      <w:pPr>
        <w:ind w:firstLine="480"/>
        <w:rPr>
          <w:rFonts w:ascii="宋体" w:hAnsi="宋体"/>
          <w:sz w:val="24"/>
        </w:rPr>
      </w:pPr>
      <w:r>
        <w:rPr>
          <w:rFonts w:ascii="宋体" w:hAnsi="宋体" w:hint="eastAsia"/>
          <w:sz w:val="24"/>
        </w:rPr>
        <w:t>（七）投资银行存款的特别约定</w:t>
      </w:r>
    </w:p>
    <w:p w:rsidR="002F677D" w:rsidRPr="00412F80" w:rsidRDefault="00AC75AF" w:rsidP="002F677D">
      <w:pPr>
        <w:ind w:firstLine="480"/>
        <w:rPr>
          <w:rFonts w:ascii="宋体" w:hAnsi="宋体" w:cs="Arial"/>
          <w:sz w:val="24"/>
        </w:rPr>
      </w:pPr>
      <w:r w:rsidRPr="00412F80">
        <w:rPr>
          <w:rFonts w:ascii="宋体" w:hAnsi="宋体" w:cs="Arial"/>
          <w:sz w:val="24"/>
        </w:rPr>
        <w:t>1.本基金投资银行存款前，基金管理人应与存款银行签订具体存款协议，包括但不限于以下内容：。</w:t>
      </w:r>
    </w:p>
    <w:p w:rsidR="002F677D" w:rsidRPr="00412F80" w:rsidRDefault="00AC75AF" w:rsidP="002F677D">
      <w:pPr>
        <w:ind w:firstLine="480"/>
        <w:rPr>
          <w:rFonts w:ascii="宋体" w:hAnsi="宋体" w:cs="Arial"/>
          <w:sz w:val="24"/>
        </w:rPr>
      </w:pPr>
      <w:r w:rsidRPr="00412F80">
        <w:rPr>
          <w:rFonts w:ascii="宋体" w:hAnsi="宋体" w:cs="Arial" w:hint="eastAsia"/>
          <w:sz w:val="24"/>
        </w:rPr>
        <w:t>（</w:t>
      </w:r>
      <w:r w:rsidRPr="00412F80">
        <w:rPr>
          <w:rFonts w:ascii="宋体" w:hAnsi="宋体" w:cs="Arial"/>
          <w:sz w:val="24"/>
        </w:rPr>
        <w:t>1）存款账户必须以本基金名义开立,并将基金托管人为本基金开立的基金银行账户指定为唯一回款账户，任何情况下，存款银行都不得将存款投资</w:t>
      </w:r>
      <w:r w:rsidRPr="00412F80">
        <w:rPr>
          <w:rFonts w:ascii="宋体" w:hAnsi="宋体" w:cs="Arial" w:hint="eastAsia"/>
          <w:sz w:val="24"/>
        </w:rPr>
        <w:t>本息划往任何其他账户。</w:t>
      </w:r>
    </w:p>
    <w:p w:rsidR="002F677D" w:rsidRPr="00412F80" w:rsidRDefault="00AC75AF" w:rsidP="002F677D">
      <w:pPr>
        <w:ind w:firstLine="480"/>
        <w:rPr>
          <w:rFonts w:ascii="宋体" w:hAnsi="宋体" w:cs="Arial"/>
          <w:sz w:val="24"/>
        </w:rPr>
      </w:pPr>
      <w:r w:rsidRPr="00412F80">
        <w:rPr>
          <w:rFonts w:ascii="宋体" w:hAnsi="宋体" w:cs="Arial" w:hint="eastAsia"/>
          <w:sz w:val="24"/>
        </w:rPr>
        <w:t>（</w:t>
      </w:r>
      <w:r w:rsidRPr="00412F80">
        <w:rPr>
          <w:rFonts w:ascii="宋体" w:hAnsi="宋体" w:cs="Arial"/>
          <w:sz w:val="24"/>
        </w:rPr>
        <w:t>2）存款银行不得接受基金管理人或基金托管人任何一方单方面提出的对存款进行更名、转让、挂失、质押、担保、撤销、变更印鉴及回款账户信息等可能</w:t>
      </w:r>
      <w:r w:rsidRPr="00412F80">
        <w:rPr>
          <w:rFonts w:ascii="宋体" w:hAnsi="宋体" w:cs="Arial" w:hint="eastAsia"/>
          <w:sz w:val="24"/>
        </w:rPr>
        <w:t>导致财产转移的操作申请。</w:t>
      </w:r>
    </w:p>
    <w:p w:rsidR="002F677D" w:rsidRPr="00412F80" w:rsidRDefault="00AC75AF" w:rsidP="002F677D">
      <w:pPr>
        <w:ind w:firstLine="480"/>
        <w:rPr>
          <w:rFonts w:ascii="宋体" w:hAnsi="宋体" w:cs="Arial"/>
          <w:sz w:val="24"/>
        </w:rPr>
      </w:pPr>
      <w:r w:rsidRPr="00412F80">
        <w:rPr>
          <w:rFonts w:ascii="宋体" w:hAnsi="宋体" w:cs="Arial" w:hint="eastAsia"/>
          <w:sz w:val="24"/>
        </w:rPr>
        <w:t>（</w:t>
      </w:r>
      <w:r w:rsidRPr="00412F80">
        <w:rPr>
          <w:rFonts w:ascii="宋体" w:hAnsi="宋体" w:cs="Arial"/>
          <w:sz w:val="24"/>
        </w:rPr>
        <w:t>3）约定存款证实书的具体传递交接方式及交接期限。</w:t>
      </w:r>
    </w:p>
    <w:p w:rsidR="002F677D" w:rsidRPr="00412F80" w:rsidRDefault="00AC75AF" w:rsidP="002F677D">
      <w:pPr>
        <w:ind w:firstLine="480"/>
        <w:rPr>
          <w:rFonts w:ascii="宋体" w:hAnsi="宋体" w:cs="Arial"/>
          <w:sz w:val="24"/>
        </w:rPr>
      </w:pPr>
      <w:r w:rsidRPr="00412F80">
        <w:rPr>
          <w:rFonts w:ascii="宋体" w:hAnsi="宋体" w:cs="Arial" w:hint="eastAsia"/>
          <w:sz w:val="24"/>
        </w:rPr>
        <w:lastRenderedPageBreak/>
        <w:t>（</w:t>
      </w:r>
      <w:r w:rsidRPr="00412F80">
        <w:rPr>
          <w:rFonts w:ascii="宋体" w:hAnsi="宋体" w:cs="Arial"/>
          <w:sz w:val="24"/>
        </w:rPr>
        <w:t>4）资金划转过程中需要使用存款银行过渡账户的，存款银行须保证资金在过渡账户中不出现滞留，不被挪用。</w:t>
      </w:r>
    </w:p>
    <w:p w:rsidR="002F677D" w:rsidRPr="00412F80" w:rsidRDefault="00AC75AF" w:rsidP="002F677D">
      <w:pPr>
        <w:ind w:firstLine="480"/>
        <w:rPr>
          <w:rFonts w:ascii="宋体" w:hAnsi="宋体" w:cs="Arial"/>
          <w:sz w:val="24"/>
        </w:rPr>
      </w:pPr>
      <w:r w:rsidRPr="00412F80">
        <w:rPr>
          <w:rFonts w:ascii="宋体" w:hAnsi="宋体" w:cs="Arial"/>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1959D9" w:rsidRPr="00F34F7B" w:rsidRDefault="00AC75AF" w:rsidP="001959D9">
      <w:pPr>
        <w:adjustRightInd w:val="0"/>
        <w:snapToGrid w:val="0"/>
        <w:ind w:firstLine="480"/>
        <w:rPr>
          <w:rFonts w:ascii="宋体" w:hAnsi="宋体" w:cs="Arial"/>
          <w:sz w:val="24"/>
        </w:rPr>
      </w:pPr>
      <w:r w:rsidRPr="00412F80">
        <w:rPr>
          <w:rFonts w:ascii="宋体" w:hAnsi="宋体" w:cs="Arial"/>
          <w:sz w:val="24"/>
        </w:rPr>
        <w:t xml:space="preserve">3. </w:t>
      </w:r>
      <w:r w:rsidRPr="00412F80">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86" w:name="_Toc467678184"/>
      <w:r w:rsidRPr="00F34F7B">
        <w:rPr>
          <w:rFonts w:ascii="宋体" w:eastAsia="宋体" w:hAnsi="宋体" w:hint="eastAsia"/>
          <w:sz w:val="30"/>
        </w:rPr>
        <w:lastRenderedPageBreak/>
        <w:t>八、基金资产净值计算和会计核算</w:t>
      </w:r>
      <w:bookmarkEnd w:id="86"/>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（一）基金资产净值的计算、复核与完成的时间及程序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1.基金资产净值是指基金资产总值减去基金负债后的金额。基金份额净值是按照每个</w:t>
      </w:r>
      <w:r w:rsidR="00306686">
        <w:rPr>
          <w:rFonts w:ascii="宋体" w:hAnsi="宋体" w:cs="Arial" w:hint="eastAsia"/>
          <w:sz w:val="24"/>
        </w:rPr>
        <w:t>估值</w:t>
      </w:r>
      <w:r w:rsidRPr="00F34F7B">
        <w:rPr>
          <w:rFonts w:ascii="宋体" w:hAnsi="宋体" w:cs="Arial" w:hint="eastAsia"/>
          <w:sz w:val="24"/>
        </w:rPr>
        <w:t>日闭市后，基金资产净值除以当日基金份额的余额数量计算，精确到0.00</w:t>
      </w:r>
      <w:r w:rsidR="00C0232E">
        <w:rPr>
          <w:rFonts w:ascii="宋体" w:hAnsi="宋体" w:cs="Arial"/>
          <w:sz w:val="24"/>
        </w:rPr>
        <w:t>0</w:t>
      </w:r>
      <w:r w:rsidRPr="00F34F7B">
        <w:rPr>
          <w:rFonts w:ascii="宋体" w:hAnsi="宋体" w:cs="Arial" w:hint="eastAsia"/>
          <w:sz w:val="24"/>
        </w:rPr>
        <w:t>1元，小数点后</w:t>
      </w:r>
      <w:r w:rsidR="00C0232E" w:rsidRPr="00F34F7B">
        <w:rPr>
          <w:rFonts w:ascii="宋体" w:hAnsi="宋体" w:cs="Arial" w:hint="eastAsia"/>
          <w:sz w:val="24"/>
        </w:rPr>
        <w:t>第</w:t>
      </w:r>
      <w:r w:rsidR="00C0232E">
        <w:rPr>
          <w:rFonts w:ascii="宋体" w:hAnsi="宋体" w:cs="Arial" w:hint="eastAsia"/>
          <w:sz w:val="24"/>
        </w:rPr>
        <w:t>五</w:t>
      </w:r>
      <w:r w:rsidRPr="00F34F7B">
        <w:rPr>
          <w:rFonts w:ascii="宋体" w:hAnsi="宋体" w:cs="Arial" w:hint="eastAsia"/>
          <w:sz w:val="24"/>
        </w:rPr>
        <w:t>位四舍五入。国家另有规定的，从其规定。</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kern w:val="0"/>
          <w:sz w:val="24"/>
        </w:rPr>
        <w:t>基金管理人于</w:t>
      </w:r>
      <w:r w:rsidRPr="00F34F7B">
        <w:rPr>
          <w:rFonts w:ascii="宋体" w:hAnsi="宋体" w:cs="Arial" w:hint="eastAsia"/>
          <w:sz w:val="24"/>
        </w:rPr>
        <w:t>每个</w:t>
      </w:r>
      <w:r w:rsidR="00822C99">
        <w:rPr>
          <w:rFonts w:ascii="宋体" w:hAnsi="宋体" w:cs="Arial" w:hint="eastAsia"/>
          <w:sz w:val="24"/>
        </w:rPr>
        <w:t>估值</w:t>
      </w:r>
      <w:r w:rsidR="00822C99" w:rsidRPr="00F34F7B">
        <w:rPr>
          <w:rFonts w:ascii="宋体" w:hAnsi="宋体" w:cs="Arial" w:hint="eastAsia"/>
          <w:sz w:val="24"/>
        </w:rPr>
        <w:t>日</w:t>
      </w:r>
      <w:r w:rsidRPr="00F34F7B">
        <w:rPr>
          <w:rFonts w:ascii="宋体" w:hAnsi="宋体" w:cs="Arial" w:hint="eastAsia"/>
          <w:sz w:val="24"/>
        </w:rPr>
        <w:t>计算基金资产净值及</w:t>
      </w:r>
      <w:r w:rsidR="00E07E8A" w:rsidRPr="00E07E8A">
        <w:rPr>
          <w:rFonts w:ascii="宋体" w:hAnsi="宋体" w:cs="Arial" w:hint="eastAsia"/>
          <w:bCs/>
          <w:sz w:val="24"/>
        </w:rPr>
        <w:t>各类基金份额的</w:t>
      </w:r>
      <w:r w:rsidRPr="00F34F7B">
        <w:rPr>
          <w:rFonts w:ascii="宋体" w:hAnsi="宋体" w:cs="Arial" w:hint="eastAsia"/>
          <w:sz w:val="24"/>
        </w:rPr>
        <w:t>基金份额净值，并按规定公告。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2.基金管理人应每个</w:t>
      </w:r>
      <w:r w:rsidR="00F06EF4">
        <w:rPr>
          <w:rFonts w:ascii="宋体" w:hAnsi="宋体" w:cs="Arial" w:hint="eastAsia"/>
          <w:sz w:val="24"/>
        </w:rPr>
        <w:t>估值</w:t>
      </w:r>
      <w:r w:rsidR="00F06EF4" w:rsidRPr="00F34F7B">
        <w:rPr>
          <w:rFonts w:ascii="宋体" w:hAnsi="宋体" w:cs="Arial" w:hint="eastAsia"/>
          <w:sz w:val="24"/>
        </w:rPr>
        <w:t>日</w:t>
      </w:r>
      <w:r w:rsidRPr="00F34F7B">
        <w:rPr>
          <w:rFonts w:ascii="宋体" w:hAnsi="宋体" w:cs="Arial" w:hint="eastAsia"/>
          <w:sz w:val="24"/>
        </w:rPr>
        <w:t>对基金资产估值。但基金管理人根据法律法规或《基金合同》的规定暂停估值时除外。基金管理人每个</w:t>
      </w:r>
      <w:r w:rsidR="00836500">
        <w:rPr>
          <w:rFonts w:ascii="宋体" w:hAnsi="宋体" w:cs="Arial" w:hint="eastAsia"/>
          <w:sz w:val="24"/>
        </w:rPr>
        <w:t>估值</w:t>
      </w:r>
      <w:r w:rsidR="00836500" w:rsidRPr="00F34F7B">
        <w:rPr>
          <w:rFonts w:ascii="宋体" w:hAnsi="宋体" w:cs="Arial" w:hint="eastAsia"/>
          <w:sz w:val="24"/>
        </w:rPr>
        <w:t>日</w:t>
      </w:r>
      <w:r w:rsidRPr="00F34F7B">
        <w:rPr>
          <w:rFonts w:ascii="宋体" w:hAnsi="宋体" w:cs="Arial" w:hint="eastAsia"/>
          <w:sz w:val="24"/>
        </w:rPr>
        <w:t>对基金资产估值后，将</w:t>
      </w:r>
      <w:r w:rsidR="00E07E8A" w:rsidRPr="00E07E8A">
        <w:rPr>
          <w:rFonts w:ascii="宋体" w:hAnsi="宋体" w:cs="Arial" w:hint="eastAsia"/>
          <w:bCs/>
          <w:sz w:val="24"/>
        </w:rPr>
        <w:t>各类基金份额的</w:t>
      </w:r>
      <w:r w:rsidRPr="00F34F7B">
        <w:rPr>
          <w:rFonts w:ascii="宋体" w:hAnsi="宋体" w:cs="Arial" w:hint="eastAsia"/>
          <w:sz w:val="24"/>
        </w:rPr>
        <w:t>基金份额净值结果发送基金托管人，经基金托管人复核无误后，由基金管理人</w:t>
      </w:r>
      <w:r w:rsidR="005A1871">
        <w:rPr>
          <w:rFonts w:ascii="宋体" w:hAnsi="宋体" w:cs="Arial" w:hint="eastAsia"/>
          <w:sz w:val="24"/>
        </w:rPr>
        <w:t>按规定</w:t>
      </w:r>
      <w:r w:rsidRPr="00F34F7B">
        <w:rPr>
          <w:rFonts w:ascii="宋体" w:hAnsi="宋体" w:cs="Arial" w:hint="eastAsia"/>
          <w:sz w:val="24"/>
        </w:rPr>
        <w:t>对外公布。</w:t>
      </w:r>
    </w:p>
    <w:p w:rsidR="001959D9" w:rsidRPr="00F34F7B" w:rsidRDefault="001959D9" w:rsidP="00E225CB">
      <w:pPr>
        <w:ind w:firstLine="480"/>
        <w:rPr>
          <w:rFonts w:ascii="宋体" w:hAnsi="宋体" w:cs="Arial"/>
          <w:sz w:val="24"/>
        </w:rPr>
      </w:pPr>
      <w:r w:rsidRPr="00F34F7B">
        <w:rPr>
          <w:rFonts w:ascii="宋体" w:hAnsi="宋体" w:cs="Arial" w:hint="eastAsia"/>
          <w:sz w:val="24"/>
        </w:rPr>
        <w:t>（二）基金资产估值方法和特殊情形的处理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1.估值对象</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基金所拥有的股票、</w:t>
      </w:r>
      <w:r w:rsidRPr="00F34F7B">
        <w:rPr>
          <w:rFonts w:ascii="宋体" w:hAnsi="宋体" w:cs="Arial" w:hint="eastAsia"/>
          <w:kern w:val="0"/>
          <w:sz w:val="24"/>
        </w:rPr>
        <w:t>衍生工具</w:t>
      </w:r>
      <w:r w:rsidRPr="00F34F7B">
        <w:rPr>
          <w:rFonts w:ascii="宋体" w:hAnsi="宋体" w:cs="Arial" w:hint="eastAsia"/>
          <w:sz w:val="24"/>
        </w:rPr>
        <w:t>、债券和银行存款本息、应收款项、其它投资等资产及负债。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2.估值方法</w:t>
      </w:r>
    </w:p>
    <w:p w:rsidR="002B6D4D" w:rsidRPr="006C1CA8" w:rsidRDefault="001959D9" w:rsidP="002B6D4D">
      <w:pPr>
        <w:ind w:firstLine="480"/>
        <w:rPr>
          <w:bCs/>
          <w:sz w:val="24"/>
        </w:rPr>
      </w:pPr>
      <w:r w:rsidRPr="00F34F7B">
        <w:rPr>
          <w:rFonts w:ascii="宋体" w:hAnsi="宋体" w:cs="Arial" w:hint="eastAsia"/>
          <w:kern w:val="0"/>
          <w:sz w:val="24"/>
        </w:rPr>
        <w:t>（1）</w:t>
      </w:r>
      <w:r w:rsidR="002B6D4D" w:rsidRPr="006C1CA8">
        <w:rPr>
          <w:bCs/>
          <w:sz w:val="24"/>
        </w:rPr>
        <w:t>证券交易所上市的非固定收益品种的估值</w:t>
      </w:r>
    </w:p>
    <w:p w:rsidR="002B6D4D" w:rsidRPr="006C1CA8" w:rsidRDefault="002B6D4D" w:rsidP="002B6D4D">
      <w:pPr>
        <w:ind w:firstLine="480"/>
        <w:rPr>
          <w:bCs/>
          <w:sz w:val="24"/>
        </w:rPr>
      </w:pPr>
      <w:r w:rsidRPr="006C1CA8">
        <w:rPr>
          <w:bCs/>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959D9" w:rsidRPr="002B6D4D" w:rsidRDefault="001959D9" w:rsidP="002B6D4D">
      <w:pPr>
        <w:ind w:firstLine="480"/>
        <w:rPr>
          <w:rFonts w:ascii="宋体" w:hAnsi="宋体" w:cs="Arial"/>
          <w:kern w:val="0"/>
          <w:sz w:val="24"/>
        </w:rPr>
      </w:pPr>
    </w:p>
    <w:p w:rsidR="002B6D4D" w:rsidRPr="006C1CA8" w:rsidRDefault="002B6D4D" w:rsidP="002B6D4D">
      <w:pPr>
        <w:ind w:firstLine="480"/>
        <w:rPr>
          <w:bCs/>
          <w:sz w:val="24"/>
        </w:rPr>
      </w:pPr>
      <w:r>
        <w:rPr>
          <w:rFonts w:hint="eastAsia"/>
          <w:bCs/>
          <w:sz w:val="24"/>
        </w:rPr>
        <w:t>（</w:t>
      </w:r>
      <w:r w:rsidRPr="006C1CA8">
        <w:rPr>
          <w:rFonts w:hint="eastAsia"/>
          <w:bCs/>
          <w:sz w:val="24"/>
        </w:rPr>
        <w:t>2</w:t>
      </w:r>
      <w:r>
        <w:rPr>
          <w:rFonts w:hint="eastAsia"/>
          <w:bCs/>
          <w:sz w:val="24"/>
        </w:rPr>
        <w:t>）</w:t>
      </w:r>
      <w:r w:rsidRPr="006C1CA8">
        <w:rPr>
          <w:bCs/>
          <w:sz w:val="24"/>
        </w:rPr>
        <w:t>交易所市场交易的固定收益品种的估值</w:t>
      </w:r>
    </w:p>
    <w:p w:rsidR="002B6D4D" w:rsidRPr="006C1CA8" w:rsidRDefault="002B6D4D" w:rsidP="002B6D4D">
      <w:pPr>
        <w:ind w:firstLine="480"/>
        <w:rPr>
          <w:bCs/>
          <w:sz w:val="24"/>
        </w:rPr>
      </w:pPr>
      <w:r w:rsidRPr="006C1CA8">
        <w:rPr>
          <w:bCs/>
          <w:sz w:val="24"/>
        </w:rPr>
        <w:t>1</w:t>
      </w:r>
      <w:r w:rsidRPr="006C1CA8">
        <w:rPr>
          <w:bCs/>
          <w:sz w:val="24"/>
        </w:rPr>
        <w:t>）对在交易所市场上市交易或挂牌转让的固定收益品种（另有规定的除外），选取第三方估值机构提供的相应品种当日的估值净价进行估值；</w:t>
      </w:r>
    </w:p>
    <w:p w:rsidR="002B6D4D" w:rsidRPr="006C1CA8" w:rsidRDefault="002B6D4D" w:rsidP="002B6D4D">
      <w:pPr>
        <w:ind w:firstLine="480"/>
        <w:rPr>
          <w:bCs/>
          <w:sz w:val="24"/>
        </w:rPr>
      </w:pPr>
      <w:r w:rsidRPr="006C1CA8">
        <w:rPr>
          <w:bCs/>
          <w:sz w:val="24"/>
        </w:rPr>
        <w:t>2</w:t>
      </w:r>
      <w:r w:rsidRPr="006C1CA8">
        <w:rPr>
          <w:bCs/>
          <w:sz w:val="24"/>
        </w:rPr>
        <w:t>）对在交易所市场上市交易的可转换债券，按估值日收盘价减去可转换债券收盘价中所含债券应收利息后得到的净价进行估值；</w:t>
      </w:r>
    </w:p>
    <w:p w:rsidR="002B6D4D" w:rsidRPr="006C1CA8" w:rsidRDefault="002B6D4D" w:rsidP="002B6D4D">
      <w:pPr>
        <w:ind w:firstLine="480"/>
        <w:rPr>
          <w:bCs/>
          <w:sz w:val="24"/>
        </w:rPr>
      </w:pPr>
      <w:r w:rsidRPr="006C1CA8">
        <w:rPr>
          <w:bCs/>
          <w:sz w:val="24"/>
        </w:rPr>
        <w:lastRenderedPageBreak/>
        <w:t>3</w:t>
      </w:r>
      <w:r w:rsidRPr="006C1CA8">
        <w:rPr>
          <w:bCs/>
          <w:sz w:val="24"/>
        </w:rPr>
        <w:t>）对在交易所市场挂牌转让的资产支持证券和私募债券，采用估值技术确定公允价值，在估值技术难以可靠计量公允价值的情况下，按成本估值。</w:t>
      </w:r>
    </w:p>
    <w:p w:rsidR="002B6D4D" w:rsidRPr="006C1CA8" w:rsidRDefault="002B6D4D" w:rsidP="002B6D4D">
      <w:pPr>
        <w:ind w:firstLine="480"/>
        <w:rPr>
          <w:bCs/>
          <w:sz w:val="24"/>
        </w:rPr>
      </w:pPr>
      <w:r>
        <w:rPr>
          <w:rFonts w:hint="eastAsia"/>
          <w:bCs/>
          <w:sz w:val="24"/>
        </w:rPr>
        <w:t>（</w:t>
      </w:r>
      <w:r w:rsidRPr="006C1CA8">
        <w:rPr>
          <w:rFonts w:hint="eastAsia"/>
          <w:bCs/>
          <w:sz w:val="24"/>
        </w:rPr>
        <w:t>3</w:t>
      </w:r>
      <w:r>
        <w:rPr>
          <w:rFonts w:hint="eastAsia"/>
          <w:bCs/>
          <w:sz w:val="24"/>
        </w:rPr>
        <w:t>）</w:t>
      </w:r>
      <w:r w:rsidRPr="006C1CA8">
        <w:rPr>
          <w:bCs/>
          <w:sz w:val="24"/>
        </w:rPr>
        <w:t>银行间市场交易的固定收益品种，选取第三方估值机构提供的相应品种当日的估值净价进行估值。</w:t>
      </w:r>
    </w:p>
    <w:p w:rsidR="002B6D4D" w:rsidRPr="006C1CA8" w:rsidRDefault="002B6D4D" w:rsidP="002B6D4D">
      <w:pPr>
        <w:ind w:firstLine="480"/>
        <w:rPr>
          <w:bCs/>
          <w:sz w:val="24"/>
        </w:rPr>
      </w:pPr>
      <w:r>
        <w:rPr>
          <w:rFonts w:hint="eastAsia"/>
          <w:bCs/>
          <w:sz w:val="24"/>
        </w:rPr>
        <w:t>（</w:t>
      </w:r>
      <w:r w:rsidRPr="006C1CA8">
        <w:rPr>
          <w:rFonts w:hint="eastAsia"/>
          <w:bCs/>
          <w:sz w:val="24"/>
        </w:rPr>
        <w:t>4</w:t>
      </w:r>
      <w:r>
        <w:rPr>
          <w:rFonts w:hint="eastAsia"/>
          <w:bCs/>
          <w:sz w:val="24"/>
        </w:rPr>
        <w:t>）</w:t>
      </w:r>
      <w:r w:rsidRPr="006C1CA8">
        <w:rPr>
          <w:bCs/>
          <w:sz w:val="24"/>
        </w:rPr>
        <w:t>同一债券</w:t>
      </w:r>
      <w:r>
        <w:rPr>
          <w:rFonts w:hint="eastAsia"/>
          <w:bCs/>
          <w:sz w:val="24"/>
        </w:rPr>
        <w:t>或股票</w:t>
      </w:r>
      <w:r w:rsidRPr="006C1CA8">
        <w:rPr>
          <w:bCs/>
          <w:sz w:val="24"/>
        </w:rPr>
        <w:t>同时在两个或两个以上市场交易的，按债券</w:t>
      </w:r>
      <w:r w:rsidRPr="00697EDB">
        <w:rPr>
          <w:rFonts w:hint="eastAsia"/>
          <w:bCs/>
          <w:sz w:val="24"/>
        </w:rPr>
        <w:t>或股票</w:t>
      </w:r>
      <w:r w:rsidRPr="006C1CA8">
        <w:rPr>
          <w:bCs/>
          <w:sz w:val="24"/>
        </w:rPr>
        <w:t>所处的市场分别估值。</w:t>
      </w:r>
    </w:p>
    <w:p w:rsidR="002B6D4D" w:rsidRPr="006C1CA8" w:rsidRDefault="002B6D4D" w:rsidP="002B6D4D">
      <w:pPr>
        <w:ind w:firstLine="480"/>
        <w:rPr>
          <w:bCs/>
          <w:sz w:val="24"/>
        </w:rPr>
      </w:pPr>
      <w:r>
        <w:rPr>
          <w:rFonts w:hint="eastAsia"/>
          <w:bCs/>
          <w:sz w:val="24"/>
        </w:rPr>
        <w:t>（</w:t>
      </w:r>
      <w:r w:rsidRPr="006C1CA8">
        <w:rPr>
          <w:rFonts w:hint="eastAsia"/>
          <w:bCs/>
          <w:sz w:val="24"/>
        </w:rPr>
        <w:t>5</w:t>
      </w:r>
      <w:r>
        <w:rPr>
          <w:rFonts w:hint="eastAsia"/>
          <w:bCs/>
          <w:sz w:val="24"/>
        </w:rPr>
        <w:t>）</w:t>
      </w:r>
      <w:r w:rsidRPr="006C1CA8">
        <w:rPr>
          <w:bCs/>
          <w:sz w:val="24"/>
        </w:rPr>
        <w:t>处于未上市期间的有价证券应区分如下情况处理：</w:t>
      </w:r>
    </w:p>
    <w:p w:rsidR="002B6D4D" w:rsidRPr="006C1CA8" w:rsidRDefault="002B6D4D" w:rsidP="002B6D4D">
      <w:pPr>
        <w:ind w:firstLine="480"/>
        <w:rPr>
          <w:bCs/>
          <w:sz w:val="24"/>
        </w:rPr>
      </w:pPr>
      <w:r w:rsidRPr="006C1CA8">
        <w:rPr>
          <w:bCs/>
          <w:sz w:val="24"/>
        </w:rPr>
        <w:t>1</w:t>
      </w:r>
      <w:r w:rsidRPr="006C1CA8">
        <w:rPr>
          <w:bCs/>
          <w:sz w:val="24"/>
        </w:rPr>
        <w:t>）送股、转增股、配股和公开增发的新股，按估值日在证券交易所挂牌的同一股票的估值方法估值；该日无交易的，以最近一日的市价（收盘价）估值；</w:t>
      </w:r>
    </w:p>
    <w:p w:rsidR="002B6D4D" w:rsidRPr="006C1CA8" w:rsidRDefault="002B6D4D" w:rsidP="002B6D4D">
      <w:pPr>
        <w:ind w:firstLine="480"/>
        <w:rPr>
          <w:bCs/>
          <w:sz w:val="24"/>
        </w:rPr>
      </w:pPr>
      <w:r w:rsidRPr="006C1CA8">
        <w:rPr>
          <w:bCs/>
          <w:sz w:val="24"/>
        </w:rPr>
        <w:t>2</w:t>
      </w:r>
      <w:r w:rsidRPr="006C1CA8">
        <w:rPr>
          <w:bCs/>
          <w:sz w:val="24"/>
        </w:rPr>
        <w:t>）首次公开发行未上市的股票和权证，采用估值技术确定公允价值，在估值技术难以可靠计量公允价值的情况下，按成本估值；</w:t>
      </w:r>
    </w:p>
    <w:p w:rsidR="002B6D4D" w:rsidRPr="006C1CA8" w:rsidRDefault="002B6D4D" w:rsidP="002B6D4D">
      <w:pPr>
        <w:ind w:firstLine="480"/>
        <w:rPr>
          <w:bCs/>
          <w:sz w:val="24"/>
        </w:rPr>
      </w:pPr>
      <w:r w:rsidRPr="006C1CA8">
        <w:rPr>
          <w:bCs/>
          <w:sz w:val="24"/>
        </w:rPr>
        <w:t>3</w:t>
      </w:r>
      <w:r w:rsidRPr="006C1CA8">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2B6D4D" w:rsidRPr="006C1CA8" w:rsidRDefault="002B6D4D" w:rsidP="002B6D4D">
      <w:pPr>
        <w:ind w:firstLine="480"/>
        <w:rPr>
          <w:bCs/>
          <w:sz w:val="24"/>
        </w:rPr>
      </w:pPr>
      <w:r w:rsidRPr="006C1CA8">
        <w:rPr>
          <w:bCs/>
          <w:sz w:val="24"/>
        </w:rPr>
        <w:t>4</w:t>
      </w:r>
      <w:r w:rsidRPr="006C1CA8">
        <w:rPr>
          <w:bCs/>
          <w:sz w:val="24"/>
        </w:rPr>
        <w:t>）对在交易所市场发行未上市或未挂牌转让的债券，采用估值技术确定公允价值，在估值技术难以可靠计量公允价值的情况下，按成本估值；</w:t>
      </w:r>
    </w:p>
    <w:p w:rsidR="002B6D4D" w:rsidRPr="006C1CA8" w:rsidRDefault="002B6D4D" w:rsidP="002B6D4D">
      <w:pPr>
        <w:ind w:firstLine="480"/>
        <w:rPr>
          <w:bCs/>
          <w:sz w:val="24"/>
        </w:rPr>
      </w:pPr>
      <w:r w:rsidRPr="006C1CA8">
        <w:rPr>
          <w:bCs/>
          <w:sz w:val="24"/>
        </w:rPr>
        <w:t>5</w:t>
      </w:r>
      <w:r w:rsidRPr="006C1CA8">
        <w:rPr>
          <w:bCs/>
          <w:sz w:val="24"/>
        </w:rPr>
        <w:t>）对银行间市场未上市，且第三方估值机构未提供估值价格的债券，按成本估值。</w:t>
      </w:r>
    </w:p>
    <w:p w:rsidR="002B6D4D" w:rsidRPr="006C1CA8" w:rsidRDefault="002B6D4D" w:rsidP="002B6D4D">
      <w:pPr>
        <w:ind w:firstLine="480"/>
        <w:rPr>
          <w:bCs/>
          <w:sz w:val="24"/>
        </w:rPr>
      </w:pPr>
      <w:r>
        <w:rPr>
          <w:rFonts w:hint="eastAsia"/>
          <w:bCs/>
          <w:sz w:val="24"/>
        </w:rPr>
        <w:t>（</w:t>
      </w:r>
      <w:r w:rsidRPr="006C1CA8">
        <w:rPr>
          <w:rFonts w:hint="eastAsia"/>
          <w:bCs/>
          <w:sz w:val="24"/>
        </w:rPr>
        <w:t>6</w:t>
      </w:r>
      <w:r>
        <w:rPr>
          <w:rFonts w:hint="eastAsia"/>
          <w:bCs/>
          <w:sz w:val="24"/>
        </w:rPr>
        <w:t>）</w:t>
      </w:r>
      <w:r w:rsidRPr="006C1CA8">
        <w:rPr>
          <w:bCs/>
          <w:sz w:val="24"/>
        </w:rPr>
        <w:t>因持有股票而享有的配股权，采用估值技术确定公允价值，在估值技术难以可靠计量公允价值的情况下，按成本估值。</w:t>
      </w:r>
    </w:p>
    <w:p w:rsidR="002B6D4D" w:rsidRPr="006C1CA8" w:rsidRDefault="002B6D4D" w:rsidP="002B6D4D">
      <w:pPr>
        <w:ind w:firstLine="480"/>
        <w:rPr>
          <w:bCs/>
          <w:sz w:val="24"/>
        </w:rPr>
      </w:pPr>
      <w:r>
        <w:rPr>
          <w:rFonts w:hint="eastAsia"/>
          <w:bCs/>
          <w:sz w:val="24"/>
        </w:rPr>
        <w:t>（</w:t>
      </w:r>
      <w:r w:rsidRPr="006C1CA8">
        <w:rPr>
          <w:rFonts w:hint="eastAsia"/>
          <w:bCs/>
          <w:sz w:val="24"/>
        </w:rPr>
        <w:t>7</w:t>
      </w:r>
      <w:r>
        <w:rPr>
          <w:rFonts w:hint="eastAsia"/>
          <w:bCs/>
          <w:sz w:val="24"/>
        </w:rPr>
        <w:t>）</w:t>
      </w:r>
      <w:r w:rsidRPr="006C1CA8">
        <w:rPr>
          <w:bCs/>
          <w:sz w:val="24"/>
        </w:rPr>
        <w:t>中小企业私募债，采用估值技术确定公允价值，在估值技术难以可靠计量公允价值的情况下，按成本估值。</w:t>
      </w:r>
    </w:p>
    <w:p w:rsidR="002B6D4D" w:rsidRDefault="002B6D4D" w:rsidP="002B6D4D">
      <w:pPr>
        <w:ind w:firstLine="480"/>
        <w:rPr>
          <w:bCs/>
          <w:sz w:val="24"/>
        </w:rPr>
      </w:pPr>
      <w:r>
        <w:rPr>
          <w:rFonts w:hint="eastAsia"/>
          <w:bCs/>
          <w:sz w:val="24"/>
        </w:rPr>
        <w:t>（</w:t>
      </w:r>
      <w:r w:rsidRPr="006C1CA8">
        <w:rPr>
          <w:rFonts w:hint="eastAsia"/>
          <w:bCs/>
          <w:sz w:val="24"/>
        </w:rPr>
        <w:t>8</w:t>
      </w:r>
      <w:r>
        <w:rPr>
          <w:rFonts w:hint="eastAsia"/>
          <w:bCs/>
          <w:sz w:val="24"/>
        </w:rPr>
        <w:t>）</w:t>
      </w:r>
      <w:r w:rsidRPr="006C1CA8">
        <w:rPr>
          <w:bCs/>
          <w:sz w:val="24"/>
        </w:rPr>
        <w:t>银行存款和备付金余额以本金列示，按相应利率逐日计提利息。</w:t>
      </w:r>
    </w:p>
    <w:p w:rsidR="002B6D4D" w:rsidRPr="00822E40" w:rsidRDefault="002B6D4D" w:rsidP="002B6D4D">
      <w:pPr>
        <w:ind w:firstLine="480"/>
        <w:rPr>
          <w:bCs/>
          <w:sz w:val="24"/>
        </w:rPr>
      </w:pPr>
      <w:r>
        <w:rPr>
          <w:rFonts w:hint="eastAsia"/>
          <w:bCs/>
          <w:sz w:val="24"/>
        </w:rPr>
        <w:t>（</w:t>
      </w:r>
      <w:r>
        <w:rPr>
          <w:rFonts w:hint="eastAsia"/>
          <w:bCs/>
          <w:sz w:val="24"/>
        </w:rPr>
        <w:t>9</w:t>
      </w:r>
      <w:r>
        <w:rPr>
          <w:rFonts w:hint="eastAsia"/>
          <w:bCs/>
          <w:sz w:val="24"/>
        </w:rPr>
        <w:t>）</w:t>
      </w:r>
      <w:r w:rsidRPr="00822E40">
        <w:rPr>
          <w:rFonts w:hint="eastAsia"/>
          <w:bCs/>
          <w:sz w:val="24"/>
        </w:rPr>
        <w:t>同业存单的估值方法</w:t>
      </w:r>
    </w:p>
    <w:p w:rsidR="002B6D4D" w:rsidRPr="006C1CA8" w:rsidRDefault="002B6D4D" w:rsidP="002B6D4D">
      <w:pPr>
        <w:ind w:firstLine="480"/>
        <w:rPr>
          <w:bCs/>
          <w:sz w:val="24"/>
        </w:rPr>
      </w:pPr>
      <w:r w:rsidRPr="00822E40">
        <w:rPr>
          <w:rFonts w:hint="eastAsia"/>
          <w:bCs/>
          <w:sz w:val="24"/>
        </w:rPr>
        <w:t>同业存单按估值日第三方估值机构提供的估值净价估值；选定的第三方估值机构未提供估值价格的，按成本估值。</w:t>
      </w:r>
    </w:p>
    <w:p w:rsidR="002B6D4D" w:rsidRPr="006C1CA8" w:rsidRDefault="002B6D4D" w:rsidP="002B6D4D">
      <w:pPr>
        <w:ind w:firstLine="480"/>
        <w:rPr>
          <w:bCs/>
          <w:sz w:val="24"/>
        </w:rPr>
      </w:pPr>
      <w:r>
        <w:rPr>
          <w:rFonts w:hint="eastAsia"/>
          <w:bCs/>
          <w:sz w:val="24"/>
        </w:rPr>
        <w:t>（</w:t>
      </w:r>
      <w:r>
        <w:rPr>
          <w:rFonts w:hint="eastAsia"/>
          <w:bCs/>
          <w:sz w:val="24"/>
        </w:rPr>
        <w:t>10</w:t>
      </w:r>
      <w:r>
        <w:rPr>
          <w:rFonts w:hint="eastAsia"/>
          <w:bCs/>
          <w:sz w:val="24"/>
        </w:rPr>
        <w:t>）</w:t>
      </w:r>
      <w:r w:rsidRPr="006C1CA8">
        <w:rPr>
          <w:rFonts w:hint="eastAsia"/>
          <w:bCs/>
          <w:sz w:val="24"/>
        </w:rPr>
        <w:t>股指期货合约估值方法</w:t>
      </w:r>
    </w:p>
    <w:p w:rsidR="002B6D4D" w:rsidRDefault="002B6D4D" w:rsidP="002B6D4D">
      <w:pPr>
        <w:ind w:firstLine="480"/>
        <w:rPr>
          <w:bCs/>
          <w:sz w:val="24"/>
        </w:rPr>
      </w:pPr>
      <w:r w:rsidRPr="006C1CA8">
        <w:rPr>
          <w:rFonts w:hint="eastAsia"/>
          <w:bCs/>
          <w:sz w:val="24"/>
        </w:rPr>
        <w:t>本基金投资股指期货合约，一般以估值当日结算价进行估值，估值日无结算价的，且最近交易日后经济环境未发生重大变化的，采用最近交易日结算价估值。</w:t>
      </w:r>
    </w:p>
    <w:p w:rsidR="002B6D4D" w:rsidRDefault="002B6D4D" w:rsidP="002B6D4D">
      <w:pPr>
        <w:ind w:firstLine="480"/>
        <w:rPr>
          <w:bCs/>
          <w:sz w:val="24"/>
        </w:rPr>
      </w:pPr>
      <w:r>
        <w:rPr>
          <w:rFonts w:hint="eastAsia"/>
          <w:bCs/>
          <w:sz w:val="24"/>
        </w:rPr>
        <w:t>（</w:t>
      </w:r>
      <w:r>
        <w:rPr>
          <w:rFonts w:hint="eastAsia"/>
          <w:bCs/>
          <w:sz w:val="24"/>
        </w:rPr>
        <w:t>11</w:t>
      </w:r>
      <w:r>
        <w:rPr>
          <w:rFonts w:hint="eastAsia"/>
          <w:bCs/>
          <w:sz w:val="24"/>
        </w:rPr>
        <w:t>）国债期货合约估值方法</w:t>
      </w:r>
    </w:p>
    <w:p w:rsidR="002B6D4D" w:rsidRDefault="002B6D4D" w:rsidP="002B6D4D">
      <w:pPr>
        <w:ind w:firstLine="480"/>
        <w:rPr>
          <w:rFonts w:ascii="宋体" w:hAnsi="宋体"/>
          <w:bCs/>
          <w:sz w:val="24"/>
          <w:szCs w:val="24"/>
        </w:rPr>
      </w:pPr>
      <w:r>
        <w:rPr>
          <w:rFonts w:ascii="宋体" w:hAnsi="宋体" w:hint="eastAsia"/>
          <w:bCs/>
          <w:sz w:val="24"/>
          <w:szCs w:val="24"/>
        </w:rPr>
        <w:lastRenderedPageBreak/>
        <w:t>本基金投资国债期货合约，一般以估值当日结算价进行估值，估值当日无结算价的，且最近交易日后经济环境未发生重大变化的，采用最近交易日结算价估值。</w:t>
      </w:r>
    </w:p>
    <w:p w:rsidR="002B6D4D" w:rsidRDefault="002B6D4D" w:rsidP="002B6D4D">
      <w:pPr>
        <w:ind w:firstLine="480"/>
        <w:rPr>
          <w:bCs/>
          <w:sz w:val="24"/>
        </w:rPr>
      </w:pPr>
      <w:r>
        <w:rPr>
          <w:rFonts w:hint="eastAsia"/>
          <w:bCs/>
          <w:sz w:val="24"/>
        </w:rPr>
        <w:t>（</w:t>
      </w:r>
      <w:r>
        <w:rPr>
          <w:rFonts w:hint="eastAsia"/>
          <w:bCs/>
          <w:sz w:val="24"/>
        </w:rPr>
        <w:t>12</w:t>
      </w:r>
      <w:r>
        <w:rPr>
          <w:rFonts w:hint="eastAsia"/>
          <w:bCs/>
          <w:sz w:val="24"/>
        </w:rPr>
        <w:t>）</w:t>
      </w:r>
      <w:r w:rsidRPr="00E25296">
        <w:rPr>
          <w:rFonts w:hint="eastAsia"/>
          <w:bCs/>
          <w:sz w:val="24"/>
        </w:rPr>
        <w:t>汇率</w:t>
      </w:r>
    </w:p>
    <w:p w:rsidR="002B6D4D" w:rsidRDefault="002B6D4D" w:rsidP="002B6D4D">
      <w:pPr>
        <w:ind w:firstLine="480"/>
        <w:rPr>
          <w:bCs/>
          <w:sz w:val="24"/>
        </w:rPr>
      </w:pPr>
      <w:r w:rsidRPr="00E25296">
        <w:rPr>
          <w:bCs/>
          <w:sz w:val="24"/>
        </w:rPr>
        <w:t>1</w:t>
      </w:r>
      <w:r w:rsidRPr="00E25296">
        <w:rPr>
          <w:rFonts w:hint="eastAsia"/>
          <w:bCs/>
          <w:sz w:val="24"/>
        </w:rPr>
        <w:t>）估值计算中涉及主要货币对人民币汇率的，将依据下列信息提供机构所提供的汇率为基准：当日中国人民银行公布的人民币与主要货币的中间价。主要外汇种类以中国人民银行或其授权机构最新公布为准。</w:t>
      </w:r>
    </w:p>
    <w:p w:rsidR="002B6D4D" w:rsidRDefault="002B6D4D" w:rsidP="002B6D4D">
      <w:pPr>
        <w:ind w:firstLine="480"/>
        <w:rPr>
          <w:bCs/>
          <w:sz w:val="24"/>
        </w:rPr>
      </w:pPr>
      <w:r w:rsidRPr="00E25296">
        <w:rPr>
          <w:bCs/>
          <w:sz w:val="24"/>
        </w:rPr>
        <w:t>2</w:t>
      </w:r>
      <w:r w:rsidRPr="00E25296">
        <w:rPr>
          <w:rFonts w:hint="eastAsia"/>
          <w:bCs/>
          <w:sz w:val="24"/>
        </w:rPr>
        <w:t>）其他货币采用美元作为中间货币进行换算，具体汇率来源详见基金招募说明书。</w:t>
      </w:r>
    </w:p>
    <w:p w:rsidR="002B6D4D" w:rsidRDefault="002B6D4D" w:rsidP="002B6D4D">
      <w:pPr>
        <w:ind w:firstLine="480"/>
        <w:rPr>
          <w:bCs/>
          <w:sz w:val="24"/>
        </w:rPr>
      </w:pPr>
      <w:r w:rsidRPr="00E25296">
        <w:rPr>
          <w:rFonts w:hint="eastAsia"/>
          <w:bCs/>
          <w:sz w:val="24"/>
        </w:rPr>
        <w:t>若无法取得上述汇率价格信息时，以基金托管人所提供的合理公开外汇市场交易价格为准。</w:t>
      </w:r>
    </w:p>
    <w:p w:rsidR="008A5276" w:rsidRPr="008A5276" w:rsidRDefault="008A5276" w:rsidP="008A5276">
      <w:pPr>
        <w:adjustRightInd w:val="0"/>
        <w:snapToGrid w:val="0"/>
        <w:ind w:firstLine="480"/>
        <w:rPr>
          <w:rFonts w:ascii="宋体" w:hAnsi="宋体" w:cs="Arial"/>
          <w:bCs/>
          <w:sz w:val="24"/>
        </w:rPr>
      </w:pPr>
      <w:r>
        <w:rPr>
          <w:rFonts w:ascii="宋体" w:hAnsi="宋体" w:cs="Arial" w:hint="eastAsia"/>
          <w:bCs/>
          <w:sz w:val="24"/>
        </w:rPr>
        <w:t>（13</w:t>
      </w:r>
      <w:r>
        <w:rPr>
          <w:rFonts w:ascii="宋体" w:hAnsi="宋体" w:cs="Arial"/>
          <w:bCs/>
          <w:sz w:val="24"/>
        </w:rPr>
        <w:t>）</w:t>
      </w:r>
      <w:r w:rsidRPr="008A5276">
        <w:rPr>
          <w:rFonts w:ascii="宋体" w:hAnsi="宋体" w:cs="Arial" w:hint="eastAsia"/>
          <w:bCs/>
          <w:sz w:val="24"/>
        </w:rPr>
        <w:t>税收</w:t>
      </w:r>
    </w:p>
    <w:p w:rsidR="008A5276" w:rsidRPr="008A5276" w:rsidRDefault="008A5276" w:rsidP="008A5276">
      <w:pPr>
        <w:adjustRightInd w:val="0"/>
        <w:snapToGrid w:val="0"/>
        <w:ind w:firstLine="480"/>
        <w:rPr>
          <w:rFonts w:ascii="宋体" w:hAnsi="宋体" w:cs="Arial"/>
          <w:bCs/>
          <w:sz w:val="24"/>
        </w:rPr>
      </w:pPr>
      <w:r w:rsidRPr="008A5276">
        <w:rPr>
          <w:rFonts w:ascii="宋体" w:hAnsi="宋体" w:cs="Arial"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8A5276" w:rsidRPr="008A5276" w:rsidRDefault="008A5276" w:rsidP="008A5276">
      <w:pPr>
        <w:adjustRightInd w:val="0"/>
        <w:snapToGrid w:val="0"/>
        <w:ind w:firstLine="480"/>
        <w:rPr>
          <w:rFonts w:ascii="宋体" w:hAnsi="宋体" w:cs="Arial"/>
          <w:bCs/>
          <w:sz w:val="24"/>
        </w:rPr>
      </w:pPr>
      <w:r>
        <w:rPr>
          <w:rFonts w:ascii="宋体" w:hAnsi="宋体" w:cs="Arial" w:hint="eastAsia"/>
          <w:bCs/>
          <w:sz w:val="24"/>
        </w:rPr>
        <w:t>（1</w:t>
      </w:r>
      <w:r>
        <w:rPr>
          <w:rFonts w:ascii="宋体" w:hAnsi="宋体" w:cs="Arial"/>
          <w:bCs/>
          <w:sz w:val="24"/>
        </w:rPr>
        <w:t>4）</w:t>
      </w:r>
      <w:r w:rsidRPr="008A5276">
        <w:rPr>
          <w:rFonts w:ascii="宋体" w:hAnsi="宋体" w:cs="Arial"/>
          <w:bCs/>
          <w:sz w:val="24"/>
        </w:rPr>
        <w:t>如有确凿证据表明按上述方法进行估值不能客观反映其公允价值的，基金管理人可根据具体情况与基金托管人商定后，按最能反映公允价值的价格估值。</w:t>
      </w:r>
    </w:p>
    <w:p w:rsidR="008A5276" w:rsidRDefault="008A5276" w:rsidP="008A5276">
      <w:pPr>
        <w:adjustRightInd w:val="0"/>
        <w:snapToGrid w:val="0"/>
        <w:ind w:firstLine="480"/>
        <w:rPr>
          <w:rFonts w:ascii="宋体" w:hAnsi="宋体" w:cs="Arial"/>
          <w:sz w:val="24"/>
        </w:rPr>
      </w:pPr>
      <w:r>
        <w:rPr>
          <w:rFonts w:ascii="宋体" w:hAnsi="宋体" w:cs="Arial" w:hint="eastAsia"/>
          <w:bCs/>
          <w:sz w:val="24"/>
        </w:rPr>
        <w:t>（1</w:t>
      </w:r>
      <w:r>
        <w:rPr>
          <w:rFonts w:ascii="宋体" w:hAnsi="宋体" w:cs="Arial"/>
          <w:bCs/>
          <w:sz w:val="24"/>
        </w:rPr>
        <w:t>5）</w:t>
      </w:r>
      <w:r w:rsidRPr="008A5276">
        <w:rPr>
          <w:rFonts w:ascii="宋体" w:hAnsi="宋体" w:cs="Arial"/>
          <w:bCs/>
          <w:sz w:val="24"/>
        </w:rPr>
        <w:t>相关法律法规以及监管部门有强制规定的，从其规定。如有新增事项，按国家最新规定估值。</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959D9" w:rsidRPr="00F34F7B" w:rsidRDefault="001959D9" w:rsidP="00E225CB">
      <w:pPr>
        <w:adjustRightInd w:val="0"/>
        <w:snapToGrid w:val="0"/>
        <w:ind w:firstLine="480"/>
        <w:rPr>
          <w:rFonts w:ascii="宋体" w:hAnsi="宋体"/>
          <w:sz w:val="24"/>
          <w:szCs w:val="21"/>
        </w:rPr>
      </w:pPr>
      <w:r w:rsidRPr="00F34F7B">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959D9" w:rsidRPr="00F34F7B" w:rsidRDefault="001959D9" w:rsidP="00E225CB">
      <w:pPr>
        <w:adjustRightInd w:val="0"/>
        <w:snapToGrid w:val="0"/>
        <w:ind w:firstLine="480"/>
        <w:rPr>
          <w:rStyle w:val="read"/>
          <w:rFonts w:ascii="宋体" w:hAnsi="宋体" w:cs="Arial"/>
          <w:sz w:val="24"/>
        </w:rPr>
      </w:pPr>
      <w:r w:rsidRPr="00F34F7B">
        <w:rPr>
          <w:rStyle w:val="read"/>
          <w:rFonts w:ascii="宋体" w:hAnsi="宋体" w:cs="Arial" w:hint="eastAsia"/>
          <w:sz w:val="24"/>
        </w:rPr>
        <w:t>3.特殊情形的处理</w:t>
      </w:r>
    </w:p>
    <w:p w:rsidR="001959D9" w:rsidRPr="00F34F7B" w:rsidRDefault="001959D9" w:rsidP="00E225CB">
      <w:pPr>
        <w:adjustRightInd w:val="0"/>
        <w:snapToGrid w:val="0"/>
        <w:ind w:firstLine="480"/>
        <w:rPr>
          <w:rStyle w:val="read"/>
          <w:rFonts w:ascii="宋体" w:hAnsi="宋体"/>
          <w:sz w:val="24"/>
        </w:rPr>
      </w:pPr>
      <w:r w:rsidRPr="00F34F7B">
        <w:rPr>
          <w:rStyle w:val="read"/>
          <w:rFonts w:ascii="宋体" w:hAnsi="宋体" w:cs="Arial" w:hint="eastAsia"/>
          <w:sz w:val="24"/>
        </w:rPr>
        <w:lastRenderedPageBreak/>
        <w:t>基金管理人、基金托管人按估值方法的第(</w:t>
      </w:r>
      <w:r w:rsidR="008A5276">
        <w:rPr>
          <w:rStyle w:val="read"/>
          <w:rFonts w:ascii="宋体" w:hAnsi="宋体" w:cs="Arial"/>
          <w:sz w:val="24"/>
        </w:rPr>
        <w:t>14</w:t>
      </w:r>
      <w:r w:rsidRPr="00F34F7B">
        <w:rPr>
          <w:rStyle w:val="read"/>
          <w:rFonts w:ascii="宋体" w:hAnsi="宋体" w:cs="Arial" w:hint="eastAsia"/>
          <w:sz w:val="24"/>
        </w:rPr>
        <w:t>)项进行估值时，所造成的误差不作为基金资产估值</w:t>
      </w:r>
      <w:r w:rsidRPr="00F34F7B">
        <w:rPr>
          <w:rStyle w:val="read"/>
          <w:rFonts w:ascii="宋体" w:hAnsi="宋体" w:hint="eastAsia"/>
          <w:sz w:val="24"/>
        </w:rPr>
        <w:t>错误处理。</w:t>
      </w:r>
    </w:p>
    <w:p w:rsidR="001959D9" w:rsidRPr="00F34F7B" w:rsidRDefault="001959D9" w:rsidP="00E225CB">
      <w:pPr>
        <w:adjustRightInd w:val="0"/>
        <w:snapToGrid w:val="0"/>
        <w:ind w:firstLine="480"/>
        <w:rPr>
          <w:rStyle w:val="read"/>
          <w:rFonts w:ascii="宋体" w:hAnsi="宋体"/>
          <w:sz w:val="24"/>
        </w:rPr>
      </w:pPr>
      <w:r w:rsidRPr="00F34F7B">
        <w:rPr>
          <w:rStyle w:val="read"/>
          <w:rFonts w:ascii="宋体" w:hAnsi="宋体" w:hint="eastAsia"/>
          <w:sz w:val="24"/>
        </w:rPr>
        <w:t>（三）基金份额净值错误的处理方式</w:t>
      </w:r>
    </w:p>
    <w:p w:rsidR="001959D9" w:rsidRPr="00F34F7B" w:rsidRDefault="001959D9" w:rsidP="00E225CB">
      <w:pPr>
        <w:adjustRightInd w:val="0"/>
        <w:snapToGrid w:val="0"/>
        <w:ind w:firstLine="480"/>
        <w:rPr>
          <w:rStyle w:val="read"/>
          <w:rFonts w:ascii="宋体" w:hAnsi="宋体"/>
          <w:sz w:val="24"/>
        </w:rPr>
      </w:pPr>
      <w:r w:rsidRPr="00F34F7B">
        <w:rPr>
          <w:rStyle w:val="read"/>
          <w:rFonts w:ascii="宋体" w:hAnsi="宋体" w:hint="eastAsia"/>
          <w:sz w:val="24"/>
        </w:rPr>
        <w:t>1.当基金份额净值小数点后</w:t>
      </w:r>
      <w:r w:rsidR="002B6D4D">
        <w:rPr>
          <w:rStyle w:val="read"/>
          <w:rFonts w:ascii="宋体" w:hAnsi="宋体" w:hint="eastAsia"/>
          <w:sz w:val="24"/>
        </w:rPr>
        <w:t>4</w:t>
      </w:r>
      <w:r w:rsidRPr="00F34F7B">
        <w:rPr>
          <w:rStyle w:val="read"/>
          <w:rFonts w:ascii="宋体" w:hAnsi="宋体" w:hint="eastAsia"/>
          <w:sz w:val="24"/>
        </w:rPr>
        <w:t>位以内(含第</w:t>
      </w:r>
      <w:r w:rsidR="002B6D4D">
        <w:rPr>
          <w:rStyle w:val="read"/>
          <w:rFonts w:ascii="宋体" w:hAnsi="宋体" w:hint="eastAsia"/>
          <w:sz w:val="24"/>
        </w:rPr>
        <w:t>4</w:t>
      </w:r>
      <w:r w:rsidRPr="00F34F7B">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F34F7B">
        <w:rPr>
          <w:rFonts w:ascii="宋体" w:hAnsi="宋体" w:cs="Arial" w:hint="eastAsia"/>
          <w:sz w:val="24"/>
        </w:rPr>
        <w:t>；错误偏差达到基金份额净值的</w:t>
      </w:r>
      <w:r w:rsidRPr="00F34F7B">
        <w:rPr>
          <w:rFonts w:ascii="宋体" w:hAnsi="宋体" w:hint="eastAsia"/>
          <w:sz w:val="24"/>
        </w:rPr>
        <w:t>0.5%时，基金管理人应当公告</w:t>
      </w:r>
      <w:r w:rsidR="008A5276">
        <w:rPr>
          <w:rFonts w:ascii="宋体" w:hAnsi="宋体" w:hint="eastAsia"/>
          <w:sz w:val="24"/>
        </w:rPr>
        <w:t>，</w:t>
      </w:r>
      <w:r w:rsidR="008A5276" w:rsidRPr="00F34F7B">
        <w:rPr>
          <w:rStyle w:val="read"/>
          <w:rFonts w:ascii="宋体" w:hAnsi="宋体" w:hint="eastAsia"/>
          <w:sz w:val="24"/>
        </w:rPr>
        <w:t>并报中国证监会备案</w:t>
      </w:r>
      <w:r w:rsidRPr="00F34F7B">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rsidR="001959D9" w:rsidRPr="00F34F7B" w:rsidRDefault="001959D9" w:rsidP="00E225CB">
      <w:pPr>
        <w:adjustRightInd w:val="0"/>
        <w:snapToGrid w:val="0"/>
        <w:ind w:firstLine="480"/>
        <w:rPr>
          <w:rStyle w:val="read"/>
          <w:rFonts w:ascii="宋体" w:hAnsi="宋体"/>
          <w:sz w:val="24"/>
        </w:rPr>
      </w:pPr>
      <w:r w:rsidRPr="00F34F7B">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rsidR="001959D9" w:rsidRPr="00F34F7B" w:rsidRDefault="001959D9" w:rsidP="00E225CB">
      <w:pPr>
        <w:adjustRightInd w:val="0"/>
        <w:snapToGrid w:val="0"/>
        <w:ind w:firstLine="480"/>
        <w:rPr>
          <w:rFonts w:ascii="宋体" w:hAnsi="宋体" w:cs="Arial"/>
          <w:sz w:val="24"/>
        </w:rPr>
      </w:pPr>
      <w:r w:rsidRPr="00F34F7B">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34F7B">
        <w:rPr>
          <w:rFonts w:ascii="宋体" w:hAnsi="宋体" w:cs="Arial" w:hint="eastAsia"/>
          <w:sz w:val="24"/>
        </w:rPr>
        <w:t>损失，由基金管理人负责赔付。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w:t>
      </w:r>
      <w:r w:rsidRPr="00F34F7B">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w:t>
      </w:r>
      <w:r w:rsidRPr="00F34F7B">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3.由于</w:t>
      </w:r>
      <w:r w:rsidRPr="00F34F7B">
        <w:rPr>
          <w:rFonts w:ascii="宋体" w:hAnsi="宋体" w:cs="Arial" w:hint="eastAsia"/>
          <w:kern w:val="0"/>
          <w:sz w:val="24"/>
        </w:rPr>
        <w:t>不可抗力原因，或</w:t>
      </w:r>
      <w:r w:rsidRPr="00F34F7B">
        <w:rPr>
          <w:rFonts w:ascii="宋体" w:hAnsi="宋体" w:cs="Arial" w:hint="eastAsia"/>
          <w:sz w:val="24"/>
        </w:rPr>
        <w:t>证券</w:t>
      </w:r>
      <w:r w:rsidRPr="00F34F7B">
        <w:rPr>
          <w:rFonts w:ascii="宋体" w:hAnsi="宋体" w:cs="Arial" w:hint="eastAsia"/>
          <w:kern w:val="0"/>
          <w:sz w:val="24"/>
        </w:rPr>
        <w:t>、期货</w:t>
      </w:r>
      <w:r w:rsidRPr="00F34F7B">
        <w:rPr>
          <w:rFonts w:ascii="宋体" w:hAnsi="宋体" w:cs="Arial" w:hint="eastAsia"/>
          <w:sz w:val="24"/>
        </w:rPr>
        <w:t>交易所及登记结算公司</w:t>
      </w:r>
      <w:r w:rsidR="008A5276">
        <w:rPr>
          <w:rFonts w:ascii="宋体" w:hAnsi="宋体" w:cs="Arial" w:hint="eastAsia"/>
          <w:sz w:val="24"/>
        </w:rPr>
        <w:t>、</w:t>
      </w:r>
      <w:r w:rsidR="008A5276">
        <w:rPr>
          <w:rFonts w:ascii="宋体" w:hAnsi="宋体" w:cs="Arial"/>
          <w:sz w:val="24"/>
        </w:rPr>
        <w:t>存款银行</w:t>
      </w:r>
      <w:r w:rsidRPr="00F34F7B">
        <w:rPr>
          <w:rFonts w:ascii="宋体" w:hAnsi="宋体" w:cs="Arial" w:hint="eastAsia"/>
          <w:sz w:val="24"/>
        </w:rPr>
        <w:t>发送的数据错误，或由于其他不可抗力原因，基金管理人和基金托管人虽然已经采取</w:t>
      </w:r>
      <w:r w:rsidRPr="00F34F7B">
        <w:rPr>
          <w:rFonts w:ascii="宋体" w:hAnsi="宋体" w:cs="Arial" w:hint="eastAsia"/>
          <w:sz w:val="24"/>
        </w:rPr>
        <w:lastRenderedPageBreak/>
        <w:t>必要、适当、合理的措施进行检查，但是未能发现该错误而造成的基金资产估值错误，基金管理人、基金托管人免除赔偿责任。但基金管理人、基金托管人应积极采取必要的措施消除或减轻由此造成的影响。</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4.基金管理人和基金托管人由于各自技术系统设置而产生的净值计算尾差，以基金管理人计算结果为准。</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（四）暂停估值与公告基金份额净值的情形</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1.基金投资所涉及的证券</w:t>
      </w:r>
      <w:r w:rsidRPr="00F34F7B">
        <w:rPr>
          <w:rFonts w:ascii="宋体" w:hAnsi="宋体" w:cs="Arial" w:hint="eastAsia"/>
          <w:kern w:val="0"/>
          <w:sz w:val="24"/>
        </w:rPr>
        <w:t>、期货</w:t>
      </w:r>
      <w:r w:rsidRPr="00F34F7B">
        <w:rPr>
          <w:rFonts w:ascii="宋体" w:hAnsi="宋体" w:cs="Arial" w:hint="eastAsia"/>
          <w:sz w:val="24"/>
        </w:rPr>
        <w:t>交易市场遇法定节假日或因其他原因暂停营业时；</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2.因不可抗力致使基金管理人、基金托管人无法准确评估基金资产价值时；</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3.中国证监会和《基金合同》认定的其他情形。</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（五）基金会计制度</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按国家有关部门规定的会计制度执行。</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（六）基金账册的建立</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基金管理人进行基金会计核算并编制基金财务会计报告。基金管理人</w:t>
      </w:r>
      <w:r w:rsidRPr="00F34F7B">
        <w:rPr>
          <w:rFonts w:ascii="宋体" w:hAnsi="宋体" w:cs="Arial" w:hint="eastAsia"/>
          <w:kern w:val="0"/>
          <w:sz w:val="24"/>
        </w:rPr>
        <w:t>、基金托管人分别</w:t>
      </w:r>
      <w:r w:rsidRPr="00F34F7B">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（七）基金财务报表与报告的编制和复核</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1.财务报表的编制</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基金财务报表由基金管理人编制，基金托管人复核。</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2.报表复核</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3.财务报表的编制与复核时间安排</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(1)报表的编制</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基金管理人应当在每月结束后5个工作日内完成月度报表的编制；在每个季</w:t>
      </w:r>
      <w:r w:rsidRPr="00F34F7B">
        <w:rPr>
          <w:rFonts w:ascii="宋体" w:hAnsi="宋体" w:cs="Arial" w:hint="eastAsia"/>
          <w:sz w:val="24"/>
        </w:rPr>
        <w:lastRenderedPageBreak/>
        <w:t>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1959D9" w:rsidRPr="00F34F7B" w:rsidRDefault="001959D9" w:rsidP="00311388">
      <w:pPr>
        <w:adjustRightInd w:val="0"/>
        <w:snapToGrid w:val="0"/>
        <w:ind w:firstLine="480"/>
        <w:rPr>
          <w:rFonts w:ascii="宋体" w:hAnsi="宋体" w:cs="Arial"/>
          <w:sz w:val="24"/>
        </w:rPr>
      </w:pPr>
      <w:r w:rsidRPr="00F34F7B">
        <w:rPr>
          <w:rFonts w:ascii="宋体" w:hAnsi="宋体" w:cs="Arial" w:hint="eastAsia"/>
          <w:sz w:val="24"/>
        </w:rPr>
        <w:t>(2)报表的复核</w:t>
      </w:r>
    </w:p>
    <w:p w:rsidR="001959D9" w:rsidRPr="00F34F7B" w:rsidRDefault="001959D9" w:rsidP="00311388">
      <w:pPr>
        <w:adjustRightInd w:val="0"/>
        <w:snapToGrid w:val="0"/>
        <w:ind w:firstLine="480"/>
        <w:rPr>
          <w:rFonts w:ascii="宋体" w:hAnsi="宋体" w:cs="Arial"/>
          <w:sz w:val="24"/>
        </w:rPr>
      </w:pPr>
      <w:r w:rsidRPr="00F34F7B">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959D9" w:rsidRPr="00F34F7B" w:rsidRDefault="001959D9" w:rsidP="00311388">
      <w:pPr>
        <w:adjustRightInd w:val="0"/>
        <w:snapToGrid w:val="0"/>
        <w:ind w:firstLine="480"/>
        <w:rPr>
          <w:rFonts w:ascii="宋体" w:hAnsi="宋体" w:cs="Arial"/>
          <w:sz w:val="24"/>
        </w:rPr>
      </w:pPr>
      <w:r w:rsidRPr="00F34F7B">
        <w:rPr>
          <w:rFonts w:ascii="宋体" w:hAnsi="宋体" w:cs="Arial" w:hint="eastAsia"/>
          <w:sz w:val="24"/>
        </w:rPr>
        <w:t>基金管理人应留足充分的时间，便于基金托管人复核相关报表及报告。</w:t>
      </w:r>
    </w:p>
    <w:p w:rsidR="001959D9" w:rsidRPr="00F34F7B" w:rsidRDefault="001959D9" w:rsidP="00311388">
      <w:pPr>
        <w:adjustRightInd w:val="0"/>
        <w:snapToGrid w:val="0"/>
        <w:ind w:firstLine="480"/>
        <w:rPr>
          <w:rFonts w:ascii="宋体" w:hAnsi="宋体" w:cs="Arial"/>
          <w:sz w:val="24"/>
        </w:rPr>
      </w:pPr>
      <w:r w:rsidRPr="00F34F7B">
        <w:rPr>
          <w:rFonts w:ascii="宋体" w:hAnsi="宋体" w:cs="Arial" w:hint="eastAsia"/>
          <w:sz w:val="24"/>
        </w:rPr>
        <w:t>（八）基金管理人应在编制季度报告、半年度报告或者年度报告之前及时向基金托管人提供基金业绩比较基准的基础数据和编制结果。</w:t>
      </w:r>
    </w:p>
    <w:p w:rsidR="001959D9" w:rsidRPr="00F34F7B" w:rsidRDefault="001959D9" w:rsidP="00E225CB">
      <w:pPr>
        <w:pStyle w:val="2"/>
        <w:jc w:val="center"/>
        <w:rPr>
          <w:rFonts w:ascii="宋体" w:eastAsia="宋体" w:hAnsi="宋体"/>
          <w:sz w:val="30"/>
        </w:rPr>
      </w:pPr>
      <w:bookmarkStart w:id="87" w:name="_Toc467678185"/>
      <w:r w:rsidRPr="00F34F7B">
        <w:rPr>
          <w:rFonts w:ascii="宋体" w:eastAsia="宋体" w:hAnsi="宋体" w:hint="eastAsia"/>
          <w:sz w:val="30"/>
        </w:rPr>
        <w:t>九、基金收益分配</w:t>
      </w:r>
      <w:bookmarkEnd w:id="87"/>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基金收益分配是指按规定将基金的可分配收益按基金份额进行比例分配。</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（一）基金收益分配的原则</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基金收益分配应遵循下列原则：</w:t>
      </w:r>
    </w:p>
    <w:p w:rsidR="00194148" w:rsidRPr="006C1CA8" w:rsidRDefault="00194148" w:rsidP="00194148">
      <w:pPr>
        <w:ind w:firstLineChars="225" w:firstLine="540"/>
        <w:rPr>
          <w:rFonts w:ascii="宋体" w:hAnsi="宋体"/>
          <w:bCs/>
          <w:sz w:val="24"/>
        </w:rPr>
      </w:pPr>
      <w:r w:rsidRPr="006C1CA8">
        <w:rPr>
          <w:rFonts w:ascii="宋体" w:hAnsi="宋体" w:hint="eastAsia"/>
          <w:bCs/>
          <w:sz w:val="24"/>
        </w:rPr>
        <w:t>1</w:t>
      </w:r>
      <w:r w:rsidRPr="006C1CA8">
        <w:rPr>
          <w:rFonts w:ascii="宋体" w:hAnsi="宋体"/>
          <w:bCs/>
          <w:sz w:val="24"/>
        </w:rPr>
        <w:t>、在符合有关基金分红条件的前提下，</w:t>
      </w:r>
      <w:r w:rsidRPr="006C1CA8">
        <w:rPr>
          <w:rFonts w:ascii="宋体" w:hAnsi="宋体" w:hint="eastAsia"/>
          <w:bCs/>
          <w:sz w:val="24"/>
        </w:rPr>
        <w:t>基金管理人可以根据实际情况进行收益分配，具体分配方案以公告为准，若《基金合同》生效不满3个月可不进行收益分配；</w:t>
      </w:r>
    </w:p>
    <w:p w:rsidR="00E21D71" w:rsidRDefault="00E21D71" w:rsidP="00E21D71">
      <w:pPr>
        <w:pStyle w:val="Default"/>
        <w:spacing w:line="360" w:lineRule="auto"/>
        <w:ind w:firstLineChars="236" w:firstLine="566"/>
        <w:rPr>
          <w:rFonts w:hAnsi="宋体"/>
          <w:bCs/>
          <w:color w:val="auto"/>
          <w:kern w:val="2"/>
        </w:rPr>
      </w:pPr>
      <w:r w:rsidRPr="00E25296">
        <w:rPr>
          <w:rFonts w:hAnsi="宋体"/>
          <w:bCs/>
          <w:color w:val="auto"/>
          <w:kern w:val="2"/>
        </w:rPr>
        <w:t>2、本基金收益分配方式分两种：现金分红与红利再投资</w:t>
      </w:r>
      <w:r w:rsidRPr="00E25296">
        <w:rPr>
          <w:rFonts w:hAnsi="宋体" w:hint="eastAsia"/>
          <w:bCs/>
          <w:color w:val="auto"/>
          <w:kern w:val="2"/>
        </w:rPr>
        <w:t>。</w:t>
      </w:r>
      <w:r>
        <w:rPr>
          <w:rFonts w:hAnsi="宋体" w:hint="eastAsia"/>
          <w:bCs/>
          <w:color w:val="auto"/>
          <w:kern w:val="2"/>
        </w:rPr>
        <w:t>投资者</w:t>
      </w:r>
      <w:r w:rsidRPr="00E25296">
        <w:rPr>
          <w:rFonts w:hAnsi="宋体" w:hint="eastAsia"/>
          <w:bCs/>
          <w:color w:val="auto"/>
          <w:kern w:val="2"/>
        </w:rPr>
        <w:t>可选择现金红利或将现金红利自动转为</w:t>
      </w:r>
      <w:r w:rsidR="00E07E8A">
        <w:rPr>
          <w:rFonts w:hAnsi="宋体" w:hint="eastAsia"/>
          <w:bCs/>
          <w:color w:val="auto"/>
          <w:kern w:val="2"/>
        </w:rPr>
        <w:t>对应类别的</w:t>
      </w:r>
      <w:r w:rsidRPr="00E25296">
        <w:rPr>
          <w:rFonts w:hAnsi="宋体" w:hint="eastAsia"/>
          <w:bCs/>
          <w:color w:val="auto"/>
          <w:kern w:val="2"/>
        </w:rPr>
        <w:t>基金份额进行再投资；若投资者不选择，本基金默认的收益分配方式是现金分红；</w:t>
      </w:r>
    </w:p>
    <w:p w:rsidR="00E21D71" w:rsidRDefault="00E21D71" w:rsidP="00E21D71">
      <w:pPr>
        <w:ind w:firstLineChars="225" w:firstLine="540"/>
        <w:rPr>
          <w:rFonts w:ascii="宋体" w:hAnsi="宋体"/>
          <w:bCs/>
          <w:sz w:val="24"/>
        </w:rPr>
      </w:pPr>
      <w:r w:rsidRPr="006C1CA8">
        <w:rPr>
          <w:rFonts w:ascii="宋体" w:hAnsi="宋体" w:hint="eastAsia"/>
          <w:bCs/>
          <w:sz w:val="24"/>
        </w:rPr>
        <w:t>3</w:t>
      </w:r>
      <w:r w:rsidRPr="006C1CA8">
        <w:rPr>
          <w:rFonts w:ascii="宋体" w:hAnsi="宋体"/>
          <w:bCs/>
          <w:sz w:val="24"/>
        </w:rPr>
        <w:t>、基金收益分配后基金份额净值不能低于面值</w:t>
      </w:r>
      <w:r w:rsidRPr="006C1CA8">
        <w:rPr>
          <w:rFonts w:ascii="宋体" w:hAnsi="宋体" w:hint="eastAsia"/>
          <w:bCs/>
          <w:sz w:val="24"/>
        </w:rPr>
        <w:t>，</w:t>
      </w:r>
      <w:r w:rsidRPr="006C1CA8">
        <w:rPr>
          <w:rFonts w:ascii="宋体" w:hAnsi="宋体"/>
          <w:bCs/>
          <w:sz w:val="24"/>
        </w:rPr>
        <w:t>即基金收益分配基准日的基金份额净值减去每单位基金份额收益分配金额后不能低于面值</w:t>
      </w:r>
      <w:r w:rsidRPr="006C1CA8">
        <w:rPr>
          <w:rFonts w:ascii="宋体" w:hAnsi="宋体" w:hint="eastAsia"/>
          <w:bCs/>
          <w:sz w:val="24"/>
        </w:rPr>
        <w:t>；</w:t>
      </w:r>
    </w:p>
    <w:p w:rsidR="00E21D71" w:rsidRDefault="00E21D71" w:rsidP="00E21D71">
      <w:pPr>
        <w:ind w:firstLine="480"/>
        <w:rPr>
          <w:rFonts w:ascii="宋体" w:hAnsi="宋体"/>
          <w:bCs/>
          <w:sz w:val="24"/>
        </w:rPr>
      </w:pPr>
      <w:r w:rsidRPr="006C1CA8">
        <w:rPr>
          <w:rFonts w:ascii="宋体" w:hAnsi="宋体" w:hint="eastAsia"/>
          <w:bCs/>
          <w:sz w:val="24"/>
        </w:rPr>
        <w:t>4</w:t>
      </w:r>
      <w:r w:rsidRPr="006C1CA8">
        <w:rPr>
          <w:rFonts w:ascii="宋体" w:hAnsi="宋体"/>
          <w:bCs/>
          <w:sz w:val="24"/>
        </w:rPr>
        <w:t>、</w:t>
      </w:r>
      <w:r w:rsidR="00E07E8A">
        <w:rPr>
          <w:rFonts w:ascii="宋体" w:hAnsi="宋体" w:hint="eastAsia"/>
          <w:bCs/>
          <w:sz w:val="24"/>
        </w:rPr>
        <w:t>同一类别内</w:t>
      </w:r>
      <w:r w:rsidRPr="006C1CA8">
        <w:rPr>
          <w:rFonts w:ascii="宋体" w:hAnsi="宋体"/>
          <w:bCs/>
          <w:sz w:val="24"/>
        </w:rPr>
        <w:t>每一基金份额享有同等分配权；</w:t>
      </w:r>
    </w:p>
    <w:p w:rsidR="00E21D71" w:rsidRDefault="00E21D71" w:rsidP="00E21D71">
      <w:pPr>
        <w:pStyle w:val="Default"/>
        <w:spacing w:line="360" w:lineRule="auto"/>
        <w:ind w:firstLineChars="200" w:firstLine="480"/>
        <w:rPr>
          <w:rFonts w:hAnsi="宋体"/>
          <w:bCs/>
          <w:color w:val="auto"/>
          <w:kern w:val="2"/>
        </w:rPr>
      </w:pPr>
      <w:r>
        <w:rPr>
          <w:rFonts w:hAnsi="宋体" w:hint="eastAsia"/>
          <w:bCs/>
          <w:color w:val="auto"/>
          <w:kern w:val="2"/>
        </w:rPr>
        <w:t>5</w:t>
      </w:r>
      <w:r w:rsidRPr="00E25296">
        <w:rPr>
          <w:rFonts w:hAnsi="宋体" w:hint="eastAsia"/>
          <w:bCs/>
          <w:color w:val="auto"/>
          <w:kern w:val="2"/>
        </w:rPr>
        <w:t>、在对基金份额持有人利益无实质不利影响的前提下，基金管理人可调整基金收益的分配原则和支付方式，不需召开基金份额持有人大会审议；</w:t>
      </w:r>
    </w:p>
    <w:p w:rsidR="00E21D71" w:rsidRPr="006C1CA8" w:rsidRDefault="00E21D71" w:rsidP="00E21D71">
      <w:pPr>
        <w:ind w:firstLine="480"/>
        <w:rPr>
          <w:rFonts w:ascii="宋体" w:hAnsi="宋体"/>
          <w:bCs/>
          <w:sz w:val="24"/>
        </w:rPr>
      </w:pPr>
      <w:r>
        <w:rPr>
          <w:rFonts w:ascii="宋体" w:hAnsi="宋体" w:hint="eastAsia"/>
          <w:bCs/>
          <w:sz w:val="24"/>
        </w:rPr>
        <w:t>6</w:t>
      </w:r>
      <w:r w:rsidRPr="006C1CA8">
        <w:rPr>
          <w:rFonts w:ascii="宋体" w:hAnsi="宋体"/>
          <w:bCs/>
          <w:sz w:val="24"/>
        </w:rPr>
        <w:t>、法律法规或监管机关另有规定的，从其规定。</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（二）基金收益分配的时间和程序</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lastRenderedPageBreak/>
        <w:t>本基金收益分配方案由基金管理人拟订，并由基金托管人复核，在2日内在指定媒介公告并报中国证监会备案。</w:t>
      </w:r>
      <w:r w:rsidRPr="00F34F7B">
        <w:rPr>
          <w:rFonts w:ascii="宋体" w:hAnsi="宋体" w:hint="eastAsia"/>
          <w:sz w:val="24"/>
        </w:rPr>
        <w:t>基金红利发放日距离收益分配基准日（即可供分配利润计算截止日）的时间不得超过15个工作日。</w:t>
      </w:r>
      <w:r w:rsidRPr="00F34F7B">
        <w:rPr>
          <w:rFonts w:ascii="宋体"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E07E8A">
        <w:rPr>
          <w:rFonts w:ascii="宋体" w:hAnsi="宋体" w:cs="Arial" w:hint="eastAsia"/>
          <w:sz w:val="24"/>
        </w:rPr>
        <w:t>对应类别的</w:t>
      </w:r>
      <w:r w:rsidRPr="00F34F7B">
        <w:rPr>
          <w:rFonts w:ascii="宋体" w:hAnsi="宋体" w:cs="Arial" w:hint="eastAsia"/>
          <w:sz w:val="24"/>
        </w:rPr>
        <w:t>基金份额。红利再投资的计算方法，依照《民</w:t>
      </w:r>
      <w:r w:rsidRPr="00F34F7B">
        <w:rPr>
          <w:rFonts w:ascii="宋体" w:hAnsi="宋体" w:cs="Arial" w:hint="eastAsia"/>
          <w:kern w:val="0"/>
          <w:sz w:val="24"/>
        </w:rPr>
        <w:t>生加银基金管理有限公司开放式基金</w:t>
      </w:r>
      <w:r w:rsidRPr="00F34F7B">
        <w:rPr>
          <w:rFonts w:ascii="宋体" w:hAnsi="宋体" w:cs="Arial" w:hint="eastAsia"/>
          <w:sz w:val="24"/>
        </w:rPr>
        <w:t>业务规则》执行。</w:t>
      </w:r>
    </w:p>
    <w:p w:rsidR="001959D9" w:rsidRPr="00F34F7B" w:rsidRDefault="001959D9" w:rsidP="00E225CB">
      <w:pPr>
        <w:pStyle w:val="2"/>
        <w:jc w:val="center"/>
        <w:rPr>
          <w:rFonts w:ascii="宋体" w:eastAsia="宋体" w:hAnsi="宋体"/>
          <w:sz w:val="30"/>
        </w:rPr>
      </w:pPr>
      <w:bookmarkStart w:id="88" w:name="_Toc467678186"/>
      <w:r w:rsidRPr="00F34F7B">
        <w:rPr>
          <w:rFonts w:ascii="宋体" w:eastAsia="宋体" w:hAnsi="宋体" w:hint="eastAsia"/>
          <w:sz w:val="30"/>
        </w:rPr>
        <w:t>十、基金信息披露</w:t>
      </w:r>
      <w:bookmarkEnd w:id="88"/>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（一）保密义务</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1.非因基金管理人和基金托管人的原因导致保密信息被披露、泄露或公开；</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2.基金管理人和基金托管人为遵守和服从法院判决或裁定、仲裁裁决或中国证监会等监管机构的命令、决定所做出的信息披露或公开。</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（二）信息披露的内容</w:t>
      </w:r>
    </w:p>
    <w:p w:rsidR="001959D9" w:rsidRPr="00194148" w:rsidRDefault="001959D9" w:rsidP="00E939B6">
      <w:pPr>
        <w:ind w:firstLine="480"/>
        <w:rPr>
          <w:bCs/>
          <w:sz w:val="24"/>
        </w:rPr>
      </w:pPr>
      <w:r w:rsidRPr="00F34F7B">
        <w:rPr>
          <w:rFonts w:ascii="宋体" w:hAnsi="宋体" w:cs="Arial" w:hint="eastAsia"/>
          <w:sz w:val="24"/>
        </w:rPr>
        <w:t>基金的信息披露内容主要包括基金招募说明书、《基金合同》、托管协议、基金份额发售公告、基金募集情况、《基金合同》生效公告、基金资产净值、</w:t>
      </w:r>
      <w:r w:rsidR="00E07E8A" w:rsidRPr="00E07E8A">
        <w:rPr>
          <w:rFonts w:ascii="宋体" w:hAnsi="宋体" w:cs="Arial" w:hint="eastAsia"/>
          <w:bCs/>
          <w:sz w:val="24"/>
        </w:rPr>
        <w:t>各类基金份额的</w:t>
      </w:r>
      <w:r w:rsidRPr="00F34F7B">
        <w:rPr>
          <w:rFonts w:ascii="宋体" w:hAnsi="宋体" w:cs="Arial" w:hint="eastAsia"/>
          <w:sz w:val="24"/>
        </w:rPr>
        <w:t>基金份额净值、基金份额申购、赎回价格、基金定期报告（包括基金年度报告、基金半年度报告和基金季度报告）、临时报告、澄清公告、基金份额持有人大会决议、</w:t>
      </w:r>
      <w:r w:rsidRPr="00F34F7B">
        <w:rPr>
          <w:rFonts w:ascii="宋体" w:hAnsi="宋体" w:hint="eastAsia"/>
          <w:bCs/>
          <w:sz w:val="24"/>
        </w:rPr>
        <w:t>基金投资股指期货的信息披露、</w:t>
      </w:r>
      <w:r w:rsidR="00194148">
        <w:rPr>
          <w:rFonts w:hint="eastAsia"/>
          <w:bCs/>
          <w:sz w:val="24"/>
        </w:rPr>
        <w:t>基金投资国债期货的信息披露、</w:t>
      </w:r>
      <w:r w:rsidRPr="00F34F7B">
        <w:rPr>
          <w:rFonts w:ascii="宋体" w:hAnsi="宋体" w:hint="eastAsia"/>
          <w:bCs/>
          <w:sz w:val="24"/>
        </w:rPr>
        <w:t>基金投资中小企业私募债券的信息披露、基金投资资产支持证券的信息披露、</w:t>
      </w:r>
      <w:r w:rsidR="00E939B6" w:rsidRPr="00F06D85">
        <w:rPr>
          <w:rFonts w:hint="eastAsia"/>
          <w:bCs/>
          <w:sz w:val="24"/>
        </w:rPr>
        <w:t>基金投资港股通标的股票的相关公告</w:t>
      </w:r>
      <w:r w:rsidR="00E939B6">
        <w:rPr>
          <w:rFonts w:hint="eastAsia"/>
          <w:bCs/>
          <w:sz w:val="24"/>
        </w:rPr>
        <w:t>、</w:t>
      </w:r>
      <w:r w:rsidRPr="00F34F7B">
        <w:rPr>
          <w:rFonts w:ascii="宋体" w:hAnsi="宋体" w:cs="Arial" w:hint="eastAsia"/>
          <w:sz w:val="24"/>
        </w:rPr>
        <w:t>中国证监会规定的其他信息。基金年度报告需经具有从事证券相关业务资格的会计师事务所审计后，方可披露。</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lastRenderedPageBreak/>
        <w:t>（三）基金托管人和基金管理人在信息披露中的职责和信息披露程序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1.职责</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F34F7B">
        <w:rPr>
          <w:rFonts w:ascii="宋体" w:hAnsi="宋体" w:cs="Arial" w:hint="eastAsia"/>
          <w:kern w:val="0"/>
          <w:sz w:val="24"/>
        </w:rPr>
        <w:t>本章第（二）条</w:t>
      </w:r>
      <w:r w:rsidRPr="00F34F7B">
        <w:rPr>
          <w:rFonts w:ascii="宋体" w:hAnsi="宋体" w:cs="Arial" w:hint="eastAsia"/>
          <w:sz w:val="24"/>
        </w:rPr>
        <w:t>规定的应由基金托管人复核的事项进行复核，基金托管人复核无误后，由基金管理人予以公布。</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对于不需要基金托管人</w:t>
      </w:r>
      <w:r w:rsidRPr="00F34F7B">
        <w:rPr>
          <w:rFonts w:ascii="宋体" w:hAnsi="宋体" w:cs="Arial" w:hint="eastAsia"/>
          <w:kern w:val="0"/>
          <w:sz w:val="24"/>
        </w:rPr>
        <w:t>(或基金管理人)</w:t>
      </w:r>
      <w:r w:rsidRPr="00F34F7B">
        <w:rPr>
          <w:rFonts w:ascii="宋体" w:hAnsi="宋体" w:cs="Arial" w:hint="eastAsia"/>
          <w:sz w:val="24"/>
        </w:rPr>
        <w:t>复核的信息，基金管理人</w:t>
      </w:r>
      <w:r w:rsidRPr="00F34F7B">
        <w:rPr>
          <w:rFonts w:ascii="宋体" w:hAnsi="宋体" w:cs="Arial" w:hint="eastAsia"/>
          <w:kern w:val="0"/>
          <w:sz w:val="24"/>
        </w:rPr>
        <w:t>(或基金托管人)</w:t>
      </w:r>
      <w:r w:rsidRPr="00F34F7B">
        <w:rPr>
          <w:rFonts w:ascii="宋体" w:hAnsi="宋体" w:cs="Arial" w:hint="eastAsia"/>
          <w:sz w:val="24"/>
        </w:rPr>
        <w:t>在公告前应告知基金托管人</w:t>
      </w:r>
      <w:r w:rsidRPr="00F34F7B">
        <w:rPr>
          <w:rFonts w:ascii="宋体" w:hAnsi="宋体" w:cs="Arial" w:hint="eastAsia"/>
          <w:kern w:val="0"/>
          <w:sz w:val="24"/>
        </w:rPr>
        <w:t>(或基金管理人)</w:t>
      </w:r>
      <w:r w:rsidRPr="00F34F7B">
        <w:rPr>
          <w:rFonts w:ascii="宋体" w:hAnsi="宋体" w:cs="Arial" w:hint="eastAsia"/>
          <w:sz w:val="24"/>
        </w:rPr>
        <w:t>。</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基金管理人和基金托管人应积极配合、互相监督，保证其履行按照法定方式和限时披露的义务。</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当出现下述情况时，基金管理人和基金托管人可暂停或延迟披露基金相关信息：</w:t>
      </w:r>
    </w:p>
    <w:p w:rsidR="00237C4C" w:rsidRPr="00CD5D48" w:rsidRDefault="00237C4C" w:rsidP="00237C4C">
      <w:pPr>
        <w:ind w:firstLine="480"/>
        <w:rPr>
          <w:rFonts w:ascii="Times New Roman" w:hAnsi="Times New Roman"/>
          <w:bCs/>
          <w:sz w:val="24"/>
          <w:szCs w:val="20"/>
        </w:rPr>
      </w:pPr>
      <w:r>
        <w:rPr>
          <w:rFonts w:ascii="Times New Roman" w:hAnsi="Times New Roman" w:hint="eastAsia"/>
          <w:bCs/>
          <w:sz w:val="24"/>
          <w:szCs w:val="20"/>
        </w:rPr>
        <w:t>（</w:t>
      </w:r>
      <w:r w:rsidRPr="00CD5D48">
        <w:rPr>
          <w:rFonts w:ascii="Times New Roman" w:hAnsi="Times New Roman"/>
          <w:bCs/>
          <w:sz w:val="24"/>
          <w:szCs w:val="20"/>
        </w:rPr>
        <w:t>1</w:t>
      </w:r>
      <w:r>
        <w:rPr>
          <w:rFonts w:ascii="Times New Roman" w:hAnsi="Times New Roman" w:hint="eastAsia"/>
          <w:bCs/>
          <w:sz w:val="24"/>
          <w:szCs w:val="20"/>
        </w:rPr>
        <w:t>）</w:t>
      </w:r>
      <w:r w:rsidRPr="00CD5D48">
        <w:rPr>
          <w:rFonts w:ascii="Times New Roman" w:hAnsi="Times New Roman"/>
          <w:bCs/>
          <w:sz w:val="24"/>
          <w:szCs w:val="20"/>
        </w:rPr>
        <w:t>基金投资所涉及的证券</w:t>
      </w:r>
      <w:r w:rsidRPr="00CD5D48">
        <w:rPr>
          <w:rFonts w:ascii="Times New Roman" w:hAnsi="Times New Roman" w:hint="eastAsia"/>
          <w:bCs/>
          <w:sz w:val="24"/>
          <w:szCs w:val="20"/>
        </w:rPr>
        <w:t>、期货</w:t>
      </w:r>
      <w:r w:rsidRPr="00CD5D48">
        <w:rPr>
          <w:rFonts w:ascii="Times New Roman" w:hAnsi="Times New Roman"/>
          <w:bCs/>
          <w:sz w:val="24"/>
          <w:szCs w:val="20"/>
        </w:rPr>
        <w:t>交易市场遇法定节假日或因其他原因暂停营业时；</w:t>
      </w:r>
    </w:p>
    <w:p w:rsidR="00237C4C" w:rsidRPr="00CD5D48" w:rsidRDefault="00237C4C" w:rsidP="00237C4C">
      <w:pPr>
        <w:ind w:firstLine="480"/>
        <w:rPr>
          <w:rFonts w:ascii="Times New Roman" w:hAnsi="Times New Roman"/>
          <w:bCs/>
          <w:sz w:val="24"/>
          <w:szCs w:val="20"/>
        </w:rPr>
      </w:pPr>
      <w:r>
        <w:rPr>
          <w:rFonts w:ascii="Times New Roman" w:hAnsi="Times New Roman" w:hint="eastAsia"/>
          <w:bCs/>
          <w:sz w:val="24"/>
          <w:szCs w:val="20"/>
        </w:rPr>
        <w:t>（</w:t>
      </w:r>
      <w:r w:rsidRPr="00CD5D48">
        <w:rPr>
          <w:rFonts w:ascii="Times New Roman" w:hAnsi="Times New Roman"/>
          <w:bCs/>
          <w:sz w:val="24"/>
          <w:szCs w:val="20"/>
        </w:rPr>
        <w:t>2</w:t>
      </w:r>
      <w:r>
        <w:rPr>
          <w:rFonts w:ascii="Times New Roman" w:hAnsi="Times New Roman" w:hint="eastAsia"/>
          <w:bCs/>
          <w:sz w:val="24"/>
          <w:szCs w:val="20"/>
        </w:rPr>
        <w:t>）</w:t>
      </w:r>
      <w:r w:rsidRPr="00CD5D48">
        <w:rPr>
          <w:rFonts w:ascii="Times New Roman" w:hAnsi="Times New Roman"/>
          <w:bCs/>
          <w:sz w:val="24"/>
          <w:szCs w:val="20"/>
        </w:rPr>
        <w:t>因不可抗力致使基金管理人、基金托管人无法准确评估基金资产价值时；</w:t>
      </w:r>
    </w:p>
    <w:p w:rsidR="00237C4C" w:rsidRPr="00CD5D48" w:rsidRDefault="00237C4C" w:rsidP="00237C4C">
      <w:pPr>
        <w:ind w:firstLine="480"/>
        <w:rPr>
          <w:rFonts w:ascii="Times New Roman" w:hAnsi="Times New Roman"/>
          <w:bCs/>
          <w:sz w:val="24"/>
          <w:szCs w:val="20"/>
        </w:rPr>
      </w:pPr>
      <w:r>
        <w:rPr>
          <w:rFonts w:ascii="Times New Roman" w:hAnsi="Times New Roman" w:hint="eastAsia"/>
          <w:bCs/>
          <w:sz w:val="24"/>
          <w:szCs w:val="20"/>
        </w:rPr>
        <w:t>（</w:t>
      </w:r>
      <w:r w:rsidRPr="00CD5D48">
        <w:rPr>
          <w:rFonts w:ascii="Times New Roman" w:hAnsi="Times New Roman"/>
          <w:bCs/>
          <w:sz w:val="24"/>
          <w:szCs w:val="20"/>
        </w:rPr>
        <w:t>3</w:t>
      </w:r>
      <w:r>
        <w:rPr>
          <w:rFonts w:ascii="Times New Roman" w:hAnsi="Times New Roman" w:hint="eastAsia"/>
          <w:bCs/>
          <w:sz w:val="24"/>
          <w:szCs w:val="20"/>
        </w:rPr>
        <w:t>）</w:t>
      </w:r>
      <w:r w:rsidRPr="00CD5D48">
        <w:rPr>
          <w:rFonts w:ascii="Times New Roman" w:hAnsi="Times New Roman"/>
          <w:bCs/>
          <w:sz w:val="24"/>
          <w:szCs w:val="20"/>
        </w:rPr>
        <w:t>中国证监会和基金合同认定的其它情形。</w:t>
      </w:r>
    </w:p>
    <w:p w:rsidR="001959D9" w:rsidRPr="00F34F7B" w:rsidRDefault="00237C4C" w:rsidP="00E225CB">
      <w:pPr>
        <w:adjustRightInd w:val="0"/>
        <w:snapToGrid w:val="0"/>
        <w:ind w:firstLine="480"/>
        <w:rPr>
          <w:rFonts w:ascii="宋体" w:hAnsi="宋体" w:cs="Arial"/>
          <w:sz w:val="24"/>
        </w:rPr>
      </w:pPr>
      <w:r w:rsidRPr="00F34F7B" w:rsidDel="00237C4C">
        <w:rPr>
          <w:rFonts w:ascii="宋体" w:hAnsi="宋体" w:cs="Arial" w:hint="eastAsia"/>
          <w:sz w:val="24"/>
        </w:rPr>
        <w:t xml:space="preserve"> </w:t>
      </w:r>
      <w:r w:rsidR="001959D9" w:rsidRPr="00F34F7B">
        <w:rPr>
          <w:rFonts w:ascii="宋体" w:hAnsi="宋体" w:cs="Arial" w:hint="eastAsia"/>
          <w:sz w:val="24"/>
        </w:rPr>
        <w:t>2.程序</w:t>
      </w:r>
    </w:p>
    <w:p w:rsidR="001959D9" w:rsidRPr="00311388" w:rsidRDefault="001959D9" w:rsidP="00E225CB">
      <w:pPr>
        <w:adjustRightInd w:val="0"/>
        <w:snapToGrid w:val="0"/>
        <w:ind w:firstLine="480"/>
        <w:rPr>
          <w:rFonts w:ascii="宋体" w:hAnsi="宋体" w:cs="Arial"/>
          <w:kern w:val="0"/>
          <w:sz w:val="24"/>
        </w:rPr>
      </w:pPr>
      <w:r w:rsidRPr="00F34F7B">
        <w:rPr>
          <w:rFonts w:ascii="宋体" w:hAnsi="宋体" w:cs="Arial" w:hint="eastAsia"/>
          <w:sz w:val="24"/>
        </w:rPr>
        <w:t>按有关规定须经基金托管人复核的信息披露文件，由基金管理人起草、并经基金托管人复核后由基金管理人公告。发生《基金合同》中规定需要披露的事项</w:t>
      </w:r>
      <w:r w:rsidRPr="00311388">
        <w:rPr>
          <w:rFonts w:ascii="宋体" w:hAnsi="宋体" w:cs="Arial" w:hint="eastAsia"/>
          <w:kern w:val="0"/>
          <w:sz w:val="24"/>
        </w:rPr>
        <w:t>时，按《基金合同》规定公布。</w:t>
      </w:r>
    </w:p>
    <w:p w:rsidR="001959D9" w:rsidRPr="00311388" w:rsidRDefault="001959D9" w:rsidP="00E225CB">
      <w:pPr>
        <w:adjustRightInd w:val="0"/>
        <w:snapToGrid w:val="0"/>
        <w:ind w:firstLine="480"/>
        <w:rPr>
          <w:rFonts w:ascii="宋体" w:hAnsi="宋体" w:cs="Arial"/>
          <w:kern w:val="0"/>
          <w:sz w:val="24"/>
        </w:rPr>
      </w:pPr>
      <w:r w:rsidRPr="00311388">
        <w:rPr>
          <w:rFonts w:ascii="宋体" w:hAnsi="宋体" w:cs="Arial" w:hint="eastAsia"/>
          <w:kern w:val="0"/>
          <w:sz w:val="24"/>
        </w:rPr>
        <w:t>3.信息文本的存放</w:t>
      </w:r>
    </w:p>
    <w:p w:rsidR="001959D9" w:rsidRPr="00311388" w:rsidRDefault="001959D9" w:rsidP="00311388">
      <w:pPr>
        <w:adjustRightInd w:val="0"/>
        <w:snapToGrid w:val="0"/>
        <w:ind w:firstLine="480"/>
        <w:rPr>
          <w:rFonts w:ascii="宋体" w:hAnsi="宋体" w:cs="Arial"/>
          <w:kern w:val="0"/>
          <w:sz w:val="24"/>
        </w:rPr>
      </w:pPr>
      <w:r w:rsidRPr="00311388">
        <w:rPr>
          <w:rFonts w:ascii="宋体" w:hAnsi="宋体" w:cs="Arial" w:hint="eastAsia"/>
          <w:kern w:val="0"/>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1959D9" w:rsidRPr="00311388" w:rsidRDefault="001959D9" w:rsidP="00311388">
      <w:pPr>
        <w:adjustRightInd w:val="0"/>
        <w:snapToGrid w:val="0"/>
        <w:ind w:firstLine="480"/>
        <w:rPr>
          <w:rFonts w:ascii="宋体" w:hAnsi="宋体" w:cs="Arial"/>
          <w:kern w:val="0"/>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89" w:name="_Toc467678187"/>
      <w:r w:rsidRPr="00F34F7B">
        <w:rPr>
          <w:rFonts w:ascii="宋体" w:eastAsia="宋体" w:hAnsi="宋体" w:hint="eastAsia"/>
          <w:sz w:val="30"/>
        </w:rPr>
        <w:lastRenderedPageBreak/>
        <w:t>十一、基金费用</w:t>
      </w:r>
      <w:bookmarkEnd w:id="89"/>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（一）基金管理费的计提比例和计提方法</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本基金的管理费按前一日基金资产净值的</w:t>
      </w:r>
      <w:r w:rsidR="00E939B6">
        <w:rPr>
          <w:rFonts w:ascii="宋体" w:hAnsi="宋体" w:cs="Arial" w:hint="eastAsia"/>
          <w:sz w:val="24"/>
        </w:rPr>
        <w:t>0.5</w:t>
      </w:r>
      <w:r w:rsidR="00E07E8A">
        <w:rPr>
          <w:rFonts w:ascii="宋体" w:hAnsi="宋体" w:cs="Arial" w:hint="eastAsia"/>
          <w:sz w:val="24"/>
        </w:rPr>
        <w:t>0</w:t>
      </w:r>
      <w:r w:rsidRPr="00F34F7B">
        <w:rPr>
          <w:rFonts w:ascii="宋体" w:hAnsi="宋体" w:cs="Arial" w:hint="eastAsia"/>
          <w:sz w:val="24"/>
        </w:rPr>
        <w:t>%年费率计提。管理费的计算方法如下：</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H＝E×</w:t>
      </w:r>
      <w:r w:rsidR="00E939B6">
        <w:rPr>
          <w:rFonts w:ascii="宋体" w:hAnsi="宋体" w:cs="Arial" w:hint="eastAsia"/>
          <w:sz w:val="24"/>
        </w:rPr>
        <w:t>0.5</w:t>
      </w:r>
      <w:r w:rsidR="00E07E8A">
        <w:rPr>
          <w:rFonts w:ascii="宋体" w:hAnsi="宋体" w:cs="Arial" w:hint="eastAsia"/>
          <w:sz w:val="24"/>
        </w:rPr>
        <w:t>0</w:t>
      </w:r>
      <w:r w:rsidR="00E939B6">
        <w:rPr>
          <w:rFonts w:ascii="宋体" w:hAnsi="宋体" w:cs="Arial" w:hint="eastAsia"/>
          <w:sz w:val="24"/>
        </w:rPr>
        <w:t>%</w:t>
      </w:r>
      <w:r w:rsidRPr="00F34F7B">
        <w:rPr>
          <w:rFonts w:ascii="宋体" w:hAnsi="宋体" w:cs="Arial" w:hint="eastAsia"/>
          <w:sz w:val="24"/>
        </w:rPr>
        <w:t>÷当年天数</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H为每日应计提的基金管理费</w:t>
      </w:r>
    </w:p>
    <w:p w:rsidR="001959D9" w:rsidRDefault="001959D9" w:rsidP="00E225CB">
      <w:pPr>
        <w:adjustRightInd w:val="0"/>
        <w:snapToGrid w:val="0"/>
        <w:ind w:firstLine="480"/>
        <w:rPr>
          <w:rFonts w:ascii="宋体" w:hAnsi="宋体" w:cs="Arial"/>
          <w:sz w:val="24"/>
        </w:rPr>
      </w:pPr>
      <w:r w:rsidRPr="00F34F7B">
        <w:rPr>
          <w:rFonts w:ascii="宋体" w:hAnsi="宋体" w:cs="Arial" w:hint="eastAsia"/>
          <w:sz w:val="24"/>
        </w:rPr>
        <w:t>E为前一日的基金资产净值</w:t>
      </w:r>
    </w:p>
    <w:p w:rsidR="00E939B6" w:rsidRPr="006C1CA8" w:rsidRDefault="00E939B6" w:rsidP="00E939B6">
      <w:pPr>
        <w:ind w:firstLine="480"/>
        <w:rPr>
          <w:bCs/>
          <w:sz w:val="24"/>
        </w:rPr>
      </w:pP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（二）基金托管费的计提比例和计提方法</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本基金的托管费按前一日基金资产净值的</w:t>
      </w:r>
      <w:r w:rsidR="00E939B6">
        <w:rPr>
          <w:rFonts w:ascii="宋体" w:hAnsi="宋体" w:cs="Arial" w:hint="eastAsia"/>
          <w:sz w:val="24"/>
        </w:rPr>
        <w:t>0.1</w:t>
      </w:r>
      <w:r w:rsidR="00E07E8A">
        <w:rPr>
          <w:rFonts w:ascii="宋体" w:hAnsi="宋体" w:cs="Arial" w:hint="eastAsia"/>
          <w:sz w:val="24"/>
        </w:rPr>
        <w:t>0</w:t>
      </w:r>
      <w:r w:rsidRPr="00F34F7B">
        <w:rPr>
          <w:rFonts w:ascii="宋体" w:hAnsi="宋体" w:cs="Arial" w:hint="eastAsia"/>
          <w:sz w:val="24"/>
        </w:rPr>
        <w:t>%年费率计提。托管费的计算方法如下：</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H＝E</w:t>
      </w:r>
      <w:r w:rsidR="00E939B6">
        <w:rPr>
          <w:rFonts w:ascii="宋体" w:hAnsi="宋体" w:cs="Arial" w:hint="eastAsia"/>
          <w:sz w:val="24"/>
        </w:rPr>
        <w:t>×0.1</w:t>
      </w:r>
      <w:r w:rsidR="00E07E8A">
        <w:rPr>
          <w:rFonts w:ascii="宋体" w:hAnsi="宋体" w:cs="Arial" w:hint="eastAsia"/>
          <w:sz w:val="24"/>
        </w:rPr>
        <w:t>0</w:t>
      </w:r>
      <w:r w:rsidR="00E939B6">
        <w:rPr>
          <w:rFonts w:ascii="宋体" w:hAnsi="宋体" w:cs="Arial" w:hint="eastAsia"/>
          <w:sz w:val="24"/>
        </w:rPr>
        <w:t>%</w:t>
      </w:r>
      <w:r w:rsidRPr="00F34F7B">
        <w:rPr>
          <w:rFonts w:ascii="宋体" w:hAnsi="宋体" w:cs="Arial" w:hint="eastAsia"/>
          <w:sz w:val="24"/>
        </w:rPr>
        <w:t>÷当年天数</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H为每日应计提的基金托管费</w:t>
      </w:r>
    </w:p>
    <w:p w:rsidR="001959D9" w:rsidRDefault="001959D9" w:rsidP="00E225CB">
      <w:pPr>
        <w:adjustRightInd w:val="0"/>
        <w:snapToGrid w:val="0"/>
        <w:ind w:firstLine="480"/>
        <w:rPr>
          <w:rFonts w:ascii="宋体" w:hAnsi="宋体" w:cs="Arial"/>
          <w:sz w:val="24"/>
        </w:rPr>
      </w:pPr>
      <w:r w:rsidRPr="00F34F7B">
        <w:rPr>
          <w:rFonts w:ascii="宋体" w:hAnsi="宋体" w:cs="Arial" w:hint="eastAsia"/>
          <w:sz w:val="24"/>
        </w:rPr>
        <w:t>E为前一日的基金资产净值</w:t>
      </w:r>
    </w:p>
    <w:p w:rsidR="00E939B6" w:rsidRDefault="00E939B6" w:rsidP="00E939B6">
      <w:pPr>
        <w:ind w:firstLine="480"/>
        <w:rPr>
          <w:bCs/>
          <w:sz w:val="24"/>
        </w:rPr>
      </w:pPr>
    </w:p>
    <w:p w:rsidR="00217C32" w:rsidRPr="004D0240" w:rsidRDefault="00217C32" w:rsidP="00217C32">
      <w:pPr>
        <w:ind w:firstLine="480"/>
        <w:rPr>
          <w:bCs/>
          <w:sz w:val="24"/>
        </w:rPr>
      </w:pPr>
      <w:r>
        <w:rPr>
          <w:rFonts w:hint="eastAsia"/>
          <w:bCs/>
          <w:sz w:val="24"/>
        </w:rPr>
        <w:t>（三）</w:t>
      </w:r>
      <w:r w:rsidRPr="004D0240">
        <w:rPr>
          <w:rFonts w:hint="eastAsia"/>
          <w:bCs/>
          <w:sz w:val="24"/>
        </w:rPr>
        <w:t>基金销售服务费</w:t>
      </w:r>
    </w:p>
    <w:p w:rsidR="00217C32" w:rsidRPr="004D0240" w:rsidRDefault="00217C32" w:rsidP="00217C32">
      <w:pPr>
        <w:ind w:firstLine="480"/>
        <w:rPr>
          <w:bCs/>
          <w:sz w:val="24"/>
        </w:rPr>
      </w:pPr>
      <w:r w:rsidRPr="004D0240">
        <w:rPr>
          <w:rFonts w:hint="eastAsia"/>
          <w:bCs/>
          <w:sz w:val="24"/>
        </w:rPr>
        <w:t>本基金</w:t>
      </w:r>
      <w:r w:rsidRPr="004D0240">
        <w:rPr>
          <w:rFonts w:hint="eastAsia"/>
          <w:bCs/>
          <w:sz w:val="24"/>
        </w:rPr>
        <w:t>A</w:t>
      </w:r>
      <w:r w:rsidRPr="004D0240">
        <w:rPr>
          <w:rFonts w:hint="eastAsia"/>
          <w:bCs/>
          <w:sz w:val="24"/>
        </w:rPr>
        <w:t>类基金份额不收取销售服务费，</w:t>
      </w:r>
      <w:r w:rsidRPr="004D0240">
        <w:rPr>
          <w:rFonts w:hint="eastAsia"/>
          <w:bCs/>
          <w:sz w:val="24"/>
        </w:rPr>
        <w:t>C</w:t>
      </w:r>
      <w:r w:rsidRPr="004D0240">
        <w:rPr>
          <w:rFonts w:hint="eastAsia"/>
          <w:bCs/>
          <w:sz w:val="24"/>
        </w:rPr>
        <w:t>类基金份额的销售服务费将专门用于本基金</w:t>
      </w:r>
      <w:r w:rsidRPr="004D0240">
        <w:rPr>
          <w:rFonts w:hint="eastAsia"/>
          <w:bCs/>
          <w:sz w:val="24"/>
        </w:rPr>
        <w:t>C</w:t>
      </w:r>
      <w:r w:rsidRPr="004D0240">
        <w:rPr>
          <w:rFonts w:hint="eastAsia"/>
          <w:bCs/>
          <w:sz w:val="24"/>
        </w:rPr>
        <w:t>类基金份额的销售与基金份额持有人服务。</w:t>
      </w:r>
    </w:p>
    <w:p w:rsidR="00217C32" w:rsidRPr="004D0240" w:rsidRDefault="00217C32" w:rsidP="00217C32">
      <w:pPr>
        <w:ind w:firstLine="480"/>
        <w:rPr>
          <w:bCs/>
          <w:sz w:val="24"/>
        </w:rPr>
      </w:pPr>
      <w:r w:rsidRPr="004D0240">
        <w:rPr>
          <w:rFonts w:hint="eastAsia"/>
          <w:bCs/>
          <w:sz w:val="24"/>
        </w:rPr>
        <w:t>在通常情况下，销售服务费按前一日</w:t>
      </w:r>
      <w:r w:rsidRPr="004D0240">
        <w:rPr>
          <w:rFonts w:hint="eastAsia"/>
          <w:bCs/>
          <w:sz w:val="24"/>
        </w:rPr>
        <w:t>C</w:t>
      </w:r>
      <w:r w:rsidRPr="004D0240">
        <w:rPr>
          <w:rFonts w:hint="eastAsia"/>
          <w:bCs/>
          <w:sz w:val="24"/>
        </w:rPr>
        <w:t>类基金份额基金资产净值的</w:t>
      </w:r>
      <w:r w:rsidR="00D0550E">
        <w:rPr>
          <w:bCs/>
          <w:sz w:val="24"/>
        </w:rPr>
        <w:t>0.</w:t>
      </w:r>
      <w:r w:rsidR="00D0550E">
        <w:rPr>
          <w:rFonts w:hint="eastAsia"/>
          <w:bCs/>
          <w:sz w:val="24"/>
        </w:rPr>
        <w:t>25</w:t>
      </w:r>
      <w:r w:rsidRPr="002921EE">
        <w:rPr>
          <w:bCs/>
          <w:sz w:val="24"/>
        </w:rPr>
        <w:t>%</w:t>
      </w:r>
      <w:r w:rsidRPr="004D0240">
        <w:rPr>
          <w:rFonts w:hint="eastAsia"/>
          <w:bCs/>
          <w:sz w:val="24"/>
        </w:rPr>
        <w:t>年费率计提。计算方法如下：</w:t>
      </w:r>
    </w:p>
    <w:p w:rsidR="00217C32" w:rsidRPr="004D0240" w:rsidRDefault="00217C32" w:rsidP="00217C32">
      <w:pPr>
        <w:ind w:firstLine="480"/>
        <w:rPr>
          <w:bCs/>
          <w:sz w:val="24"/>
        </w:rPr>
      </w:pPr>
      <w:r w:rsidRPr="004D0240">
        <w:rPr>
          <w:rFonts w:hint="eastAsia"/>
          <w:bCs/>
          <w:sz w:val="24"/>
        </w:rPr>
        <w:t>H</w:t>
      </w:r>
      <w:r w:rsidRPr="004D0240">
        <w:rPr>
          <w:rFonts w:hint="eastAsia"/>
          <w:bCs/>
          <w:sz w:val="24"/>
        </w:rPr>
        <w:t>＝</w:t>
      </w:r>
      <w:r w:rsidRPr="004D0240">
        <w:rPr>
          <w:rFonts w:hint="eastAsia"/>
          <w:bCs/>
          <w:sz w:val="24"/>
        </w:rPr>
        <w:t>G</w:t>
      </w:r>
      <w:r w:rsidRPr="004D0240">
        <w:rPr>
          <w:rFonts w:hint="eastAsia"/>
          <w:bCs/>
          <w:sz w:val="24"/>
        </w:rPr>
        <w:t>×</w:t>
      </w:r>
      <w:r w:rsidRPr="004D0240">
        <w:rPr>
          <w:rFonts w:hint="eastAsia"/>
          <w:bCs/>
          <w:sz w:val="24"/>
        </w:rPr>
        <w:t>0.</w:t>
      </w:r>
      <w:r w:rsidR="00D0550E">
        <w:rPr>
          <w:rFonts w:hint="eastAsia"/>
          <w:bCs/>
          <w:sz w:val="24"/>
        </w:rPr>
        <w:t>25</w:t>
      </w:r>
      <w:r w:rsidRPr="004D0240">
        <w:rPr>
          <w:rFonts w:hint="eastAsia"/>
          <w:bCs/>
          <w:sz w:val="24"/>
        </w:rPr>
        <w:t>%</w:t>
      </w:r>
      <w:r w:rsidRPr="004D0240">
        <w:rPr>
          <w:rFonts w:hint="eastAsia"/>
          <w:bCs/>
          <w:sz w:val="24"/>
        </w:rPr>
        <w:t>÷当年天数</w:t>
      </w:r>
    </w:p>
    <w:p w:rsidR="00217C32" w:rsidRPr="004D0240" w:rsidRDefault="00217C32" w:rsidP="00217C32">
      <w:pPr>
        <w:ind w:firstLine="480"/>
        <w:rPr>
          <w:bCs/>
          <w:sz w:val="24"/>
        </w:rPr>
      </w:pPr>
      <w:r w:rsidRPr="004D0240">
        <w:rPr>
          <w:rFonts w:hint="eastAsia"/>
          <w:bCs/>
          <w:sz w:val="24"/>
        </w:rPr>
        <w:t>H</w:t>
      </w:r>
      <w:r w:rsidRPr="004D0240">
        <w:rPr>
          <w:rFonts w:hint="eastAsia"/>
          <w:bCs/>
          <w:sz w:val="24"/>
        </w:rPr>
        <w:t>为</w:t>
      </w:r>
      <w:r w:rsidRPr="004D0240">
        <w:rPr>
          <w:rFonts w:hint="eastAsia"/>
          <w:bCs/>
          <w:sz w:val="24"/>
        </w:rPr>
        <w:t>C</w:t>
      </w:r>
      <w:r w:rsidRPr="004D0240">
        <w:rPr>
          <w:rFonts w:hint="eastAsia"/>
          <w:bCs/>
          <w:sz w:val="24"/>
        </w:rPr>
        <w:t>类基金份额每日应计提的销售服务费</w:t>
      </w:r>
    </w:p>
    <w:p w:rsidR="00217C32" w:rsidRPr="004D0240" w:rsidRDefault="00217C32" w:rsidP="00217C32">
      <w:pPr>
        <w:ind w:firstLine="480"/>
        <w:rPr>
          <w:bCs/>
          <w:sz w:val="24"/>
        </w:rPr>
      </w:pPr>
      <w:r w:rsidRPr="004D0240">
        <w:rPr>
          <w:rFonts w:hint="eastAsia"/>
          <w:bCs/>
          <w:sz w:val="24"/>
        </w:rPr>
        <w:t>G</w:t>
      </w:r>
      <w:r w:rsidRPr="004D0240">
        <w:rPr>
          <w:rFonts w:hint="eastAsia"/>
          <w:bCs/>
          <w:sz w:val="24"/>
        </w:rPr>
        <w:t>为</w:t>
      </w:r>
      <w:r w:rsidRPr="004D0240">
        <w:rPr>
          <w:rFonts w:hint="eastAsia"/>
          <w:bCs/>
          <w:sz w:val="24"/>
        </w:rPr>
        <w:t>C</w:t>
      </w:r>
      <w:r w:rsidRPr="004D0240">
        <w:rPr>
          <w:rFonts w:hint="eastAsia"/>
          <w:bCs/>
          <w:sz w:val="24"/>
        </w:rPr>
        <w:t>类基金份额前一日基金资产净值</w:t>
      </w:r>
    </w:p>
    <w:p w:rsidR="00217C32" w:rsidRPr="00217C32" w:rsidRDefault="00217C32" w:rsidP="00E939B6">
      <w:pPr>
        <w:ind w:firstLine="480"/>
        <w:rPr>
          <w:bCs/>
          <w:sz w:val="24"/>
        </w:rPr>
      </w:pPr>
    </w:p>
    <w:p w:rsidR="00E939B6" w:rsidRDefault="00E939B6" w:rsidP="00E939B6">
      <w:pPr>
        <w:ind w:firstLine="480"/>
        <w:rPr>
          <w:bCs/>
          <w:sz w:val="24"/>
        </w:rPr>
      </w:pPr>
      <w:r>
        <w:rPr>
          <w:rFonts w:hint="eastAsia"/>
          <w:bCs/>
          <w:sz w:val="24"/>
        </w:rPr>
        <w:t>（</w:t>
      </w:r>
      <w:r w:rsidR="00217C32">
        <w:rPr>
          <w:rFonts w:hint="eastAsia"/>
          <w:bCs/>
          <w:sz w:val="24"/>
        </w:rPr>
        <w:t>四</w:t>
      </w:r>
      <w:r>
        <w:rPr>
          <w:rFonts w:hint="eastAsia"/>
          <w:bCs/>
          <w:sz w:val="24"/>
        </w:rPr>
        <w:t>）</w:t>
      </w:r>
      <w:r w:rsidRPr="00E25296">
        <w:rPr>
          <w:rFonts w:hint="eastAsia"/>
          <w:bCs/>
          <w:sz w:val="24"/>
        </w:rPr>
        <w:t>指数许可使用费</w:t>
      </w:r>
    </w:p>
    <w:p w:rsidR="00E939B6" w:rsidRDefault="00E939B6" w:rsidP="00E939B6">
      <w:pPr>
        <w:ind w:firstLine="480"/>
        <w:rPr>
          <w:bCs/>
          <w:sz w:val="24"/>
        </w:rPr>
      </w:pPr>
      <w:r w:rsidRPr="00E25296">
        <w:rPr>
          <w:rFonts w:hint="eastAsia"/>
          <w:bCs/>
          <w:sz w:val="24"/>
        </w:rPr>
        <w:t>本基金按照基金管理人与标的指数许可方所签订的指数使用许可协议中所规定的指数许可使用费计提方法，按前一日基金资产净值每日计提标的指数许可使用费，具体计提方法见《招募说明书》。</w:t>
      </w:r>
    </w:p>
    <w:p w:rsidR="00E939B6" w:rsidRDefault="00E939B6" w:rsidP="00E939B6">
      <w:pPr>
        <w:ind w:firstLine="480"/>
        <w:rPr>
          <w:bCs/>
          <w:sz w:val="24"/>
        </w:rPr>
      </w:pPr>
      <w:r w:rsidRPr="00E25296">
        <w:rPr>
          <w:rFonts w:hint="eastAsia"/>
          <w:bCs/>
          <w:sz w:val="24"/>
        </w:rPr>
        <w:t>如果指数使用许可费的计算方法或费率发生调整，本基金将采用调整后的方</w:t>
      </w:r>
      <w:r w:rsidRPr="00E25296">
        <w:rPr>
          <w:rFonts w:hint="eastAsia"/>
          <w:bCs/>
          <w:sz w:val="24"/>
        </w:rPr>
        <w:lastRenderedPageBreak/>
        <w:t>法或费率计算指数使用许可费。基金管理人应及时按照《信息披露管理办法》的规定在指定媒介进行公告，并在《招募说明书》及其更新中披露基金最新适用的方法，此项调整无须召开基金份额持有人大会审议。</w:t>
      </w:r>
    </w:p>
    <w:p w:rsidR="001959D9" w:rsidRPr="00F34F7B" w:rsidRDefault="00E939B6" w:rsidP="00E225CB">
      <w:pPr>
        <w:adjustRightInd w:val="0"/>
        <w:snapToGrid w:val="0"/>
        <w:ind w:firstLine="480"/>
        <w:outlineLvl w:val="0"/>
        <w:rPr>
          <w:rFonts w:ascii="宋体" w:hAnsi="宋体" w:cs="Arial"/>
          <w:sz w:val="24"/>
        </w:rPr>
      </w:pPr>
      <w:r>
        <w:rPr>
          <w:rFonts w:ascii="宋体" w:hAnsi="宋体" w:cs="Arial" w:hint="eastAsia"/>
          <w:sz w:val="24"/>
        </w:rPr>
        <w:t>（</w:t>
      </w:r>
      <w:r w:rsidR="00217C32">
        <w:rPr>
          <w:rFonts w:ascii="宋体" w:hAnsi="宋体" w:cs="Arial" w:hint="eastAsia"/>
          <w:sz w:val="24"/>
        </w:rPr>
        <w:t>五</w:t>
      </w:r>
      <w:r w:rsidR="001959D9" w:rsidRPr="00F34F7B">
        <w:rPr>
          <w:rFonts w:ascii="宋体" w:hAnsi="宋体" w:cs="Arial" w:hint="eastAsia"/>
          <w:sz w:val="24"/>
        </w:rPr>
        <w:t>）</w:t>
      </w:r>
      <w:r w:rsidR="00033408">
        <w:rPr>
          <w:rFonts w:ascii="宋体" w:hAnsi="宋体" w:cs="Arial" w:hint="eastAsia"/>
          <w:sz w:val="24"/>
        </w:rPr>
        <w:t>基金</w:t>
      </w:r>
      <w:r w:rsidR="001959D9" w:rsidRPr="00F34F7B">
        <w:rPr>
          <w:rFonts w:ascii="宋体" w:hAnsi="宋体" w:cs="Arial" w:hint="eastAsia"/>
          <w:sz w:val="24"/>
        </w:rPr>
        <w:t>账户开户费用、证券</w:t>
      </w:r>
      <w:r w:rsidR="001959D9" w:rsidRPr="00F34F7B">
        <w:rPr>
          <w:rFonts w:ascii="宋体" w:hAnsi="宋体" w:cs="Arial" w:hint="eastAsia"/>
          <w:kern w:val="0"/>
          <w:sz w:val="24"/>
        </w:rPr>
        <w:t>、期货</w:t>
      </w:r>
      <w:r w:rsidR="001959D9" w:rsidRPr="00F34F7B">
        <w:rPr>
          <w:rFonts w:ascii="宋体" w:hAnsi="宋体" w:cs="Arial" w:hint="eastAsia"/>
          <w:sz w:val="24"/>
        </w:rPr>
        <w:t>交易</w:t>
      </w:r>
      <w:r w:rsidR="00033408" w:rsidRPr="00033408">
        <w:rPr>
          <w:rFonts w:ascii="宋体" w:hAnsi="宋体" w:cs="Arial" w:hint="eastAsia"/>
          <w:bCs/>
          <w:sz w:val="24"/>
        </w:rPr>
        <w:t>或结算而产生的</w:t>
      </w:r>
      <w:r w:rsidR="001959D9" w:rsidRPr="00F34F7B">
        <w:rPr>
          <w:rFonts w:ascii="宋体" w:hAnsi="宋体" w:cs="Arial" w:hint="eastAsia"/>
          <w:sz w:val="24"/>
        </w:rPr>
        <w:t>费用、</w:t>
      </w:r>
      <w:r w:rsidR="001959D9" w:rsidRPr="00F34F7B">
        <w:rPr>
          <w:rFonts w:ascii="宋体" w:hAnsi="宋体" w:cs="Arial" w:hint="eastAsia"/>
          <w:kern w:val="0"/>
          <w:sz w:val="24"/>
        </w:rPr>
        <w:t>基金的银行汇划费用</w:t>
      </w:r>
      <w:r w:rsidR="00033408" w:rsidRPr="00033408">
        <w:rPr>
          <w:rFonts w:ascii="宋体" w:hAnsi="宋体" w:cs="Arial" w:hint="eastAsia"/>
          <w:bCs/>
          <w:kern w:val="0"/>
          <w:sz w:val="24"/>
        </w:rPr>
        <w:t>和外汇兑换交易的相关费</w:t>
      </w:r>
      <w:r w:rsidR="001959D9" w:rsidRPr="00F34F7B">
        <w:rPr>
          <w:rFonts w:ascii="宋体" w:hAnsi="宋体" w:cs="Arial" w:hint="eastAsia"/>
          <w:sz w:val="24"/>
        </w:rPr>
        <w:t>、账户维护费、《基金合同》生效后</w:t>
      </w:r>
      <w:r w:rsidR="00033408" w:rsidRPr="00033408">
        <w:rPr>
          <w:rFonts w:ascii="宋体" w:hAnsi="宋体" w:cs="Arial"/>
          <w:bCs/>
          <w:sz w:val="24"/>
        </w:rPr>
        <w:t>与基金相关</w:t>
      </w:r>
      <w:r w:rsidR="001959D9" w:rsidRPr="00F34F7B">
        <w:rPr>
          <w:rFonts w:ascii="宋体" w:hAnsi="宋体" w:cs="Arial" w:hint="eastAsia"/>
          <w:sz w:val="24"/>
        </w:rPr>
        <w:t>的信息披露费用、基金份额持有人大会费用、</w:t>
      </w:r>
      <w:r w:rsidR="004A2200" w:rsidRPr="004A2200">
        <w:rPr>
          <w:rFonts w:ascii="宋体" w:hAnsi="宋体" w:cs="Arial" w:hint="eastAsia"/>
          <w:bCs/>
          <w:sz w:val="24"/>
        </w:rPr>
        <w:t>因投资港股通标的股票而产生的各项合理费用</w:t>
      </w:r>
      <w:r w:rsidR="004A2200">
        <w:rPr>
          <w:rFonts w:ascii="宋体" w:hAnsi="宋体" w:cs="Arial" w:hint="eastAsia"/>
          <w:bCs/>
          <w:sz w:val="24"/>
        </w:rPr>
        <w:t>、</w:t>
      </w:r>
      <w:r w:rsidR="001959D9" w:rsidRPr="00F34F7B">
        <w:rPr>
          <w:rFonts w:ascii="宋体" w:hAnsi="宋体" w:cs="Arial" w:hint="eastAsia"/>
          <w:sz w:val="24"/>
        </w:rPr>
        <w:t>《基金合同》生效后与基金有关的会计师费、律师费</w:t>
      </w:r>
      <w:r w:rsidR="00033408">
        <w:rPr>
          <w:rFonts w:ascii="宋体" w:hAnsi="宋体" w:cs="Arial" w:hint="eastAsia"/>
          <w:kern w:val="0"/>
          <w:sz w:val="24"/>
        </w:rPr>
        <w:t>、</w:t>
      </w:r>
      <w:r w:rsidR="001959D9" w:rsidRPr="00F34F7B">
        <w:rPr>
          <w:rFonts w:ascii="宋体" w:hAnsi="宋体" w:cs="Arial" w:hint="eastAsia"/>
          <w:kern w:val="0"/>
          <w:sz w:val="24"/>
        </w:rPr>
        <w:t>诉讼费</w:t>
      </w:r>
      <w:r w:rsidR="00033408">
        <w:rPr>
          <w:rFonts w:ascii="宋体" w:hAnsi="宋体" w:cs="Arial" w:hint="eastAsia"/>
          <w:kern w:val="0"/>
          <w:sz w:val="24"/>
        </w:rPr>
        <w:t>和</w:t>
      </w:r>
      <w:r w:rsidR="00033408">
        <w:rPr>
          <w:rFonts w:ascii="宋体" w:hAnsi="宋体" w:cs="Arial"/>
          <w:kern w:val="0"/>
          <w:sz w:val="24"/>
        </w:rPr>
        <w:t>仲裁费</w:t>
      </w:r>
      <w:r w:rsidR="001959D9" w:rsidRPr="00F34F7B">
        <w:rPr>
          <w:rFonts w:ascii="宋体" w:hAnsi="宋体" w:cs="Arial" w:hint="eastAsia"/>
          <w:sz w:val="24"/>
        </w:rPr>
        <w:t>等根据有关法律法规、《基金合同》及相应协议的规定，列入当期基金费用。</w:t>
      </w:r>
    </w:p>
    <w:p w:rsidR="001959D9" w:rsidRPr="00F34F7B" w:rsidRDefault="00E939B6" w:rsidP="00E225CB">
      <w:pPr>
        <w:adjustRightInd w:val="0"/>
        <w:snapToGrid w:val="0"/>
        <w:ind w:firstLine="480"/>
        <w:outlineLvl w:val="0"/>
        <w:rPr>
          <w:rFonts w:ascii="宋体" w:hAnsi="宋体" w:cs="Arial"/>
          <w:sz w:val="24"/>
        </w:rPr>
      </w:pPr>
      <w:r>
        <w:rPr>
          <w:rFonts w:ascii="宋体" w:hAnsi="宋体" w:cs="Arial" w:hint="eastAsia"/>
          <w:sz w:val="24"/>
        </w:rPr>
        <w:t>（</w:t>
      </w:r>
      <w:r w:rsidR="00217C32">
        <w:rPr>
          <w:rFonts w:ascii="宋体" w:hAnsi="宋体" w:cs="Arial" w:hint="eastAsia"/>
          <w:sz w:val="24"/>
        </w:rPr>
        <w:t>六</w:t>
      </w:r>
      <w:r w:rsidR="001959D9" w:rsidRPr="00F34F7B">
        <w:rPr>
          <w:rFonts w:ascii="宋体" w:hAnsi="宋体" w:cs="Arial" w:hint="eastAsia"/>
          <w:sz w:val="24"/>
        </w:rPr>
        <w:t>）不列入基金费用的项目</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1959D9" w:rsidRPr="00F34F7B" w:rsidRDefault="00E939B6" w:rsidP="00E225CB">
      <w:pPr>
        <w:adjustRightInd w:val="0"/>
        <w:snapToGrid w:val="0"/>
        <w:ind w:firstLine="480"/>
        <w:outlineLvl w:val="0"/>
        <w:rPr>
          <w:rFonts w:ascii="宋体" w:hAnsi="宋体" w:cs="Arial"/>
          <w:sz w:val="24"/>
        </w:rPr>
      </w:pPr>
      <w:r>
        <w:rPr>
          <w:rFonts w:ascii="宋体" w:hAnsi="宋体" w:cs="Arial" w:hint="eastAsia"/>
          <w:sz w:val="24"/>
        </w:rPr>
        <w:t>（</w:t>
      </w:r>
      <w:r w:rsidR="00217C32">
        <w:rPr>
          <w:rFonts w:ascii="宋体" w:hAnsi="宋体" w:cs="Arial" w:hint="eastAsia"/>
          <w:sz w:val="24"/>
        </w:rPr>
        <w:t>七</w:t>
      </w:r>
      <w:r w:rsidR="001959D9" w:rsidRPr="00F34F7B">
        <w:rPr>
          <w:rFonts w:ascii="宋体" w:hAnsi="宋体" w:cs="Arial" w:hint="eastAsia"/>
          <w:sz w:val="24"/>
        </w:rPr>
        <w:t>）基金管理费和基金托管费的调整</w:t>
      </w:r>
    </w:p>
    <w:p w:rsidR="00911F90"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基金管理人和基金托管人可协商酌情</w:t>
      </w:r>
      <w:r w:rsidR="00911F90">
        <w:rPr>
          <w:rFonts w:ascii="宋体" w:hAnsi="宋体" w:cs="Arial" w:hint="eastAsia"/>
          <w:sz w:val="24"/>
        </w:rPr>
        <w:t>调整</w:t>
      </w:r>
      <w:r w:rsidRPr="00F34F7B">
        <w:rPr>
          <w:rFonts w:ascii="宋体" w:hAnsi="宋体" w:cs="Arial" w:hint="eastAsia"/>
          <w:sz w:val="24"/>
        </w:rPr>
        <w:t>基金管理费和基金托管费，此项调整</w:t>
      </w:r>
      <w:r w:rsidR="009C4DC0">
        <w:rPr>
          <w:rFonts w:ascii="宋体" w:hAnsi="宋体" w:cs="Arial" w:hint="eastAsia"/>
          <w:sz w:val="24"/>
        </w:rPr>
        <w:t>须</w:t>
      </w:r>
      <w:r w:rsidRPr="00F34F7B">
        <w:rPr>
          <w:rFonts w:ascii="宋体" w:hAnsi="宋体" w:cs="Arial" w:hint="eastAsia"/>
          <w:sz w:val="24"/>
        </w:rPr>
        <w:t>基金份额持有人大会决议通过。基金管理人必须最迟于新的费率实施日2日前在指定媒介上刊登公告。</w:t>
      </w:r>
    </w:p>
    <w:p w:rsidR="001959D9" w:rsidRPr="00F34F7B" w:rsidRDefault="00E939B6" w:rsidP="00E225CB">
      <w:pPr>
        <w:adjustRightInd w:val="0"/>
        <w:snapToGrid w:val="0"/>
        <w:ind w:firstLine="480"/>
        <w:outlineLvl w:val="0"/>
        <w:rPr>
          <w:rFonts w:ascii="宋体" w:hAnsi="宋体" w:cs="Arial"/>
          <w:sz w:val="24"/>
        </w:rPr>
      </w:pPr>
      <w:r>
        <w:rPr>
          <w:rFonts w:ascii="宋体" w:hAnsi="宋体" w:cs="Arial" w:hint="eastAsia"/>
          <w:sz w:val="24"/>
        </w:rPr>
        <w:t>（</w:t>
      </w:r>
      <w:r w:rsidR="00217C32">
        <w:rPr>
          <w:rFonts w:ascii="宋体" w:hAnsi="宋体" w:cs="Arial" w:hint="eastAsia"/>
          <w:sz w:val="24"/>
        </w:rPr>
        <w:t>八</w:t>
      </w:r>
      <w:r w:rsidR="001959D9" w:rsidRPr="00F34F7B">
        <w:rPr>
          <w:rFonts w:ascii="宋体" w:hAnsi="宋体" w:cs="Arial" w:hint="eastAsia"/>
          <w:sz w:val="24"/>
        </w:rPr>
        <w:t>）基金管理费和基金托管费的复核程序、支付方式和时间</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1.复核程序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基金托管人对基金管理人计提的基金管理费和基金托管费等，根据本托管协议和《基金合同》的有关规定进行复核。</w:t>
      </w:r>
    </w:p>
    <w:p w:rsidR="001959D9" w:rsidRPr="00412F80" w:rsidRDefault="001959D9" w:rsidP="00E225CB">
      <w:pPr>
        <w:adjustRightInd w:val="0"/>
        <w:snapToGrid w:val="0"/>
        <w:ind w:firstLine="480"/>
        <w:rPr>
          <w:rFonts w:ascii="宋体" w:hAnsi="宋体" w:cs="Arial"/>
          <w:sz w:val="24"/>
        </w:rPr>
      </w:pPr>
      <w:r w:rsidRPr="00412F80">
        <w:rPr>
          <w:rFonts w:ascii="宋体" w:hAnsi="宋体" w:cs="Arial" w:hint="eastAsia"/>
          <w:sz w:val="24"/>
        </w:rPr>
        <w:t>2.支付方式和时间</w:t>
      </w:r>
    </w:p>
    <w:p w:rsidR="00230D4E" w:rsidRDefault="00AC75AF" w:rsidP="00E225CB">
      <w:pPr>
        <w:adjustRightInd w:val="0"/>
        <w:snapToGrid w:val="0"/>
        <w:ind w:firstLine="480"/>
        <w:rPr>
          <w:rFonts w:ascii="宋体" w:hAnsi="宋体" w:cs="Arial"/>
          <w:bCs/>
          <w:sz w:val="24"/>
        </w:rPr>
      </w:pPr>
      <w:r w:rsidRPr="00412F80">
        <w:rPr>
          <w:rFonts w:ascii="宋体" w:hAnsi="宋体" w:cs="Arial" w:hint="eastAsia"/>
          <w:bCs/>
          <w:sz w:val="24"/>
        </w:rPr>
        <w:t>基金管理费、基金托管费每日计提，按月支付。由基金托管人根据与基金管理人核对一致的财务数据，自动在月初</w:t>
      </w:r>
      <w:r w:rsidRPr="00412F80">
        <w:rPr>
          <w:rFonts w:ascii="宋体" w:hAnsi="宋体" w:cs="Arial"/>
          <w:bCs/>
          <w:sz w:val="24"/>
        </w:rPr>
        <w:t>5</w:t>
      </w:r>
      <w:r w:rsidRPr="00412F80">
        <w:rPr>
          <w:rFonts w:ascii="宋体" w:hAnsi="宋体" w:cs="Arial"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1959D9" w:rsidRPr="00F34F7B" w:rsidRDefault="00E939B6" w:rsidP="00E225CB">
      <w:pPr>
        <w:adjustRightInd w:val="0"/>
        <w:snapToGrid w:val="0"/>
        <w:ind w:firstLine="480"/>
        <w:rPr>
          <w:rFonts w:ascii="宋体" w:hAnsi="宋体" w:cs="Arial"/>
          <w:sz w:val="24"/>
        </w:rPr>
      </w:pPr>
      <w:r>
        <w:rPr>
          <w:rFonts w:ascii="宋体" w:hAnsi="宋体" w:cs="Arial" w:hint="eastAsia"/>
          <w:sz w:val="24"/>
        </w:rPr>
        <w:t>（</w:t>
      </w:r>
      <w:r w:rsidR="00217C32">
        <w:rPr>
          <w:rFonts w:ascii="宋体" w:hAnsi="宋体" w:cs="Arial" w:hint="eastAsia"/>
          <w:sz w:val="24"/>
        </w:rPr>
        <w:t>九</w:t>
      </w:r>
      <w:r w:rsidR="001959D9" w:rsidRPr="00F34F7B">
        <w:rPr>
          <w:rFonts w:ascii="宋体" w:hAnsi="宋体" w:cs="Arial" w:hint="eastAsia"/>
          <w:sz w:val="24"/>
        </w:rPr>
        <w:t>）违规处理方式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1959D9" w:rsidRPr="00F34F7B" w:rsidRDefault="001959D9" w:rsidP="001959D9">
      <w:pPr>
        <w:adjustRightInd w:val="0"/>
        <w:snapToGrid w:val="0"/>
        <w:ind w:firstLine="48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0" w:name="_Toc467678188"/>
      <w:r w:rsidRPr="00F34F7B">
        <w:rPr>
          <w:rFonts w:ascii="宋体" w:eastAsia="宋体" w:hAnsi="宋体" w:hint="eastAsia"/>
          <w:sz w:val="30"/>
        </w:rPr>
        <w:lastRenderedPageBreak/>
        <w:t>十二、基金份额持有人名册的保管</w:t>
      </w:r>
      <w:bookmarkEnd w:id="90"/>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A2200" w:rsidRPr="00F34F7B">
        <w:rPr>
          <w:rFonts w:ascii="宋体" w:hAnsi="宋体" w:cs="Arial" w:hint="eastAsia"/>
          <w:sz w:val="24"/>
        </w:rPr>
        <w:t>保存期不少于</w:t>
      </w:r>
      <w:r w:rsidR="004A2200">
        <w:rPr>
          <w:rFonts w:ascii="宋体" w:hAnsi="宋体" w:cs="Arial"/>
          <w:sz w:val="24"/>
        </w:rPr>
        <w:t>20</w:t>
      </w:r>
      <w:r w:rsidR="004A2200" w:rsidRPr="00F34F7B">
        <w:rPr>
          <w:rFonts w:ascii="宋体" w:hAnsi="宋体" w:cs="Arial" w:hint="eastAsia"/>
          <w:sz w:val="24"/>
        </w:rPr>
        <w:t>年。</w:t>
      </w:r>
      <w:r w:rsidRPr="00F34F7B">
        <w:rPr>
          <w:rFonts w:ascii="宋体" w:hAnsi="宋体" w:cs="Arial" w:hint="eastAsia"/>
          <w:sz w:val="24"/>
        </w:rPr>
        <w:t>基金管理人和基金托管人应分别保管基金份额持有人名册，保存期不少于15年。如不能妥善保管，则按相关法规承担责任。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在基金托管人要求或编制半年报和年报前，基金管理人应将有关资料送交基金托管人，不得无故拒绝或延误提供，并保证其的真实性、准确性和完整性。</w:t>
      </w:r>
      <w:r w:rsidRPr="00F34F7B">
        <w:rPr>
          <w:rFonts w:ascii="宋体" w:hAnsi="宋体" w:hint="eastAsia"/>
          <w:kern w:val="0"/>
          <w:sz w:val="24"/>
        </w:rPr>
        <w:t>基金托管人不得将所保管的基金份额持有人名册用于基金托管业务以外的其他用途，并应遵守保密义务。</w:t>
      </w:r>
    </w:p>
    <w:p w:rsidR="001959D9" w:rsidRPr="00F34F7B" w:rsidRDefault="001959D9" w:rsidP="001959D9">
      <w:pPr>
        <w:adjustRightInd w:val="0"/>
        <w:snapToGrid w:val="0"/>
        <w:ind w:firstLine="48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1" w:name="_Toc467678189"/>
      <w:r w:rsidRPr="00F34F7B">
        <w:rPr>
          <w:rFonts w:ascii="宋体" w:eastAsia="宋体" w:hAnsi="宋体" w:hint="eastAsia"/>
          <w:sz w:val="30"/>
        </w:rPr>
        <w:lastRenderedPageBreak/>
        <w:t>十三、基金有关文件档案的保存</w:t>
      </w:r>
      <w:bookmarkEnd w:id="91"/>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（一）档案保存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（二）合同档案的建立</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1.基金管理人签署重大合同文本后，应及时将合同文本正本送达基金托管人处。</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2.基金管理人应及时将与本基金账务处理、资金划拨等有关的合同、协议传真基金托管人。</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（三）变更与协助</w:t>
      </w:r>
    </w:p>
    <w:p w:rsidR="001959D9" w:rsidRPr="00F34F7B" w:rsidRDefault="001959D9" w:rsidP="00E225CB">
      <w:pPr>
        <w:adjustRightInd w:val="0"/>
        <w:snapToGrid w:val="0"/>
        <w:ind w:firstLine="480"/>
        <w:rPr>
          <w:rFonts w:ascii="宋体" w:hAnsi="宋体"/>
          <w:b/>
          <w:bCs/>
          <w:sz w:val="30"/>
          <w:szCs w:val="30"/>
        </w:rPr>
      </w:pPr>
      <w:r w:rsidRPr="00F34F7B">
        <w:rPr>
          <w:rFonts w:ascii="宋体" w:hAnsi="宋体" w:cs="Arial" w:hint="eastAsia"/>
          <w:sz w:val="24"/>
        </w:rPr>
        <w:t>若基金管理人/基金托管人发生变更，未变更的一方有义务协助变更后的接任人接收相应文件。</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（四）基金管理人和基金托管人应按各自职责完整保存原始凭证、记账凭证、基金账册、交易记录和重要合同等，承担保密义务并保存至少十五年以上。</w:t>
      </w:r>
    </w:p>
    <w:p w:rsidR="001959D9" w:rsidRPr="00F34F7B" w:rsidRDefault="001959D9" w:rsidP="001959D9">
      <w:pPr>
        <w:adjustRightInd w:val="0"/>
        <w:snapToGrid w:val="0"/>
        <w:ind w:firstLine="600"/>
        <w:rPr>
          <w:rFonts w:ascii="宋体" w:hAnsi="宋体"/>
          <w:sz w:val="30"/>
          <w:szCs w:val="30"/>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2" w:name="_Toc467678190"/>
      <w:r w:rsidRPr="00F34F7B">
        <w:rPr>
          <w:rFonts w:ascii="宋体" w:eastAsia="宋体" w:hAnsi="宋体" w:hint="eastAsia"/>
          <w:sz w:val="30"/>
        </w:rPr>
        <w:lastRenderedPageBreak/>
        <w:t>十四、基金管理人和基金托管人的更换</w:t>
      </w:r>
      <w:bookmarkEnd w:id="92"/>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（一）基金管理人职责终止的情形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1.基金管理人职责终止的情形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有下列情形之一的，基金管理人职责终止：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(1)被依法取消基金管理资格；</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(2)依法解散、被依法撤销或被依法宣告破产；</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(3)被基金份额持有人大会解任；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(4)法律法规及中国证监会规定的和《基金合同》约定的其他情形。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2.基金管理人的更换程序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更换基金管理人必须依照如下程序进行：</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(1)提名：新任基金管理人由基金托管人</w:t>
      </w:r>
      <w:r w:rsidRPr="00F34F7B">
        <w:rPr>
          <w:rFonts w:ascii="宋体" w:hAnsi="宋体" w:hint="eastAsia"/>
          <w:sz w:val="24"/>
        </w:rPr>
        <w:t>或由单独或合计持有10%以上(含10%)基金份额的基金份额持有人</w:t>
      </w:r>
      <w:r w:rsidRPr="00F34F7B">
        <w:rPr>
          <w:rFonts w:ascii="宋体" w:hAnsi="宋体" w:cs="Arial" w:hint="eastAsia"/>
          <w:sz w:val="24"/>
        </w:rPr>
        <w:t>提名；</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8E4E84" w:rsidRPr="008E4E84">
        <w:rPr>
          <w:rFonts w:ascii="宋体" w:hAnsi="宋体" w:cs="Arial" w:hint="eastAsia"/>
          <w:sz w:val="24"/>
        </w:rPr>
        <w:t>，并自表决通过之日起生效</w:t>
      </w:r>
      <w:r w:rsidRPr="00F34F7B">
        <w:rPr>
          <w:rFonts w:ascii="宋体" w:hAnsi="宋体" w:cs="Arial" w:hint="eastAsia"/>
          <w:sz w:val="24"/>
        </w:rPr>
        <w:t>；</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(3)临时基金管理人：新任基金管理人产生之前，由中国证监会指定临时基金管理人；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(4)备案：基金份额持有人大会选任基金管理人的决议须经中国证监会备案；</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(5)公告：基金管理人更换后，由基金托管人在更换基金管理人的基金份额持有人大会决议生效后2日内在指定媒介公告；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4A2200">
        <w:rPr>
          <w:rFonts w:ascii="宋体" w:hAnsi="宋体" w:cs="Arial" w:hint="eastAsia"/>
          <w:sz w:val="24"/>
        </w:rPr>
        <w:t>和</w:t>
      </w:r>
      <w:r w:rsidR="004A2200">
        <w:rPr>
          <w:rFonts w:ascii="宋体" w:hAnsi="宋体" w:cs="Arial"/>
          <w:sz w:val="24"/>
        </w:rPr>
        <w:t>临时基金管理人</w:t>
      </w:r>
      <w:r w:rsidRPr="00F34F7B">
        <w:rPr>
          <w:rFonts w:ascii="宋体" w:hAnsi="宋体" w:cs="Arial" w:hint="eastAsia"/>
          <w:sz w:val="24"/>
        </w:rPr>
        <w:t>应与基金托管人核对基金资产总值；</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(7)审计：基金管理人职责终止的，应当按照法律法规规定聘请会计师事务所对基金财产进行审计，并将审计结果予以公告，同时报中国证监会备案；</w:t>
      </w:r>
      <w:r w:rsidR="00133204">
        <w:rPr>
          <w:rFonts w:hint="eastAsia"/>
          <w:bCs/>
          <w:sz w:val="24"/>
        </w:rPr>
        <w:t>审计费用在基金财产中列支；</w:t>
      </w:r>
    </w:p>
    <w:p w:rsidR="001959D9" w:rsidRPr="00F34F7B" w:rsidRDefault="001959D9" w:rsidP="00E225CB">
      <w:pPr>
        <w:adjustRightInd w:val="0"/>
        <w:snapToGrid w:val="0"/>
        <w:ind w:firstLine="480"/>
        <w:rPr>
          <w:rFonts w:ascii="宋体" w:hAnsi="宋体"/>
          <w:sz w:val="30"/>
          <w:szCs w:val="30"/>
        </w:rPr>
      </w:pPr>
      <w:r w:rsidRPr="00F34F7B">
        <w:rPr>
          <w:rFonts w:ascii="宋体" w:hAnsi="宋体" w:cs="Arial" w:hint="eastAsia"/>
          <w:sz w:val="24"/>
        </w:rPr>
        <w:t>(8)基金名称变更：基金管理人更换后，如果原任或新任基金管理人要求，应按其要求替换或删除基金名称中与原基金管理人有关的名称字样。</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lastRenderedPageBreak/>
        <w:t>（二）基金托管人职责终止的情形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1.基金托管人职责终止的情形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有下列情形之一的，基金托管人职责终止：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(1)被依法取消基金托管资格；</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(2)依法解散、被依法撤销或被依法宣告破产；</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(3)被基金份额持有人大会解任；</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(4)法律法规及中国证监会规定的和《基金合同》约定的其他情形。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2.基金托管人的更换程序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(1)提名：新任基金托管人由基金管理人</w:t>
      </w:r>
      <w:r w:rsidRPr="00F34F7B">
        <w:rPr>
          <w:rFonts w:ascii="宋体" w:hAnsi="宋体" w:hint="eastAsia"/>
          <w:sz w:val="24"/>
        </w:rPr>
        <w:t>或由单独或合计持有10%以上(含10%)基金份额的基金份额持有人</w:t>
      </w:r>
      <w:r w:rsidRPr="00F34F7B">
        <w:rPr>
          <w:rFonts w:ascii="宋体" w:hAnsi="宋体" w:cs="Arial" w:hint="eastAsia"/>
          <w:sz w:val="24"/>
        </w:rPr>
        <w:t>提名；</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8E4E84" w:rsidRPr="008E4E84">
        <w:rPr>
          <w:rFonts w:ascii="宋体" w:hAnsi="宋体" w:cs="Arial" w:hint="eastAsia"/>
          <w:sz w:val="24"/>
        </w:rPr>
        <w:t>，并自表决通过之日起生效</w:t>
      </w:r>
      <w:r w:rsidRPr="00F34F7B">
        <w:rPr>
          <w:rFonts w:ascii="宋体" w:hAnsi="宋体" w:cs="Arial" w:hint="eastAsia"/>
          <w:sz w:val="24"/>
        </w:rPr>
        <w:t>；</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(3)临时基金托管人：新任基金托管人产生之前，由中国证监会指定临时基金托管人；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(4)备案：基金份额持有人大会更换基金托管人的决议须经中国证监会备案；</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(5)公告：基金托管人更换后，由基金管理人在更换基金托管人的基金份额持有人大会决议生效后2日内在指定媒介公告；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sidR="008E4E84">
        <w:rPr>
          <w:rFonts w:ascii="宋体" w:hAnsi="宋体" w:cs="Arial" w:hint="eastAsia"/>
          <w:sz w:val="24"/>
        </w:rPr>
        <w:t>或</w:t>
      </w:r>
      <w:r w:rsidR="008E4E84">
        <w:rPr>
          <w:rFonts w:ascii="宋体" w:hAnsi="宋体" w:cs="Arial"/>
          <w:sz w:val="24"/>
        </w:rPr>
        <w:t>临时基金托管人</w:t>
      </w:r>
      <w:r w:rsidRPr="00F34F7B">
        <w:rPr>
          <w:rFonts w:ascii="宋体" w:hAnsi="宋体" w:cs="Arial" w:hint="eastAsia"/>
          <w:sz w:val="24"/>
        </w:rPr>
        <w:t>与基金管理人核对基金资产总值；</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(7)审计：基金托管人职责终止的，应当按照法律法规规定聘请会计师事务所对基金财产进行审计，并将审计结果予以公告，同时报中国证监会备案</w:t>
      </w:r>
      <w:r w:rsidR="00133204">
        <w:rPr>
          <w:rFonts w:hint="eastAsia"/>
          <w:bCs/>
          <w:sz w:val="24"/>
        </w:rPr>
        <w:t>；审计费用在基金财产中列支</w:t>
      </w:r>
      <w:r w:rsidRPr="00F34F7B">
        <w:rPr>
          <w:rFonts w:ascii="宋体" w:hAnsi="宋体" w:cs="Arial" w:hint="eastAsia"/>
          <w:sz w:val="24"/>
        </w:rPr>
        <w:t>。</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（三）基金管理人与基金托管人同时更换的条件和程序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1.提名：如果基金管理人和基金托管人同时更换，由单独或合计持有基金总份额10%以上(含10%)的基金份额持有人提名新的基金管理人和基金托管人；</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2.基金管理人和基金托管人的更换分别按上述程序进行；</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3.公告：新任基金管理人和新任基金托管人应在更换基金管理人和基金托管</w:t>
      </w:r>
      <w:r w:rsidRPr="00F34F7B">
        <w:rPr>
          <w:rFonts w:ascii="宋体" w:hAnsi="宋体" w:cs="Arial" w:hint="eastAsia"/>
          <w:sz w:val="24"/>
        </w:rPr>
        <w:lastRenderedPageBreak/>
        <w:t>人的基金份额持有人大会决议生效后2日内在指定媒介上联合公告。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1959D9" w:rsidRPr="00F34F7B" w:rsidRDefault="001959D9" w:rsidP="001959D9">
      <w:pPr>
        <w:adjustRightInd w:val="0"/>
        <w:snapToGrid w:val="0"/>
        <w:ind w:firstLine="48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3" w:name="_Toc467678191"/>
      <w:r w:rsidRPr="00F34F7B">
        <w:rPr>
          <w:rFonts w:ascii="宋体" w:eastAsia="宋体" w:hAnsi="宋体" w:hint="eastAsia"/>
          <w:sz w:val="30"/>
        </w:rPr>
        <w:lastRenderedPageBreak/>
        <w:t>十五、禁止行为</w:t>
      </w:r>
      <w:bookmarkEnd w:id="93"/>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本协议当事人禁止从事的行为，包括但不限于：</w:t>
      </w:r>
    </w:p>
    <w:p w:rsidR="001959D9" w:rsidRPr="00F34F7B" w:rsidRDefault="001959D9" w:rsidP="00E225CB">
      <w:pPr>
        <w:ind w:firstLine="480"/>
        <w:rPr>
          <w:rFonts w:ascii="宋体" w:hAnsi="宋体"/>
          <w:sz w:val="24"/>
        </w:rPr>
      </w:pPr>
      <w:r w:rsidRPr="00F34F7B">
        <w:rPr>
          <w:rFonts w:ascii="宋体" w:hAnsi="宋体" w:hint="eastAsia"/>
          <w:sz w:val="24"/>
        </w:rPr>
        <w:t>（一）基金管理人、基金托管人将其固有财产或者他人财产混同于基金财产从事证券投资。</w:t>
      </w:r>
    </w:p>
    <w:p w:rsidR="001959D9" w:rsidRPr="00F34F7B" w:rsidRDefault="001959D9" w:rsidP="00E225CB">
      <w:pPr>
        <w:ind w:firstLine="480"/>
        <w:rPr>
          <w:rFonts w:ascii="宋体" w:hAnsi="宋体"/>
        </w:rPr>
      </w:pPr>
      <w:r w:rsidRPr="00F34F7B">
        <w:rPr>
          <w:rFonts w:ascii="宋体" w:hAnsi="宋体" w:hint="eastAsia"/>
          <w:sz w:val="24"/>
        </w:rPr>
        <w:t>（二）基金管理人不公平地对待其管理的不同基金财产，基金托管人不公平地对待其托管的不同基金财产。</w:t>
      </w:r>
    </w:p>
    <w:p w:rsidR="001959D9" w:rsidRPr="00F34F7B" w:rsidRDefault="001959D9" w:rsidP="00E225CB">
      <w:pPr>
        <w:ind w:firstLine="480"/>
        <w:rPr>
          <w:rFonts w:ascii="宋体" w:hAnsi="宋体"/>
          <w:sz w:val="24"/>
        </w:rPr>
      </w:pPr>
      <w:r w:rsidRPr="00F34F7B">
        <w:rPr>
          <w:rFonts w:ascii="宋体" w:hAnsi="宋体" w:hint="eastAsia"/>
          <w:sz w:val="24"/>
        </w:rPr>
        <w:t>（三）基金管理人、基金托管人利用基金财产为基金份额持有人以外的第三人牟取利益。</w:t>
      </w:r>
    </w:p>
    <w:p w:rsidR="001959D9" w:rsidRPr="00F34F7B" w:rsidRDefault="001959D9" w:rsidP="00E225CB">
      <w:pPr>
        <w:ind w:firstLine="480"/>
        <w:rPr>
          <w:rFonts w:ascii="宋体" w:hAnsi="宋体"/>
          <w:sz w:val="24"/>
        </w:rPr>
      </w:pPr>
      <w:r w:rsidRPr="00F34F7B">
        <w:rPr>
          <w:rFonts w:ascii="宋体" w:hAnsi="宋体" w:hint="eastAsia"/>
          <w:sz w:val="24"/>
        </w:rPr>
        <w:t>（四）基金管理人、基金托管人向基金份额持有人违规承诺收益或者承担损失。</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（五）基金管理人、基金托管人对他人泄漏基金运作和管理过程中任何尚未按法律法规规定的方式公开披露的信息。</w:t>
      </w:r>
    </w:p>
    <w:p w:rsidR="001959D9" w:rsidRPr="00F34F7B" w:rsidRDefault="001959D9" w:rsidP="00E225CB">
      <w:pPr>
        <w:pStyle w:val="ab"/>
        <w:spacing w:line="240" w:lineRule="auto"/>
        <w:outlineLvl w:val="0"/>
        <w:rPr>
          <w:rFonts w:ascii="宋体" w:eastAsia="宋体" w:hAnsi="宋体" w:cs="Arial"/>
          <w:szCs w:val="24"/>
        </w:rPr>
      </w:pPr>
      <w:r w:rsidRPr="00F34F7B">
        <w:rPr>
          <w:rFonts w:ascii="宋体" w:eastAsia="宋体" w:hAnsi="宋体" w:cs="Arial" w:hint="eastAsia"/>
          <w:szCs w:val="24"/>
        </w:rPr>
        <w:t>（六）基金管理人在没有充足资金的情况下向基金托管人发出投资指令和赎回、分红资金的划拨指令，或违规向基金托管人发出指令。</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（七）基金管理人、基金托管人在行政上、财务上不独立</w:t>
      </w:r>
      <w:r w:rsidR="00BF25C8">
        <w:rPr>
          <w:rFonts w:ascii="宋体" w:hAnsi="宋体" w:cs="Arial" w:hint="eastAsia"/>
          <w:sz w:val="24"/>
        </w:rPr>
        <w:t>，</w:t>
      </w:r>
      <w:r w:rsidRPr="00F34F7B">
        <w:rPr>
          <w:rFonts w:ascii="宋体" w:hAnsi="宋体" w:cs="Arial" w:hint="eastAsia"/>
          <w:sz w:val="24"/>
        </w:rPr>
        <w:t>其高级管理人员和其他从业人员相互兼职。</w:t>
      </w:r>
    </w:p>
    <w:p w:rsidR="001959D9" w:rsidRPr="00F34F7B" w:rsidRDefault="001959D9" w:rsidP="00E225CB">
      <w:pPr>
        <w:ind w:firstLine="480"/>
        <w:rPr>
          <w:rFonts w:ascii="宋体" w:hAnsi="宋体" w:cs="Arial"/>
          <w:sz w:val="24"/>
        </w:rPr>
      </w:pPr>
      <w:r w:rsidRPr="00F34F7B">
        <w:rPr>
          <w:rFonts w:ascii="宋体" w:hAnsi="宋体" w:cs="Arial" w:hint="eastAsia"/>
          <w:sz w:val="24"/>
        </w:rPr>
        <w:t>（八）基金托管人私自动用或处分基金财产，根据基金管理人的合法指令、《基金合同》或托管协议的规定进行处分的除外。</w:t>
      </w:r>
    </w:p>
    <w:p w:rsidR="001959D9" w:rsidRPr="00F34F7B" w:rsidRDefault="001959D9" w:rsidP="00E225CB">
      <w:pPr>
        <w:ind w:firstLine="480"/>
        <w:rPr>
          <w:rFonts w:ascii="宋体" w:hAnsi="宋体" w:cs="Arial"/>
          <w:sz w:val="24"/>
        </w:rPr>
      </w:pPr>
      <w:r w:rsidRPr="00F34F7B">
        <w:rPr>
          <w:rFonts w:ascii="宋体" w:hAnsi="宋体" w:hint="eastAsia"/>
          <w:sz w:val="24"/>
        </w:rPr>
        <w:t>（九）</w:t>
      </w:r>
      <w:r w:rsidRPr="00F34F7B">
        <w:rPr>
          <w:rFonts w:ascii="宋体" w:hAnsi="宋体" w:cs="Arial" w:hint="eastAsia"/>
          <w:sz w:val="24"/>
        </w:rPr>
        <w:t>基金财产</w:t>
      </w:r>
      <w:r w:rsidRPr="00F34F7B">
        <w:rPr>
          <w:rFonts w:ascii="宋体" w:hAnsi="宋体" w:hint="eastAsia"/>
          <w:sz w:val="24"/>
        </w:rPr>
        <w:t>用于下列投资或者活动：1.承销证券；2.违反规定向他人贷款或者提供担保；3.从事承担无限责任的投资；4.买卖其他基金份额，但是</w:t>
      </w:r>
      <w:r w:rsidRPr="00F34F7B">
        <w:rPr>
          <w:rFonts w:ascii="宋体" w:hAnsi="宋体" w:cs="Arial" w:hint="eastAsia"/>
          <w:kern w:val="0"/>
          <w:sz w:val="24"/>
        </w:rPr>
        <w:t>中国证监会</w:t>
      </w:r>
      <w:r w:rsidRPr="00F34F7B">
        <w:rPr>
          <w:rFonts w:ascii="宋体" w:hAnsi="宋体" w:hint="eastAsia"/>
          <w:sz w:val="24"/>
        </w:rPr>
        <w:t>另有规定的除外；5.向其基金管理人、基金托管人出资；6.从事内幕交易、操纵证券交易价格及其他不正当的证券交易活动；7.法律、行政法规和</w:t>
      </w:r>
      <w:r w:rsidRPr="00F34F7B">
        <w:rPr>
          <w:rFonts w:ascii="宋体" w:hAnsi="宋体" w:cs="Arial" w:hint="eastAsia"/>
          <w:kern w:val="0"/>
          <w:sz w:val="24"/>
        </w:rPr>
        <w:t>中国证监会</w:t>
      </w:r>
      <w:r w:rsidRPr="00F34F7B">
        <w:rPr>
          <w:rFonts w:ascii="宋体" w:hAnsi="宋体" w:hint="eastAsia"/>
          <w:sz w:val="24"/>
        </w:rPr>
        <w:t>规定禁止的其他活动。</w:t>
      </w:r>
      <w:r w:rsidRPr="00F34F7B">
        <w:rPr>
          <w:rFonts w:ascii="宋体" w:hAnsi="宋体" w:cs="Arial" w:hint="eastAsia"/>
          <w:sz w:val="24"/>
        </w:rPr>
        <w:t>法律法规或监管部门取消</w:t>
      </w:r>
      <w:r w:rsidRPr="00F34F7B">
        <w:rPr>
          <w:rFonts w:ascii="宋体" w:hAnsi="宋体" w:cs="Arial" w:hint="eastAsia"/>
          <w:kern w:val="0"/>
          <w:sz w:val="24"/>
        </w:rPr>
        <w:t>或变更</w:t>
      </w:r>
      <w:r w:rsidRPr="00F34F7B">
        <w:rPr>
          <w:rFonts w:ascii="宋体" w:hAnsi="宋体" w:cs="Arial" w:hint="eastAsia"/>
          <w:sz w:val="24"/>
        </w:rPr>
        <w:t>上述限制，如适用于本基金，</w:t>
      </w:r>
      <w:r w:rsidR="008108EA" w:rsidRPr="008108EA">
        <w:rPr>
          <w:rFonts w:ascii="宋体" w:hAnsi="宋体" w:cs="Arial" w:hint="eastAsia"/>
          <w:bCs/>
          <w:sz w:val="24"/>
        </w:rPr>
        <w:t>基金管理人在履行适当程序后，</w:t>
      </w:r>
      <w:r w:rsidRPr="00F34F7B">
        <w:rPr>
          <w:rFonts w:ascii="宋体" w:hAnsi="宋体" w:cs="Arial" w:hint="eastAsia"/>
          <w:sz w:val="24"/>
        </w:rPr>
        <w:t>则本基金投资不再受相关限制</w:t>
      </w:r>
      <w:r w:rsidRPr="00F34F7B">
        <w:rPr>
          <w:rFonts w:ascii="宋体" w:hAnsi="宋体" w:cs="Arial" w:hint="eastAsia"/>
          <w:kern w:val="0"/>
          <w:sz w:val="24"/>
        </w:rPr>
        <w:t>或以变更后的规定为准</w:t>
      </w:r>
      <w:r w:rsidRPr="00F34F7B">
        <w:rPr>
          <w:rFonts w:ascii="宋体" w:hAnsi="宋体" w:hint="eastAsia"/>
          <w:sz w:val="24"/>
        </w:rPr>
        <w:t>。</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（十）法律法规和《基金合同》禁止的其他行为，以及</w:t>
      </w:r>
      <w:r w:rsidRPr="00F34F7B">
        <w:rPr>
          <w:rFonts w:ascii="宋体" w:hAnsi="宋体" w:hint="eastAsia"/>
          <w:sz w:val="24"/>
        </w:rPr>
        <w:t>法律、行政法规</w:t>
      </w:r>
      <w:r w:rsidRPr="00F34F7B">
        <w:rPr>
          <w:rFonts w:ascii="宋体" w:hAnsi="宋体" w:cs="Arial" w:hint="eastAsia"/>
          <w:kern w:val="0"/>
          <w:sz w:val="24"/>
        </w:rPr>
        <w:t>和中国证监会</w:t>
      </w:r>
      <w:r w:rsidRPr="00F34F7B">
        <w:rPr>
          <w:rFonts w:ascii="宋体" w:hAnsi="宋体" w:hint="eastAsia"/>
          <w:sz w:val="24"/>
        </w:rPr>
        <w:t>规定禁止基金管理人、基金托管人从事的其他行为。</w:t>
      </w:r>
    </w:p>
    <w:p w:rsidR="001959D9" w:rsidRPr="00F34F7B" w:rsidRDefault="001959D9" w:rsidP="001959D9">
      <w:pPr>
        <w:adjustRightInd w:val="0"/>
        <w:snapToGrid w:val="0"/>
        <w:ind w:firstLine="600"/>
        <w:rPr>
          <w:rFonts w:ascii="宋体" w:hAnsi="宋体"/>
          <w:sz w:val="30"/>
          <w:szCs w:val="30"/>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4" w:name="_Toc467678192"/>
      <w:r w:rsidRPr="00F34F7B">
        <w:rPr>
          <w:rFonts w:ascii="宋体" w:eastAsia="宋体" w:hAnsi="宋体" w:hint="eastAsia"/>
          <w:sz w:val="30"/>
        </w:rPr>
        <w:lastRenderedPageBreak/>
        <w:t>十六、托管协议的变更、终止与基金财产的清算</w:t>
      </w:r>
      <w:bookmarkEnd w:id="94"/>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（一）托管协议的变更程序</w:t>
      </w:r>
    </w:p>
    <w:p w:rsidR="001959D9" w:rsidRPr="00F34F7B" w:rsidRDefault="001959D9" w:rsidP="00E225CB">
      <w:pPr>
        <w:adjustRightInd w:val="0"/>
        <w:snapToGrid w:val="0"/>
        <w:ind w:firstLine="480"/>
        <w:rPr>
          <w:rFonts w:ascii="宋体" w:hAnsi="宋体"/>
          <w:sz w:val="30"/>
          <w:szCs w:val="30"/>
        </w:rPr>
      </w:pPr>
      <w:r w:rsidRPr="00F34F7B">
        <w:rPr>
          <w:rFonts w:ascii="宋体" w:hAnsi="宋体" w:cs="Arial" w:hint="eastAsia"/>
          <w:sz w:val="24"/>
        </w:rPr>
        <w:t>本协议双方当事人经协商一致，可以对协议进行修改。修改后的新协议，其内容不得与《基金合同》的规定有任何冲突。基金托管协议的变更应报中国证监会备案。</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（二）基金托管协议终止出现的情形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1.《基金合同》终止；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2.基金托管人解散、依法被撤销、破产或由其他基金托管人接管基金资产；</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3.基金管理人解散、依法被撤销、破产或由其他基金管理人接管基金管理权；</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4.发生法律法规或《基金合同》规定的终止事项。</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（三）基金财产的清算</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3.基金财产清算小组职责：基金财产清算小组负责基金财产的保管、清理、估价、变现和分配。基金财产清算小组可以依法进行必要的民事活动。</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4.基金财产清算程序：</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(1)《基金合同》终止情形出现时，由基金财产清算小组统一接管基金；</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(2)对基金财产和债权债务进行清理和确认；</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(3)对基金财产进行估值和变现；</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(4)制作清算报告；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(5)聘请会计师事务所对清算报告进行外部审计，聘请律师事务所对清算报告出具法律意见书；</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(6)将清算报告报中国证监会备案并公告；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(7)对基金剩余财产进行分配。</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5.基金财产清算的期限为6个月。</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lastRenderedPageBreak/>
        <w:t>6.清算费用</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清算费用是指基金财产清算小组在进行基金清算过程中发生的所有合理费用，清算费用由基金财产清算小组优先从基金财产中支付。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7.基金财产清算剩余资产的分配：</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8.基金财产清算的公告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9.基金财产清算账册及文件的保存</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基金财产清算账册及有关文件由基金托管人保存15年以上。</w:t>
      </w:r>
    </w:p>
    <w:p w:rsidR="001959D9" w:rsidRPr="00F34F7B" w:rsidRDefault="001959D9" w:rsidP="001959D9">
      <w:pPr>
        <w:adjustRightInd w:val="0"/>
        <w:snapToGrid w:val="0"/>
        <w:ind w:firstLine="48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5" w:name="_Toc467678193"/>
      <w:r w:rsidRPr="00F34F7B">
        <w:rPr>
          <w:rFonts w:ascii="宋体" w:eastAsia="宋体" w:hAnsi="宋体" w:hint="eastAsia"/>
          <w:sz w:val="30"/>
        </w:rPr>
        <w:lastRenderedPageBreak/>
        <w:t>十七、违约责任</w:t>
      </w:r>
      <w:bookmarkEnd w:id="95"/>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（一）基金管理人、基金托管人不履行本协议或履行本协议不符合约定的，应当承担违约责任。</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害的赔偿，仅限于直接损失。</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1.不可抗力；</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2.基金管理人、基金托管人按照当时有效的法律法规或中国证监会的规定作为或不作为而造成的损失等；</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3.基金管理人由于按照《基金合同》规定的投资原则投资或不投资造成的损失等。</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（四）一方当事人违约，另一方当事人在职责范围内有义务及时采取必要的措施，尽力防止损失的扩大。</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rsidR="001959D9" w:rsidRPr="00F34F7B" w:rsidRDefault="001959D9" w:rsidP="00E225CB">
      <w:pPr>
        <w:adjustRightInd w:val="0"/>
        <w:snapToGrid w:val="0"/>
        <w:ind w:firstLine="480"/>
        <w:outlineLvl w:val="0"/>
        <w:rPr>
          <w:rFonts w:ascii="宋体" w:hAnsi="宋体" w:cs="Arial"/>
          <w:sz w:val="24"/>
        </w:rPr>
      </w:pPr>
      <w:r w:rsidRPr="00F34F7B">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959D9" w:rsidRPr="00F34F7B" w:rsidRDefault="001959D9" w:rsidP="001959D9">
      <w:pPr>
        <w:adjustRightInd w:val="0"/>
        <w:snapToGrid w:val="0"/>
        <w:ind w:firstLine="480"/>
        <w:outlineLvl w:val="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6" w:name="_Toc467678194"/>
      <w:r w:rsidRPr="00F34F7B">
        <w:rPr>
          <w:rFonts w:ascii="宋体" w:eastAsia="宋体" w:hAnsi="宋体" w:hint="eastAsia"/>
          <w:sz w:val="30"/>
        </w:rPr>
        <w:lastRenderedPageBreak/>
        <w:t>十八、争议解决方式</w:t>
      </w:r>
      <w:bookmarkEnd w:id="96"/>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w:t>
      </w:r>
      <w:r w:rsidRPr="00F34F7B">
        <w:rPr>
          <w:rFonts w:ascii="宋体" w:hAnsi="宋体" w:cs="Arial" w:hint="eastAsia"/>
          <w:bCs/>
          <w:sz w:val="24"/>
        </w:rPr>
        <w:t>及律师费</w:t>
      </w:r>
      <w:r w:rsidRPr="00F34F7B">
        <w:rPr>
          <w:rFonts w:ascii="宋体" w:hAnsi="宋体" w:cs="Arial" w:hint="eastAsia"/>
          <w:sz w:val="24"/>
        </w:rPr>
        <w:t>由败诉方承担。</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本协议受中国法律管辖。</w:t>
      </w:r>
    </w:p>
    <w:p w:rsidR="001959D9" w:rsidRPr="00F34F7B" w:rsidRDefault="001959D9" w:rsidP="001959D9">
      <w:pPr>
        <w:adjustRightInd w:val="0"/>
        <w:snapToGrid w:val="0"/>
        <w:ind w:firstLine="48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7" w:name="_Toc467678195"/>
      <w:r w:rsidRPr="00F34F7B">
        <w:rPr>
          <w:rFonts w:ascii="宋体" w:eastAsia="宋体" w:hAnsi="宋体" w:hint="eastAsia"/>
          <w:sz w:val="30"/>
        </w:rPr>
        <w:lastRenderedPageBreak/>
        <w:t>十九、托管协议的效力</w:t>
      </w:r>
      <w:bookmarkEnd w:id="97"/>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双方对托管协议的效力约定如下：</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（三）托管协议自生效之日起对托管协议当事人具有同等的法律约束力。</w:t>
      </w:r>
    </w:p>
    <w:p w:rsidR="001959D9" w:rsidRPr="00F34F7B" w:rsidRDefault="001959D9" w:rsidP="00E225CB">
      <w:pPr>
        <w:adjustRightInd w:val="0"/>
        <w:snapToGrid w:val="0"/>
        <w:ind w:firstLine="480"/>
        <w:rPr>
          <w:rFonts w:ascii="宋体" w:hAnsi="宋体"/>
          <w:sz w:val="30"/>
          <w:szCs w:val="30"/>
        </w:rPr>
      </w:pPr>
      <w:r w:rsidRPr="00F34F7B">
        <w:rPr>
          <w:rFonts w:ascii="宋体" w:hAnsi="宋体" w:cs="Arial" w:hint="eastAsia"/>
          <w:sz w:val="24"/>
        </w:rPr>
        <w:t>（四）本协议一式六份，协议双方各持二份，上报监管机构二份，每份具有同等的法律效力。</w:t>
      </w:r>
    </w:p>
    <w:p w:rsidR="001959D9" w:rsidRPr="00F34F7B" w:rsidRDefault="001959D9" w:rsidP="001959D9">
      <w:pPr>
        <w:adjustRightInd w:val="0"/>
        <w:snapToGrid w:val="0"/>
        <w:ind w:firstLine="480"/>
        <w:rPr>
          <w:rFonts w:ascii="宋体" w:hAnsi="宋体" w:cs="Arial"/>
          <w:sz w:val="24"/>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8" w:name="_Toc467678196"/>
      <w:r w:rsidRPr="00F34F7B">
        <w:rPr>
          <w:rFonts w:ascii="宋体" w:eastAsia="宋体" w:hAnsi="宋体" w:hint="eastAsia"/>
          <w:sz w:val="30"/>
        </w:rPr>
        <w:lastRenderedPageBreak/>
        <w:t>二十、其他事项</w:t>
      </w:r>
      <w:bookmarkEnd w:id="98"/>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如发生有权司法机关依法冻结基金份额持有人的基金份额时，基金管理人应予以配合，承担司法协助义务。</w:t>
      </w:r>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除本协议有明确定义外，本协议的用语定义适用《基金合同》的约定。本协议未尽事宜，当事人依据《基金合同》、有关法律法规等规定协商办理。</w:t>
      </w:r>
    </w:p>
    <w:p w:rsidR="001959D9" w:rsidRPr="00F34F7B" w:rsidRDefault="001959D9" w:rsidP="00F34F7B">
      <w:pPr>
        <w:adjustRightInd w:val="0"/>
        <w:snapToGrid w:val="0"/>
        <w:ind w:firstLine="422"/>
        <w:rPr>
          <w:rFonts w:ascii="宋体" w:hAnsi="宋体"/>
          <w:b/>
          <w:bCs/>
        </w:rPr>
      </w:pPr>
    </w:p>
    <w:p w:rsidR="001959D9" w:rsidRPr="00F34F7B" w:rsidRDefault="001959D9" w:rsidP="00E225CB">
      <w:pPr>
        <w:pStyle w:val="2"/>
        <w:jc w:val="center"/>
        <w:rPr>
          <w:rFonts w:ascii="宋体" w:eastAsia="宋体" w:hAnsi="宋体"/>
          <w:sz w:val="30"/>
        </w:rPr>
        <w:sectPr w:rsidR="001959D9" w:rsidRPr="00F34F7B">
          <w:pgSz w:w="11906" w:h="16838" w:code="9"/>
          <w:pgMar w:top="1418" w:right="1701" w:bottom="1418" w:left="1701" w:header="851" w:footer="992" w:gutter="0"/>
          <w:cols w:space="425"/>
          <w:docGrid w:type="lines" w:linePitch="312"/>
        </w:sectPr>
      </w:pPr>
    </w:p>
    <w:p w:rsidR="001959D9" w:rsidRPr="00F34F7B" w:rsidRDefault="001959D9" w:rsidP="00E225CB">
      <w:pPr>
        <w:pStyle w:val="2"/>
        <w:jc w:val="center"/>
        <w:rPr>
          <w:rFonts w:ascii="宋体" w:eastAsia="宋体" w:hAnsi="宋体"/>
          <w:sz w:val="30"/>
        </w:rPr>
      </w:pPr>
      <w:bookmarkStart w:id="99" w:name="_Toc467678197"/>
      <w:r w:rsidRPr="00F34F7B">
        <w:rPr>
          <w:rFonts w:ascii="宋体" w:eastAsia="宋体" w:hAnsi="宋体" w:hint="eastAsia"/>
          <w:sz w:val="30"/>
        </w:rPr>
        <w:lastRenderedPageBreak/>
        <w:t>二十一、托管协议的签订</w:t>
      </w:r>
      <w:bookmarkEnd w:id="99"/>
    </w:p>
    <w:p w:rsidR="001959D9" w:rsidRPr="00F34F7B" w:rsidRDefault="001959D9" w:rsidP="00E225CB">
      <w:pPr>
        <w:adjustRightInd w:val="0"/>
        <w:snapToGrid w:val="0"/>
        <w:ind w:firstLine="480"/>
        <w:rPr>
          <w:rFonts w:ascii="宋体" w:hAnsi="宋体" w:cs="Arial"/>
          <w:sz w:val="24"/>
        </w:rPr>
      </w:pPr>
      <w:r w:rsidRPr="00F34F7B">
        <w:rPr>
          <w:rFonts w:ascii="宋体" w:hAnsi="宋体" w:cs="Arial" w:hint="eastAsia"/>
          <w:sz w:val="24"/>
        </w:rPr>
        <w:t>本协议双方法定代表人或授权代表签章、签订地、签订日</w:t>
      </w:r>
    </w:p>
    <w:p w:rsidR="001959D9" w:rsidRPr="00F34F7B" w:rsidRDefault="001959D9" w:rsidP="00E225CB">
      <w:pPr>
        <w:adjustRightInd w:val="0"/>
        <w:snapToGrid w:val="0"/>
        <w:ind w:firstLine="480"/>
        <w:rPr>
          <w:rFonts w:ascii="宋体" w:hAnsi="宋体" w:cs="Arial"/>
          <w:sz w:val="24"/>
        </w:rPr>
        <w:sectPr w:rsidR="001959D9" w:rsidRPr="00F34F7B">
          <w:pgSz w:w="11906" w:h="16838" w:code="9"/>
          <w:pgMar w:top="1418" w:right="1701" w:bottom="1418" w:left="1701" w:header="851" w:footer="992" w:gutter="0"/>
          <w:cols w:space="425"/>
          <w:docGrid w:type="lines" w:linePitch="312"/>
        </w:sectPr>
      </w:pPr>
    </w:p>
    <w:p w:rsidR="001959D9" w:rsidRPr="00F34F7B" w:rsidRDefault="008E310B" w:rsidP="00311388">
      <w:pPr>
        <w:ind w:right="26" w:firstLine="480"/>
        <w:rPr>
          <w:rFonts w:ascii="宋体" w:hAnsi="宋体"/>
          <w:bCs/>
          <w:sz w:val="24"/>
        </w:rPr>
      </w:pPr>
      <w:r>
        <w:rPr>
          <w:rFonts w:ascii="宋体" w:hAnsi="宋体" w:hint="eastAsia"/>
          <w:bCs/>
          <w:sz w:val="24"/>
        </w:rPr>
        <w:lastRenderedPageBreak/>
        <w:t>本</w:t>
      </w:r>
      <w:r w:rsidR="001959D9" w:rsidRPr="00F34F7B">
        <w:rPr>
          <w:rFonts w:ascii="宋体" w:hAnsi="宋体" w:hint="eastAsia"/>
          <w:bCs/>
          <w:sz w:val="24"/>
        </w:rPr>
        <w:t>页无正文，为《民生加银</w:t>
      </w:r>
      <w:r w:rsidR="002B6D4D">
        <w:rPr>
          <w:rFonts w:ascii="宋体" w:hAnsi="宋体" w:hint="eastAsia"/>
          <w:bCs/>
          <w:sz w:val="24"/>
        </w:rPr>
        <w:t>中证港股通高股息精选指数</w:t>
      </w:r>
      <w:r w:rsidR="001959D9" w:rsidRPr="00F34F7B">
        <w:rPr>
          <w:rFonts w:ascii="宋体" w:hAnsi="宋体" w:hint="eastAsia"/>
          <w:bCs/>
          <w:sz w:val="24"/>
        </w:rPr>
        <w:t>证券投资基金托管协议》的签字盖章页。</w:t>
      </w:r>
    </w:p>
    <w:p w:rsidR="001959D9" w:rsidRPr="00F34F7B" w:rsidRDefault="001959D9" w:rsidP="0066345F">
      <w:pPr>
        <w:ind w:firstLine="480"/>
        <w:rPr>
          <w:rFonts w:ascii="宋体" w:hAnsi="宋体"/>
          <w:bCs/>
          <w:sz w:val="24"/>
        </w:rPr>
      </w:pPr>
    </w:p>
    <w:p w:rsidR="001959D9" w:rsidRDefault="001959D9" w:rsidP="001959D9">
      <w:pPr>
        <w:ind w:firstLine="480"/>
        <w:rPr>
          <w:rFonts w:ascii="宋体" w:hAnsi="宋体"/>
          <w:bCs/>
          <w:sz w:val="24"/>
        </w:rPr>
      </w:pPr>
    </w:p>
    <w:p w:rsidR="00D5063E" w:rsidRPr="00F34F7B" w:rsidRDefault="00D5063E" w:rsidP="001959D9">
      <w:pPr>
        <w:ind w:firstLine="480"/>
        <w:rPr>
          <w:rFonts w:ascii="宋体" w:hAnsi="宋体"/>
          <w:bCs/>
          <w:sz w:val="24"/>
        </w:rPr>
      </w:pPr>
    </w:p>
    <w:p w:rsidR="001959D9" w:rsidRPr="00F34F7B" w:rsidRDefault="001959D9" w:rsidP="0066345F">
      <w:pPr>
        <w:ind w:firstLine="480"/>
        <w:rPr>
          <w:rFonts w:ascii="宋体" w:hAnsi="宋体"/>
          <w:bCs/>
          <w:sz w:val="24"/>
        </w:rPr>
      </w:pPr>
    </w:p>
    <w:p w:rsidR="001959D9" w:rsidRPr="00F34F7B" w:rsidRDefault="001959D9" w:rsidP="001959D9">
      <w:pPr>
        <w:ind w:right="26" w:firstLine="480"/>
        <w:rPr>
          <w:rFonts w:ascii="宋体" w:hAnsi="宋体"/>
          <w:bCs/>
          <w:sz w:val="24"/>
        </w:rPr>
      </w:pPr>
      <w:r w:rsidRPr="00F34F7B">
        <w:rPr>
          <w:rFonts w:ascii="宋体" w:hAnsi="宋体" w:hint="eastAsia"/>
          <w:bCs/>
          <w:sz w:val="24"/>
        </w:rPr>
        <w:t>基金管理人：民生加银基金管理有限公司（公章）</w:t>
      </w:r>
    </w:p>
    <w:p w:rsidR="001959D9" w:rsidRPr="00F34F7B" w:rsidRDefault="001959D9" w:rsidP="001959D9">
      <w:pPr>
        <w:ind w:right="26" w:firstLine="480"/>
        <w:rPr>
          <w:rFonts w:ascii="宋体" w:hAnsi="宋体"/>
          <w:bCs/>
          <w:sz w:val="24"/>
        </w:rPr>
      </w:pPr>
    </w:p>
    <w:p w:rsidR="001959D9" w:rsidRDefault="001959D9" w:rsidP="001959D9">
      <w:pPr>
        <w:ind w:right="26" w:firstLine="480"/>
        <w:rPr>
          <w:rFonts w:ascii="宋体" w:hAnsi="宋体"/>
          <w:bCs/>
          <w:sz w:val="24"/>
        </w:rPr>
      </w:pPr>
    </w:p>
    <w:p w:rsidR="00D5063E" w:rsidRDefault="00D5063E" w:rsidP="0066345F">
      <w:pPr>
        <w:ind w:right="26" w:firstLine="480"/>
        <w:rPr>
          <w:rFonts w:ascii="宋体" w:hAnsi="宋体"/>
          <w:bCs/>
          <w:sz w:val="24"/>
        </w:rPr>
      </w:pPr>
    </w:p>
    <w:p w:rsidR="00D5063E" w:rsidRPr="00F34F7B" w:rsidRDefault="00D5063E" w:rsidP="001959D9">
      <w:pPr>
        <w:ind w:right="26" w:firstLine="480"/>
        <w:rPr>
          <w:rFonts w:ascii="宋体" w:hAnsi="宋体"/>
          <w:bCs/>
          <w:sz w:val="24"/>
        </w:rPr>
      </w:pPr>
    </w:p>
    <w:p w:rsidR="001959D9" w:rsidRPr="00F34F7B" w:rsidRDefault="001959D9" w:rsidP="00B2743E">
      <w:pPr>
        <w:ind w:right="26" w:firstLine="480"/>
        <w:rPr>
          <w:rFonts w:ascii="宋体" w:hAnsi="宋体"/>
          <w:bCs/>
          <w:sz w:val="24"/>
        </w:rPr>
      </w:pPr>
      <w:r w:rsidRPr="00F34F7B">
        <w:rPr>
          <w:rFonts w:ascii="宋体" w:hAnsi="宋体" w:hint="eastAsia"/>
          <w:bCs/>
          <w:sz w:val="24"/>
        </w:rPr>
        <w:t xml:space="preserve">法定代表人或授权代表：                   </w:t>
      </w:r>
    </w:p>
    <w:p w:rsidR="001959D9" w:rsidRPr="00F34F7B" w:rsidRDefault="001959D9" w:rsidP="001959D9">
      <w:pPr>
        <w:ind w:right="26" w:firstLine="480"/>
        <w:rPr>
          <w:rFonts w:ascii="宋体" w:hAnsi="宋体"/>
          <w:bCs/>
          <w:sz w:val="24"/>
        </w:rPr>
      </w:pPr>
    </w:p>
    <w:p w:rsidR="001959D9" w:rsidRPr="00F34F7B" w:rsidRDefault="001959D9" w:rsidP="001959D9">
      <w:pPr>
        <w:ind w:right="26" w:firstLine="480"/>
        <w:rPr>
          <w:rFonts w:ascii="宋体" w:hAnsi="宋体"/>
          <w:bCs/>
          <w:sz w:val="24"/>
        </w:rPr>
      </w:pPr>
    </w:p>
    <w:p w:rsidR="001875D0" w:rsidRPr="00F34F7B" w:rsidRDefault="001875D0" w:rsidP="001959D9">
      <w:pPr>
        <w:ind w:right="26" w:firstLine="480"/>
        <w:rPr>
          <w:rFonts w:ascii="宋体" w:hAnsi="宋体"/>
          <w:bCs/>
          <w:sz w:val="24"/>
        </w:rPr>
      </w:pPr>
    </w:p>
    <w:p w:rsidR="001959D9" w:rsidRPr="00F34F7B" w:rsidRDefault="001959D9" w:rsidP="001959D9">
      <w:pPr>
        <w:ind w:right="26" w:firstLine="480"/>
        <w:rPr>
          <w:rFonts w:ascii="宋体" w:hAnsi="宋体"/>
          <w:bCs/>
          <w:sz w:val="24"/>
        </w:rPr>
      </w:pPr>
      <w:r w:rsidRPr="00F34F7B">
        <w:rPr>
          <w:rFonts w:ascii="宋体" w:hAnsi="宋体" w:hint="eastAsia"/>
          <w:bCs/>
          <w:sz w:val="24"/>
        </w:rPr>
        <w:t>基金托管人：中国建设银行股份有限公司（公章）</w:t>
      </w:r>
    </w:p>
    <w:p w:rsidR="001959D9" w:rsidRDefault="001959D9" w:rsidP="001959D9">
      <w:pPr>
        <w:ind w:right="26" w:firstLine="480"/>
        <w:rPr>
          <w:rFonts w:ascii="宋体" w:hAnsi="宋体"/>
          <w:bCs/>
          <w:sz w:val="24"/>
        </w:rPr>
      </w:pPr>
    </w:p>
    <w:p w:rsidR="00D5063E" w:rsidRDefault="00D5063E" w:rsidP="001959D9">
      <w:pPr>
        <w:ind w:right="26" w:firstLine="480"/>
        <w:rPr>
          <w:rFonts w:ascii="宋体" w:hAnsi="宋体"/>
          <w:bCs/>
          <w:sz w:val="24"/>
        </w:rPr>
      </w:pPr>
    </w:p>
    <w:p w:rsidR="00D5063E" w:rsidRDefault="00D5063E" w:rsidP="001959D9">
      <w:pPr>
        <w:ind w:right="26" w:firstLine="480"/>
        <w:rPr>
          <w:rFonts w:ascii="宋体" w:hAnsi="宋体"/>
          <w:bCs/>
          <w:sz w:val="24"/>
        </w:rPr>
      </w:pPr>
    </w:p>
    <w:p w:rsidR="00D5063E" w:rsidRDefault="00D5063E" w:rsidP="001959D9">
      <w:pPr>
        <w:ind w:right="26" w:firstLine="480"/>
        <w:rPr>
          <w:rFonts w:ascii="宋体" w:hAnsi="宋体"/>
          <w:bCs/>
          <w:sz w:val="24"/>
        </w:rPr>
      </w:pPr>
    </w:p>
    <w:p w:rsidR="00D5063E" w:rsidRPr="00F34F7B" w:rsidRDefault="00D5063E" w:rsidP="001959D9">
      <w:pPr>
        <w:ind w:right="26" w:firstLine="480"/>
        <w:rPr>
          <w:rFonts w:ascii="宋体" w:hAnsi="宋体"/>
          <w:bCs/>
          <w:sz w:val="24"/>
        </w:rPr>
      </w:pPr>
    </w:p>
    <w:p w:rsidR="001959D9" w:rsidRPr="00F34F7B" w:rsidRDefault="001959D9" w:rsidP="001959D9">
      <w:pPr>
        <w:ind w:right="26" w:firstLine="480"/>
        <w:rPr>
          <w:rFonts w:ascii="宋体" w:hAnsi="宋体"/>
          <w:bCs/>
          <w:sz w:val="24"/>
        </w:rPr>
      </w:pPr>
    </w:p>
    <w:p w:rsidR="001959D9" w:rsidRPr="00F34F7B" w:rsidRDefault="001959D9" w:rsidP="001959D9">
      <w:pPr>
        <w:ind w:right="26" w:firstLine="480"/>
        <w:rPr>
          <w:rFonts w:ascii="宋体" w:hAnsi="宋体"/>
          <w:bCs/>
          <w:sz w:val="24"/>
        </w:rPr>
      </w:pPr>
      <w:r w:rsidRPr="00F34F7B">
        <w:rPr>
          <w:rFonts w:ascii="宋体" w:hAnsi="宋体" w:hint="eastAsia"/>
          <w:bCs/>
          <w:sz w:val="24"/>
        </w:rPr>
        <w:t xml:space="preserve">法定代表人或授权代表：                   </w:t>
      </w:r>
    </w:p>
    <w:p w:rsidR="001959D9" w:rsidRDefault="001959D9" w:rsidP="001959D9">
      <w:pPr>
        <w:ind w:right="26" w:firstLine="480"/>
        <w:rPr>
          <w:rFonts w:ascii="宋体" w:hAnsi="宋体"/>
          <w:bCs/>
          <w:sz w:val="24"/>
        </w:rPr>
      </w:pPr>
    </w:p>
    <w:p w:rsidR="00D5063E" w:rsidRDefault="00D5063E" w:rsidP="001959D9">
      <w:pPr>
        <w:ind w:right="26" w:firstLine="480"/>
        <w:rPr>
          <w:rFonts w:ascii="宋体" w:hAnsi="宋体"/>
          <w:bCs/>
          <w:sz w:val="24"/>
        </w:rPr>
      </w:pPr>
    </w:p>
    <w:p w:rsidR="00D5063E" w:rsidRPr="00F34F7B" w:rsidRDefault="00D5063E" w:rsidP="001959D9">
      <w:pPr>
        <w:ind w:right="26" w:firstLine="480"/>
        <w:rPr>
          <w:rFonts w:ascii="宋体" w:hAnsi="宋体"/>
          <w:bCs/>
          <w:sz w:val="24"/>
        </w:rPr>
      </w:pPr>
    </w:p>
    <w:p w:rsidR="001959D9" w:rsidRPr="00F34F7B" w:rsidRDefault="001959D9" w:rsidP="001959D9">
      <w:pPr>
        <w:ind w:right="26" w:firstLine="480"/>
        <w:rPr>
          <w:rFonts w:ascii="宋体" w:hAnsi="宋体"/>
          <w:bCs/>
          <w:sz w:val="24"/>
        </w:rPr>
      </w:pPr>
    </w:p>
    <w:p w:rsidR="001959D9" w:rsidRPr="00F34F7B" w:rsidRDefault="001959D9" w:rsidP="001959D9">
      <w:pPr>
        <w:ind w:right="26" w:firstLine="480"/>
        <w:rPr>
          <w:rFonts w:ascii="宋体" w:hAnsi="宋体"/>
          <w:bCs/>
          <w:sz w:val="24"/>
        </w:rPr>
      </w:pPr>
      <w:r w:rsidRPr="00F34F7B">
        <w:rPr>
          <w:rFonts w:ascii="宋体" w:hAnsi="宋体" w:hint="eastAsia"/>
          <w:bCs/>
          <w:sz w:val="24"/>
        </w:rPr>
        <w:t>签订地点：北京</w:t>
      </w:r>
    </w:p>
    <w:p w:rsidR="001959D9" w:rsidRPr="00F34F7B" w:rsidRDefault="001959D9" w:rsidP="001959D9">
      <w:pPr>
        <w:ind w:right="26" w:firstLine="480"/>
        <w:rPr>
          <w:rFonts w:ascii="宋体" w:hAnsi="宋体"/>
          <w:bCs/>
          <w:sz w:val="24"/>
        </w:rPr>
      </w:pPr>
      <w:r w:rsidRPr="00F34F7B">
        <w:rPr>
          <w:rFonts w:ascii="宋体" w:hAnsi="宋体" w:hint="eastAsia"/>
          <w:bCs/>
          <w:sz w:val="24"/>
        </w:rPr>
        <w:t>签 订 日：二零一</w:t>
      </w:r>
      <w:r w:rsidR="00443599">
        <w:rPr>
          <w:rFonts w:ascii="宋体" w:hAnsi="宋体" w:hint="eastAsia"/>
          <w:bCs/>
          <w:sz w:val="24"/>
        </w:rPr>
        <w:t>七</w:t>
      </w:r>
      <w:r w:rsidRPr="00F34F7B">
        <w:rPr>
          <w:rFonts w:ascii="宋体" w:hAnsi="宋体" w:hint="eastAsia"/>
          <w:bCs/>
          <w:sz w:val="24"/>
        </w:rPr>
        <w:t>年月日</w:t>
      </w:r>
    </w:p>
    <w:p w:rsidR="00E225CB" w:rsidRPr="00F34F7B" w:rsidRDefault="00E225CB" w:rsidP="009225B0">
      <w:pPr>
        <w:ind w:firstLineChars="0" w:firstLine="0"/>
        <w:rPr>
          <w:rFonts w:ascii="宋体" w:hAnsi="宋体"/>
        </w:rPr>
      </w:pPr>
    </w:p>
    <w:sectPr w:rsidR="00E225CB" w:rsidRPr="00F34F7B" w:rsidSect="00E225CB">
      <w:headerReference w:type="default" r:id="rId19"/>
      <w:footerReference w:type="default" r:id="rId20"/>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671C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C26" w:rsidRDefault="00395C26" w:rsidP="009225B0">
      <w:pPr>
        <w:spacing w:line="240" w:lineRule="auto"/>
        <w:ind w:firstLine="420"/>
      </w:pPr>
      <w:r>
        <w:separator/>
      </w:r>
    </w:p>
  </w:endnote>
  <w:endnote w:type="continuationSeparator" w:id="0">
    <w:p w:rsidR="00395C26" w:rsidRDefault="00395C26" w:rsidP="009225B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7D121B">
    <w:pPr>
      <w:pStyle w:val="a5"/>
      <w:framePr w:wrap="around" w:vAnchor="text" w:hAnchor="margin" w:xAlign="center" w:y="1"/>
      <w:rPr>
        <w:rStyle w:val="a6"/>
      </w:rPr>
    </w:pPr>
    <w:r>
      <w:rPr>
        <w:rStyle w:val="a6"/>
      </w:rPr>
      <w:fldChar w:fldCharType="begin"/>
    </w:r>
    <w:r w:rsidR="00230D4E">
      <w:rPr>
        <w:rStyle w:val="a6"/>
      </w:rPr>
      <w:instrText xml:space="preserve">PAGE  </w:instrText>
    </w:r>
    <w:r>
      <w:rPr>
        <w:rStyle w:val="a6"/>
      </w:rPr>
      <w:fldChar w:fldCharType="end"/>
    </w:r>
  </w:p>
  <w:p w:rsidR="00230D4E" w:rsidRDefault="00230D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pPr>
      <w:pStyle w:val="a5"/>
      <w:framePr w:wrap="around" w:vAnchor="text" w:hAnchor="margin" w:xAlign="center" w:y="1"/>
      <w:rPr>
        <w:rStyle w:val="a6"/>
      </w:rPr>
    </w:pPr>
    <w:r>
      <w:rPr>
        <w:rStyle w:val="a6"/>
        <w:rFonts w:hint="eastAsia"/>
      </w:rPr>
      <w:t>4-</w:t>
    </w:r>
    <w:r w:rsidR="007D121B">
      <w:rPr>
        <w:rStyle w:val="a6"/>
      </w:rPr>
      <w:fldChar w:fldCharType="begin"/>
    </w:r>
    <w:r>
      <w:rPr>
        <w:rStyle w:val="a6"/>
      </w:rPr>
      <w:instrText xml:space="preserve">PAGE  </w:instrText>
    </w:r>
    <w:r w:rsidR="007D121B">
      <w:rPr>
        <w:rStyle w:val="a6"/>
      </w:rPr>
      <w:fldChar w:fldCharType="separate"/>
    </w:r>
    <w:r w:rsidR="00507481">
      <w:rPr>
        <w:rStyle w:val="a6"/>
        <w:noProof/>
      </w:rPr>
      <w:t>1</w:t>
    </w:r>
    <w:r w:rsidR="007D121B">
      <w:rPr>
        <w:rStyle w:val="a6"/>
      </w:rPr>
      <w:fldChar w:fldCharType="end"/>
    </w:r>
  </w:p>
  <w:p w:rsidR="00230D4E" w:rsidRDefault="00230D4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C26" w:rsidRDefault="00395C26" w:rsidP="009225B0">
      <w:pPr>
        <w:spacing w:line="240" w:lineRule="auto"/>
        <w:ind w:firstLine="420"/>
      </w:pPr>
      <w:r>
        <w:separator/>
      </w:r>
    </w:p>
  </w:footnote>
  <w:footnote w:type="continuationSeparator" w:id="0">
    <w:p w:rsidR="00395C26" w:rsidRDefault="00395C26" w:rsidP="009225B0">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rsidP="00F34F7B">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rsidP="00E225CB">
    <w:pPr>
      <w:pStyle w:val="a4"/>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rsidP="00E225CB">
    <w:pPr>
      <w:pStyle w:val="a4"/>
      <w:tabs>
        <w:tab w:val="clear" w:pos="4153"/>
        <w:tab w:val="clear" w:pos="8306"/>
        <w:tab w:val="center" w:pos="4252"/>
        <w:tab w:val="right" w:pos="8504"/>
      </w:tabs>
      <w:jc w:val="right"/>
    </w:pPr>
    <w:r w:rsidRPr="00846D75">
      <w:rPr>
        <w:rFonts w:hint="eastAsia"/>
      </w:rPr>
      <w:t>民生加银</w:t>
    </w:r>
    <w:r>
      <w:rPr>
        <w:rFonts w:hint="eastAsia"/>
      </w:rPr>
      <w:t>中证港股通高股息精选指数证券投资基金</w:t>
    </w:r>
    <w:r>
      <w:rPr>
        <w:rFonts w:hint="eastAsia"/>
      </w:rPr>
      <w:tab/>
    </w:r>
    <w:r>
      <w:rPr>
        <w:rFonts w:hint="eastAsia"/>
      </w:rPr>
      <w:t>托管协议</w:t>
    </w:r>
  </w:p>
  <w:p w:rsidR="00230D4E" w:rsidRDefault="00230D4E">
    <w:pPr>
      <w:pStyle w:val="a4"/>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4E" w:rsidRDefault="00230D4E">
    <w:pPr>
      <w:pStyle w:val="a4"/>
    </w:pPr>
    <w:r w:rsidRPr="00846D75">
      <w:rPr>
        <w:rFonts w:hint="eastAsia"/>
      </w:rPr>
      <w:t>民生加银</w:t>
    </w:r>
    <w:r>
      <w:rPr>
        <w:rFonts w:hint="eastAsia"/>
      </w:rPr>
      <w:t>中证港股通高股息精选指数证券投资基金</w:t>
    </w:r>
    <w:r>
      <w:tab/>
    </w:r>
    <w:r>
      <w:rPr>
        <w:rFonts w:hint="eastAsia"/>
      </w:rPr>
      <w:tab/>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D9"/>
    <w:rsid w:val="00033408"/>
    <w:rsid w:val="00043A5C"/>
    <w:rsid w:val="00044627"/>
    <w:rsid w:val="000842DB"/>
    <w:rsid w:val="000D4630"/>
    <w:rsid w:val="000F7AC4"/>
    <w:rsid w:val="00114D4E"/>
    <w:rsid w:val="00133204"/>
    <w:rsid w:val="00140E55"/>
    <w:rsid w:val="00141D6C"/>
    <w:rsid w:val="00150224"/>
    <w:rsid w:val="001875D0"/>
    <w:rsid w:val="00194148"/>
    <w:rsid w:val="001959D9"/>
    <w:rsid w:val="001F5854"/>
    <w:rsid w:val="00217C32"/>
    <w:rsid w:val="00230D4E"/>
    <w:rsid w:val="00237C4C"/>
    <w:rsid w:val="0025423F"/>
    <w:rsid w:val="00272AA4"/>
    <w:rsid w:val="00273598"/>
    <w:rsid w:val="002A5021"/>
    <w:rsid w:val="002B6D4D"/>
    <w:rsid w:val="002C7BF4"/>
    <w:rsid w:val="002E782C"/>
    <w:rsid w:val="002F677D"/>
    <w:rsid w:val="00306686"/>
    <w:rsid w:val="00311388"/>
    <w:rsid w:val="00356114"/>
    <w:rsid w:val="00361C31"/>
    <w:rsid w:val="00395C26"/>
    <w:rsid w:val="003B0CE0"/>
    <w:rsid w:val="003B2CD3"/>
    <w:rsid w:val="00411EBC"/>
    <w:rsid w:val="00412F80"/>
    <w:rsid w:val="0041519E"/>
    <w:rsid w:val="00435EDA"/>
    <w:rsid w:val="00443599"/>
    <w:rsid w:val="00451312"/>
    <w:rsid w:val="004A2200"/>
    <w:rsid w:val="004C2290"/>
    <w:rsid w:val="004D579F"/>
    <w:rsid w:val="00507481"/>
    <w:rsid w:val="00520379"/>
    <w:rsid w:val="005358D6"/>
    <w:rsid w:val="005434F9"/>
    <w:rsid w:val="005A1871"/>
    <w:rsid w:val="005B08C2"/>
    <w:rsid w:val="005C6DEC"/>
    <w:rsid w:val="005D00CD"/>
    <w:rsid w:val="005D6480"/>
    <w:rsid w:val="005F06DF"/>
    <w:rsid w:val="00632103"/>
    <w:rsid w:val="00633E78"/>
    <w:rsid w:val="006346C1"/>
    <w:rsid w:val="006533D7"/>
    <w:rsid w:val="0066345F"/>
    <w:rsid w:val="00674AA9"/>
    <w:rsid w:val="006C0F97"/>
    <w:rsid w:val="00712766"/>
    <w:rsid w:val="00730927"/>
    <w:rsid w:val="00766CC4"/>
    <w:rsid w:val="00772BF1"/>
    <w:rsid w:val="00795EAF"/>
    <w:rsid w:val="007D121B"/>
    <w:rsid w:val="008108EA"/>
    <w:rsid w:val="00822C99"/>
    <w:rsid w:val="00836500"/>
    <w:rsid w:val="00895775"/>
    <w:rsid w:val="008967D8"/>
    <w:rsid w:val="008A2F79"/>
    <w:rsid w:val="008A5276"/>
    <w:rsid w:val="008E310B"/>
    <w:rsid w:val="008E4E84"/>
    <w:rsid w:val="00911F90"/>
    <w:rsid w:val="009225B0"/>
    <w:rsid w:val="00931DC6"/>
    <w:rsid w:val="009708DB"/>
    <w:rsid w:val="0099480C"/>
    <w:rsid w:val="009B72FD"/>
    <w:rsid w:val="009C4DC0"/>
    <w:rsid w:val="00A925F2"/>
    <w:rsid w:val="00AC75AF"/>
    <w:rsid w:val="00AF5E65"/>
    <w:rsid w:val="00B07CBC"/>
    <w:rsid w:val="00B1457D"/>
    <w:rsid w:val="00B2743E"/>
    <w:rsid w:val="00B53726"/>
    <w:rsid w:val="00B63F5D"/>
    <w:rsid w:val="00B9052E"/>
    <w:rsid w:val="00BC06C1"/>
    <w:rsid w:val="00BC2D03"/>
    <w:rsid w:val="00BF25C8"/>
    <w:rsid w:val="00BF77A8"/>
    <w:rsid w:val="00C0232E"/>
    <w:rsid w:val="00C165FB"/>
    <w:rsid w:val="00C34ADE"/>
    <w:rsid w:val="00C84A02"/>
    <w:rsid w:val="00CF0673"/>
    <w:rsid w:val="00D0550E"/>
    <w:rsid w:val="00D200B5"/>
    <w:rsid w:val="00D5063E"/>
    <w:rsid w:val="00DB5262"/>
    <w:rsid w:val="00DD2278"/>
    <w:rsid w:val="00DE6847"/>
    <w:rsid w:val="00E0655A"/>
    <w:rsid w:val="00E07E8A"/>
    <w:rsid w:val="00E161D7"/>
    <w:rsid w:val="00E21D71"/>
    <w:rsid w:val="00E225CB"/>
    <w:rsid w:val="00E27624"/>
    <w:rsid w:val="00E33B50"/>
    <w:rsid w:val="00E403BB"/>
    <w:rsid w:val="00E44A3A"/>
    <w:rsid w:val="00E45544"/>
    <w:rsid w:val="00E774B6"/>
    <w:rsid w:val="00E939B6"/>
    <w:rsid w:val="00EB59E5"/>
    <w:rsid w:val="00EC43F9"/>
    <w:rsid w:val="00ED56CC"/>
    <w:rsid w:val="00EF5A19"/>
    <w:rsid w:val="00F05855"/>
    <w:rsid w:val="00F06EF4"/>
    <w:rsid w:val="00F14BBC"/>
    <w:rsid w:val="00F34F7B"/>
    <w:rsid w:val="00F54084"/>
    <w:rsid w:val="00F741D9"/>
    <w:rsid w:val="00F80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5F2"/>
    <w:pPr>
      <w:widowControl w:val="0"/>
      <w:spacing w:line="360" w:lineRule="auto"/>
      <w:ind w:firstLineChars="200" w:firstLine="200"/>
      <w:jc w:val="both"/>
    </w:pPr>
    <w:rPr>
      <w:kern w:val="2"/>
      <w:sz w:val="21"/>
      <w:szCs w:val="22"/>
    </w:rPr>
  </w:style>
  <w:style w:type="paragraph" w:styleId="2">
    <w:name w:val="heading 2"/>
    <w:basedOn w:val="a"/>
    <w:next w:val="a0"/>
    <w:link w:val="2Char"/>
    <w:qFormat/>
    <w:rsid w:val="001959D9"/>
    <w:pPr>
      <w:keepNext/>
      <w:keepLines/>
      <w:spacing w:before="260" w:after="260" w:line="416" w:lineRule="auto"/>
      <w:ind w:firstLineChars="0" w:firstLine="0"/>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959D9"/>
    <w:pPr>
      <w:spacing w:line="240" w:lineRule="auto"/>
      <w:ind w:firstLine="420"/>
    </w:pPr>
    <w:rPr>
      <w:rFonts w:ascii="Times New Roman" w:hAnsi="Times New Roman"/>
      <w:szCs w:val="24"/>
    </w:rPr>
  </w:style>
  <w:style w:type="character" w:customStyle="1" w:styleId="2Char">
    <w:name w:val="标题 2 Char"/>
    <w:link w:val="2"/>
    <w:rsid w:val="001959D9"/>
    <w:rPr>
      <w:rFonts w:ascii="Arial" w:eastAsia="黑体" w:hAnsi="Arial" w:cs="Times New Roman"/>
      <w:b/>
      <w:kern w:val="0"/>
      <w:sz w:val="32"/>
      <w:szCs w:val="20"/>
    </w:rPr>
  </w:style>
  <w:style w:type="paragraph" w:styleId="a4">
    <w:name w:val="header"/>
    <w:basedOn w:val="a"/>
    <w:link w:val="Char"/>
    <w:unhideWhenUsed/>
    <w:rsid w:val="001959D9"/>
    <w:pPr>
      <w:pBdr>
        <w:bottom w:val="single" w:sz="6" w:space="1" w:color="auto"/>
      </w:pBdr>
      <w:tabs>
        <w:tab w:val="center" w:pos="4153"/>
        <w:tab w:val="right" w:pos="8306"/>
      </w:tabs>
      <w:snapToGrid w:val="0"/>
      <w:spacing w:line="240" w:lineRule="auto"/>
      <w:ind w:firstLineChars="0" w:firstLine="0"/>
      <w:jc w:val="center"/>
    </w:pPr>
    <w:rPr>
      <w:kern w:val="0"/>
      <w:sz w:val="18"/>
      <w:szCs w:val="18"/>
    </w:rPr>
  </w:style>
  <w:style w:type="character" w:customStyle="1" w:styleId="Char">
    <w:name w:val="页眉 Char"/>
    <w:link w:val="a4"/>
    <w:rsid w:val="001959D9"/>
    <w:rPr>
      <w:rFonts w:ascii="Calibri" w:eastAsia="宋体" w:hAnsi="Calibri" w:cs="Times New Roman"/>
      <w:kern w:val="0"/>
      <w:sz w:val="18"/>
      <w:szCs w:val="18"/>
    </w:rPr>
  </w:style>
  <w:style w:type="paragraph" w:styleId="a5">
    <w:name w:val="footer"/>
    <w:basedOn w:val="a"/>
    <w:link w:val="Char0"/>
    <w:uiPriority w:val="99"/>
    <w:unhideWhenUsed/>
    <w:rsid w:val="001959D9"/>
    <w:pPr>
      <w:tabs>
        <w:tab w:val="center" w:pos="4153"/>
        <w:tab w:val="right" w:pos="8306"/>
      </w:tabs>
      <w:snapToGrid w:val="0"/>
      <w:spacing w:line="240" w:lineRule="auto"/>
      <w:ind w:firstLineChars="0" w:firstLine="0"/>
      <w:jc w:val="left"/>
    </w:pPr>
    <w:rPr>
      <w:kern w:val="0"/>
      <w:sz w:val="18"/>
      <w:szCs w:val="18"/>
    </w:rPr>
  </w:style>
  <w:style w:type="character" w:customStyle="1" w:styleId="Char0">
    <w:name w:val="页脚 Char"/>
    <w:link w:val="a5"/>
    <w:uiPriority w:val="99"/>
    <w:rsid w:val="001959D9"/>
    <w:rPr>
      <w:rFonts w:ascii="Calibri" w:eastAsia="宋体" w:hAnsi="Calibri" w:cs="Times New Roman"/>
      <w:kern w:val="0"/>
      <w:sz w:val="18"/>
      <w:szCs w:val="18"/>
    </w:rPr>
  </w:style>
  <w:style w:type="character" w:styleId="a6">
    <w:name w:val="page number"/>
    <w:basedOn w:val="a1"/>
    <w:rsid w:val="001959D9"/>
  </w:style>
  <w:style w:type="paragraph" w:styleId="a7">
    <w:name w:val="Normal (Web)"/>
    <w:basedOn w:val="a"/>
    <w:rsid w:val="001959D9"/>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 w:val="24"/>
      <w:szCs w:val="24"/>
    </w:rPr>
  </w:style>
  <w:style w:type="character" w:styleId="a8">
    <w:name w:val="Strong"/>
    <w:qFormat/>
    <w:rsid w:val="001959D9"/>
    <w:rPr>
      <w:b/>
      <w:bCs/>
    </w:rPr>
  </w:style>
  <w:style w:type="character" w:styleId="a9">
    <w:name w:val="Hyperlink"/>
    <w:uiPriority w:val="99"/>
    <w:rsid w:val="001959D9"/>
    <w:rPr>
      <w:color w:val="0000FF"/>
      <w:u w:val="single"/>
    </w:rPr>
  </w:style>
  <w:style w:type="paragraph" w:customStyle="1" w:styleId="wz1">
    <w:name w:val="wz1"/>
    <w:basedOn w:val="a"/>
    <w:rsid w:val="001959D9"/>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a">
    <w:name w:val="Body Text"/>
    <w:basedOn w:val="a"/>
    <w:link w:val="Char1"/>
    <w:rsid w:val="001959D9"/>
    <w:pPr>
      <w:ind w:firstLineChars="0" w:firstLine="0"/>
    </w:pPr>
    <w:rPr>
      <w:rFonts w:ascii="仿宋_GB2312" w:eastAsia="仿宋_GB2312" w:hAnsi="Times New Roman"/>
      <w:color w:val="000000"/>
      <w:kern w:val="0"/>
      <w:sz w:val="24"/>
      <w:szCs w:val="28"/>
    </w:rPr>
  </w:style>
  <w:style w:type="character" w:customStyle="1" w:styleId="Char1">
    <w:name w:val="正文文本 Char"/>
    <w:link w:val="aa"/>
    <w:rsid w:val="001959D9"/>
    <w:rPr>
      <w:rFonts w:ascii="仿宋_GB2312" w:eastAsia="仿宋_GB2312" w:hAnsi="Times New Roman" w:cs="Times New Roman"/>
      <w:color w:val="000000"/>
      <w:kern w:val="0"/>
      <w:sz w:val="24"/>
      <w:szCs w:val="28"/>
    </w:rPr>
  </w:style>
  <w:style w:type="character" w:customStyle="1" w:styleId="read">
    <w:name w:val="read"/>
    <w:basedOn w:val="a1"/>
    <w:rsid w:val="001959D9"/>
  </w:style>
  <w:style w:type="paragraph" w:styleId="ab">
    <w:name w:val="Body Text Indent"/>
    <w:basedOn w:val="a"/>
    <w:link w:val="Char2"/>
    <w:rsid w:val="001959D9"/>
    <w:pPr>
      <w:adjustRightInd w:val="0"/>
      <w:snapToGrid w:val="0"/>
      <w:spacing w:line="560" w:lineRule="exact"/>
      <w:ind w:firstLine="480"/>
    </w:pPr>
    <w:rPr>
      <w:rFonts w:ascii="Times New Roman" w:eastAsia="方正仿宋简体" w:hAnsi="Times New Roman"/>
      <w:kern w:val="0"/>
      <w:sz w:val="24"/>
      <w:szCs w:val="30"/>
    </w:rPr>
  </w:style>
  <w:style w:type="character" w:customStyle="1" w:styleId="Char2">
    <w:name w:val="正文文本缩进 Char"/>
    <w:link w:val="ab"/>
    <w:rsid w:val="001959D9"/>
    <w:rPr>
      <w:rFonts w:ascii="Times New Roman" w:eastAsia="方正仿宋简体" w:hAnsi="Times New Roman" w:cs="Times New Roman"/>
      <w:kern w:val="0"/>
      <w:sz w:val="24"/>
      <w:szCs w:val="30"/>
    </w:rPr>
  </w:style>
  <w:style w:type="paragraph" w:styleId="20">
    <w:name w:val="Body Text Indent 2"/>
    <w:basedOn w:val="a"/>
    <w:link w:val="2Char0"/>
    <w:rsid w:val="001959D9"/>
    <w:pPr>
      <w:ind w:firstLineChars="0" w:firstLine="525"/>
    </w:pPr>
    <w:rPr>
      <w:rFonts w:ascii="宋体" w:hAnsi="宋体"/>
      <w:kern w:val="0"/>
      <w:sz w:val="28"/>
      <w:szCs w:val="20"/>
    </w:rPr>
  </w:style>
  <w:style w:type="character" w:customStyle="1" w:styleId="2Char0">
    <w:name w:val="正文文本缩进 2 Char"/>
    <w:link w:val="20"/>
    <w:rsid w:val="001959D9"/>
    <w:rPr>
      <w:rFonts w:ascii="宋体" w:eastAsia="宋体" w:hAnsi="宋体" w:cs="Times New Roman"/>
      <w:kern w:val="0"/>
      <w:sz w:val="28"/>
      <w:szCs w:val="20"/>
    </w:rPr>
  </w:style>
  <w:style w:type="paragraph" w:styleId="3">
    <w:name w:val="Body Text Indent 3"/>
    <w:basedOn w:val="a"/>
    <w:link w:val="3Char"/>
    <w:rsid w:val="001959D9"/>
    <w:pPr>
      <w:adjustRightInd w:val="0"/>
      <w:snapToGrid w:val="0"/>
      <w:spacing w:line="240" w:lineRule="auto"/>
      <w:ind w:firstLine="480"/>
    </w:pPr>
    <w:rPr>
      <w:rFonts w:ascii="仿宋_GB2312" w:eastAsia="仿宋_GB2312" w:hAnsi="宋体"/>
      <w:color w:val="000000"/>
      <w:kern w:val="0"/>
      <w:sz w:val="24"/>
      <w:szCs w:val="24"/>
    </w:rPr>
  </w:style>
  <w:style w:type="character" w:customStyle="1" w:styleId="3Char">
    <w:name w:val="正文文本缩进 3 Char"/>
    <w:link w:val="3"/>
    <w:rsid w:val="001959D9"/>
    <w:rPr>
      <w:rFonts w:ascii="仿宋_GB2312" w:eastAsia="仿宋_GB2312" w:hAnsi="宋体" w:cs="Times New Roman"/>
      <w:color w:val="000000"/>
      <w:kern w:val="0"/>
      <w:sz w:val="24"/>
      <w:szCs w:val="24"/>
    </w:rPr>
  </w:style>
  <w:style w:type="paragraph" w:styleId="1">
    <w:name w:val="toc 1"/>
    <w:basedOn w:val="a"/>
    <w:next w:val="a"/>
    <w:autoRedefine/>
    <w:semiHidden/>
    <w:rsid w:val="001959D9"/>
    <w:pPr>
      <w:spacing w:line="240" w:lineRule="auto"/>
      <w:ind w:firstLineChars="0" w:firstLine="0"/>
    </w:pPr>
    <w:rPr>
      <w:rFonts w:ascii="Times New Roman" w:hAnsi="Times New Roman"/>
      <w:szCs w:val="24"/>
    </w:rPr>
  </w:style>
  <w:style w:type="paragraph" w:styleId="21">
    <w:name w:val="toc 2"/>
    <w:basedOn w:val="a"/>
    <w:next w:val="a"/>
    <w:autoRedefine/>
    <w:uiPriority w:val="39"/>
    <w:rsid w:val="001959D9"/>
    <w:pPr>
      <w:spacing w:line="240" w:lineRule="auto"/>
      <w:ind w:leftChars="200" w:left="420" w:firstLineChars="0" w:firstLine="0"/>
    </w:pPr>
    <w:rPr>
      <w:rFonts w:ascii="Times New Roman" w:hAnsi="Times New Roman"/>
      <w:szCs w:val="24"/>
    </w:rPr>
  </w:style>
  <w:style w:type="paragraph" w:styleId="ac">
    <w:name w:val="Balloon Text"/>
    <w:basedOn w:val="a"/>
    <w:link w:val="Char3"/>
    <w:semiHidden/>
    <w:rsid w:val="001959D9"/>
    <w:pPr>
      <w:spacing w:line="240" w:lineRule="auto"/>
      <w:ind w:firstLineChars="0" w:firstLine="0"/>
    </w:pPr>
    <w:rPr>
      <w:rFonts w:ascii="Times New Roman" w:hAnsi="Times New Roman"/>
      <w:kern w:val="0"/>
      <w:sz w:val="18"/>
      <w:szCs w:val="18"/>
    </w:rPr>
  </w:style>
  <w:style w:type="character" w:customStyle="1" w:styleId="Char3">
    <w:name w:val="批注框文本 Char"/>
    <w:link w:val="ac"/>
    <w:semiHidden/>
    <w:rsid w:val="001959D9"/>
    <w:rPr>
      <w:rFonts w:ascii="Times New Roman" w:eastAsia="宋体" w:hAnsi="Times New Roman" w:cs="Times New Roman"/>
      <w:kern w:val="0"/>
      <w:sz w:val="18"/>
      <w:szCs w:val="18"/>
    </w:rPr>
  </w:style>
  <w:style w:type="paragraph" w:customStyle="1" w:styleId="Char4">
    <w:name w:val="Char"/>
    <w:basedOn w:val="a"/>
    <w:rsid w:val="001959D9"/>
    <w:pPr>
      <w:spacing w:line="240" w:lineRule="auto"/>
      <w:ind w:firstLineChars="0" w:firstLine="0"/>
    </w:pPr>
    <w:rPr>
      <w:rFonts w:ascii="Times New Roman" w:hAnsi="Times New Roman"/>
      <w:szCs w:val="24"/>
    </w:rPr>
  </w:style>
  <w:style w:type="paragraph" w:customStyle="1" w:styleId="Char10">
    <w:name w:val="Char1"/>
    <w:basedOn w:val="a"/>
    <w:autoRedefine/>
    <w:rsid w:val="001959D9"/>
    <w:pPr>
      <w:tabs>
        <w:tab w:val="num" w:pos="832"/>
      </w:tabs>
      <w:spacing w:line="240" w:lineRule="auto"/>
      <w:ind w:left="832" w:firstLineChars="0" w:hanging="420"/>
      <w:jc w:val="center"/>
    </w:pPr>
    <w:rPr>
      <w:rFonts w:ascii="楷体_GB2312" w:eastAsia="楷体_GB2312" w:hAnsi="Times New Roman"/>
      <w:b/>
      <w:color w:val="000080"/>
      <w:sz w:val="30"/>
      <w:szCs w:val="30"/>
    </w:rPr>
  </w:style>
  <w:style w:type="paragraph" w:customStyle="1" w:styleId="CharCharChar">
    <w:name w:val="Char Char Char"/>
    <w:basedOn w:val="a"/>
    <w:rsid w:val="001959D9"/>
    <w:pPr>
      <w:spacing w:line="240" w:lineRule="auto"/>
      <w:ind w:firstLineChars="0" w:firstLine="0"/>
    </w:pPr>
    <w:rPr>
      <w:rFonts w:ascii="Times New Roman" w:hAnsi="Times New Roman"/>
      <w:szCs w:val="24"/>
    </w:rPr>
  </w:style>
  <w:style w:type="character" w:styleId="ad">
    <w:name w:val="annotation reference"/>
    <w:uiPriority w:val="99"/>
    <w:rsid w:val="001959D9"/>
    <w:rPr>
      <w:sz w:val="21"/>
      <w:szCs w:val="21"/>
    </w:rPr>
  </w:style>
  <w:style w:type="paragraph" w:styleId="ae">
    <w:name w:val="annotation text"/>
    <w:basedOn w:val="a"/>
    <w:link w:val="Char5"/>
    <w:rsid w:val="001959D9"/>
    <w:pPr>
      <w:spacing w:line="240" w:lineRule="auto"/>
      <w:ind w:firstLineChars="0" w:firstLine="0"/>
      <w:jc w:val="left"/>
    </w:pPr>
    <w:rPr>
      <w:rFonts w:ascii="Times New Roman" w:hAnsi="Times New Roman"/>
      <w:kern w:val="0"/>
      <w:sz w:val="20"/>
      <w:szCs w:val="24"/>
    </w:rPr>
  </w:style>
  <w:style w:type="character" w:customStyle="1" w:styleId="Char5">
    <w:name w:val="批注文字 Char"/>
    <w:link w:val="ae"/>
    <w:rsid w:val="001959D9"/>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1959D9"/>
    <w:pPr>
      <w:spacing w:line="240" w:lineRule="auto"/>
      <w:ind w:firstLineChars="0" w:firstLine="0"/>
    </w:pPr>
    <w:rPr>
      <w:rFonts w:ascii="Times New Roman" w:hAnsi="Times New Roman"/>
      <w:szCs w:val="24"/>
    </w:rPr>
  </w:style>
  <w:style w:type="paragraph" w:customStyle="1" w:styleId="CharChar">
    <w:name w:val="Char Char"/>
    <w:basedOn w:val="a"/>
    <w:rsid w:val="001959D9"/>
    <w:pPr>
      <w:spacing w:line="240" w:lineRule="auto"/>
      <w:ind w:firstLineChars="0" w:firstLine="0"/>
    </w:pPr>
    <w:rPr>
      <w:rFonts w:ascii="Times New Roman" w:hAnsi="Times New Roman"/>
      <w:szCs w:val="20"/>
    </w:rPr>
  </w:style>
  <w:style w:type="paragraph" w:styleId="HTML">
    <w:name w:val="HTML Preformatted"/>
    <w:basedOn w:val="a"/>
    <w:link w:val="HTMLChar"/>
    <w:uiPriority w:val="99"/>
    <w:unhideWhenUsed/>
    <w:rsid w:val="00195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character" w:customStyle="1" w:styleId="HTMLChar">
    <w:name w:val="HTML 预设格式 Char"/>
    <w:link w:val="HTML"/>
    <w:uiPriority w:val="99"/>
    <w:rsid w:val="001959D9"/>
    <w:rPr>
      <w:rFonts w:ascii="宋体" w:eastAsia="宋体" w:hAnsi="宋体" w:cs="Times New Roman"/>
      <w:kern w:val="0"/>
      <w:sz w:val="24"/>
      <w:szCs w:val="24"/>
    </w:rPr>
  </w:style>
  <w:style w:type="paragraph" w:styleId="af">
    <w:name w:val="annotation subject"/>
    <w:basedOn w:val="ae"/>
    <w:next w:val="ae"/>
    <w:link w:val="Char6"/>
    <w:rsid w:val="001959D9"/>
    <w:rPr>
      <w:b/>
      <w:bCs/>
    </w:rPr>
  </w:style>
  <w:style w:type="character" w:customStyle="1" w:styleId="Char6">
    <w:name w:val="批注主题 Char"/>
    <w:link w:val="af"/>
    <w:rsid w:val="001959D9"/>
    <w:rPr>
      <w:rFonts w:ascii="Times New Roman" w:eastAsia="宋体" w:hAnsi="Times New Roman" w:cs="Times New Roman"/>
      <w:b/>
      <w:bCs/>
      <w:kern w:val="0"/>
      <w:sz w:val="20"/>
      <w:szCs w:val="24"/>
    </w:rPr>
  </w:style>
  <w:style w:type="character" w:styleId="af0">
    <w:name w:val="FollowedHyperlink"/>
    <w:uiPriority w:val="99"/>
    <w:semiHidden/>
    <w:unhideWhenUsed/>
    <w:rsid w:val="001959D9"/>
    <w:rPr>
      <w:color w:val="800080"/>
      <w:u w:val="single"/>
    </w:rPr>
  </w:style>
  <w:style w:type="paragraph" w:styleId="af1">
    <w:name w:val="Revision"/>
    <w:hidden/>
    <w:uiPriority w:val="99"/>
    <w:semiHidden/>
    <w:rsid w:val="001959D9"/>
    <w:rPr>
      <w:rFonts w:ascii="Times New Roman" w:hAnsi="Times New Roman"/>
      <w:kern w:val="2"/>
      <w:sz w:val="21"/>
      <w:szCs w:val="24"/>
    </w:rPr>
  </w:style>
  <w:style w:type="character" w:customStyle="1" w:styleId="Char7">
    <w:name w:val="文档结构图 Char"/>
    <w:link w:val="af2"/>
    <w:uiPriority w:val="99"/>
    <w:semiHidden/>
    <w:rsid w:val="001959D9"/>
    <w:rPr>
      <w:rFonts w:ascii="宋体" w:eastAsia="宋体" w:hAnsi="Times New Roman" w:cs="Times New Roman"/>
      <w:sz w:val="18"/>
      <w:szCs w:val="18"/>
    </w:rPr>
  </w:style>
  <w:style w:type="paragraph" w:styleId="af2">
    <w:name w:val="Document Map"/>
    <w:basedOn w:val="a"/>
    <w:link w:val="Char7"/>
    <w:uiPriority w:val="99"/>
    <w:semiHidden/>
    <w:unhideWhenUsed/>
    <w:rsid w:val="001959D9"/>
    <w:pPr>
      <w:spacing w:line="240" w:lineRule="auto"/>
      <w:ind w:firstLineChars="0" w:firstLine="0"/>
    </w:pPr>
    <w:rPr>
      <w:rFonts w:ascii="宋体" w:hAnsi="Times New Roman"/>
      <w:kern w:val="0"/>
      <w:sz w:val="18"/>
      <w:szCs w:val="18"/>
    </w:rPr>
  </w:style>
  <w:style w:type="paragraph" w:customStyle="1" w:styleId="Default">
    <w:name w:val="Default"/>
    <w:rsid w:val="00194148"/>
    <w:pPr>
      <w:widowControl w:val="0"/>
      <w:autoSpaceDE w:val="0"/>
      <w:autoSpaceDN w:val="0"/>
      <w:adjustRightInd w:val="0"/>
    </w:pPr>
    <w:rPr>
      <w:rFonts w:ascii="宋体"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5F2"/>
    <w:pPr>
      <w:widowControl w:val="0"/>
      <w:spacing w:line="360" w:lineRule="auto"/>
      <w:ind w:firstLineChars="200" w:firstLine="200"/>
      <w:jc w:val="both"/>
    </w:pPr>
    <w:rPr>
      <w:kern w:val="2"/>
      <w:sz w:val="21"/>
      <w:szCs w:val="22"/>
    </w:rPr>
  </w:style>
  <w:style w:type="paragraph" w:styleId="2">
    <w:name w:val="heading 2"/>
    <w:basedOn w:val="a"/>
    <w:next w:val="a0"/>
    <w:link w:val="2Char"/>
    <w:qFormat/>
    <w:rsid w:val="001959D9"/>
    <w:pPr>
      <w:keepNext/>
      <w:keepLines/>
      <w:spacing w:before="260" w:after="260" w:line="416" w:lineRule="auto"/>
      <w:ind w:firstLineChars="0" w:firstLine="0"/>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959D9"/>
    <w:pPr>
      <w:spacing w:line="240" w:lineRule="auto"/>
      <w:ind w:firstLine="420"/>
    </w:pPr>
    <w:rPr>
      <w:rFonts w:ascii="Times New Roman" w:hAnsi="Times New Roman"/>
      <w:szCs w:val="24"/>
    </w:rPr>
  </w:style>
  <w:style w:type="character" w:customStyle="1" w:styleId="2Char">
    <w:name w:val="标题 2 Char"/>
    <w:link w:val="2"/>
    <w:rsid w:val="001959D9"/>
    <w:rPr>
      <w:rFonts w:ascii="Arial" w:eastAsia="黑体" w:hAnsi="Arial" w:cs="Times New Roman"/>
      <w:b/>
      <w:kern w:val="0"/>
      <w:sz w:val="32"/>
      <w:szCs w:val="20"/>
    </w:rPr>
  </w:style>
  <w:style w:type="paragraph" w:styleId="a4">
    <w:name w:val="header"/>
    <w:basedOn w:val="a"/>
    <w:link w:val="Char"/>
    <w:unhideWhenUsed/>
    <w:rsid w:val="001959D9"/>
    <w:pPr>
      <w:pBdr>
        <w:bottom w:val="single" w:sz="6" w:space="1" w:color="auto"/>
      </w:pBdr>
      <w:tabs>
        <w:tab w:val="center" w:pos="4153"/>
        <w:tab w:val="right" w:pos="8306"/>
      </w:tabs>
      <w:snapToGrid w:val="0"/>
      <w:spacing w:line="240" w:lineRule="auto"/>
      <w:ind w:firstLineChars="0" w:firstLine="0"/>
      <w:jc w:val="center"/>
    </w:pPr>
    <w:rPr>
      <w:kern w:val="0"/>
      <w:sz w:val="18"/>
      <w:szCs w:val="18"/>
    </w:rPr>
  </w:style>
  <w:style w:type="character" w:customStyle="1" w:styleId="Char">
    <w:name w:val="页眉 Char"/>
    <w:link w:val="a4"/>
    <w:rsid w:val="001959D9"/>
    <w:rPr>
      <w:rFonts w:ascii="Calibri" w:eastAsia="宋体" w:hAnsi="Calibri" w:cs="Times New Roman"/>
      <w:kern w:val="0"/>
      <w:sz w:val="18"/>
      <w:szCs w:val="18"/>
    </w:rPr>
  </w:style>
  <w:style w:type="paragraph" w:styleId="a5">
    <w:name w:val="footer"/>
    <w:basedOn w:val="a"/>
    <w:link w:val="Char0"/>
    <w:uiPriority w:val="99"/>
    <w:unhideWhenUsed/>
    <w:rsid w:val="001959D9"/>
    <w:pPr>
      <w:tabs>
        <w:tab w:val="center" w:pos="4153"/>
        <w:tab w:val="right" w:pos="8306"/>
      </w:tabs>
      <w:snapToGrid w:val="0"/>
      <w:spacing w:line="240" w:lineRule="auto"/>
      <w:ind w:firstLineChars="0" w:firstLine="0"/>
      <w:jc w:val="left"/>
    </w:pPr>
    <w:rPr>
      <w:kern w:val="0"/>
      <w:sz w:val="18"/>
      <w:szCs w:val="18"/>
    </w:rPr>
  </w:style>
  <w:style w:type="character" w:customStyle="1" w:styleId="Char0">
    <w:name w:val="页脚 Char"/>
    <w:link w:val="a5"/>
    <w:uiPriority w:val="99"/>
    <w:rsid w:val="001959D9"/>
    <w:rPr>
      <w:rFonts w:ascii="Calibri" w:eastAsia="宋体" w:hAnsi="Calibri" w:cs="Times New Roman"/>
      <w:kern w:val="0"/>
      <w:sz w:val="18"/>
      <w:szCs w:val="18"/>
    </w:rPr>
  </w:style>
  <w:style w:type="character" w:styleId="a6">
    <w:name w:val="page number"/>
    <w:basedOn w:val="a1"/>
    <w:rsid w:val="001959D9"/>
  </w:style>
  <w:style w:type="paragraph" w:styleId="a7">
    <w:name w:val="Normal (Web)"/>
    <w:basedOn w:val="a"/>
    <w:rsid w:val="001959D9"/>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 w:val="24"/>
      <w:szCs w:val="24"/>
    </w:rPr>
  </w:style>
  <w:style w:type="character" w:styleId="a8">
    <w:name w:val="Strong"/>
    <w:qFormat/>
    <w:rsid w:val="001959D9"/>
    <w:rPr>
      <w:b/>
      <w:bCs/>
    </w:rPr>
  </w:style>
  <w:style w:type="character" w:styleId="a9">
    <w:name w:val="Hyperlink"/>
    <w:uiPriority w:val="99"/>
    <w:rsid w:val="001959D9"/>
    <w:rPr>
      <w:color w:val="0000FF"/>
      <w:u w:val="single"/>
    </w:rPr>
  </w:style>
  <w:style w:type="paragraph" w:customStyle="1" w:styleId="wz1">
    <w:name w:val="wz1"/>
    <w:basedOn w:val="a"/>
    <w:rsid w:val="001959D9"/>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a">
    <w:name w:val="Body Text"/>
    <w:basedOn w:val="a"/>
    <w:link w:val="Char1"/>
    <w:rsid w:val="001959D9"/>
    <w:pPr>
      <w:ind w:firstLineChars="0" w:firstLine="0"/>
    </w:pPr>
    <w:rPr>
      <w:rFonts w:ascii="仿宋_GB2312" w:eastAsia="仿宋_GB2312" w:hAnsi="Times New Roman"/>
      <w:color w:val="000000"/>
      <w:kern w:val="0"/>
      <w:sz w:val="24"/>
      <w:szCs w:val="28"/>
    </w:rPr>
  </w:style>
  <w:style w:type="character" w:customStyle="1" w:styleId="Char1">
    <w:name w:val="正文文本 Char"/>
    <w:link w:val="aa"/>
    <w:rsid w:val="001959D9"/>
    <w:rPr>
      <w:rFonts w:ascii="仿宋_GB2312" w:eastAsia="仿宋_GB2312" w:hAnsi="Times New Roman" w:cs="Times New Roman"/>
      <w:color w:val="000000"/>
      <w:kern w:val="0"/>
      <w:sz w:val="24"/>
      <w:szCs w:val="28"/>
    </w:rPr>
  </w:style>
  <w:style w:type="character" w:customStyle="1" w:styleId="read">
    <w:name w:val="read"/>
    <w:basedOn w:val="a1"/>
    <w:rsid w:val="001959D9"/>
  </w:style>
  <w:style w:type="paragraph" w:styleId="ab">
    <w:name w:val="Body Text Indent"/>
    <w:basedOn w:val="a"/>
    <w:link w:val="Char2"/>
    <w:rsid w:val="001959D9"/>
    <w:pPr>
      <w:adjustRightInd w:val="0"/>
      <w:snapToGrid w:val="0"/>
      <w:spacing w:line="560" w:lineRule="exact"/>
      <w:ind w:firstLine="480"/>
    </w:pPr>
    <w:rPr>
      <w:rFonts w:ascii="Times New Roman" w:eastAsia="方正仿宋简体" w:hAnsi="Times New Roman"/>
      <w:kern w:val="0"/>
      <w:sz w:val="24"/>
      <w:szCs w:val="30"/>
    </w:rPr>
  </w:style>
  <w:style w:type="character" w:customStyle="1" w:styleId="Char2">
    <w:name w:val="正文文本缩进 Char"/>
    <w:link w:val="ab"/>
    <w:rsid w:val="001959D9"/>
    <w:rPr>
      <w:rFonts w:ascii="Times New Roman" w:eastAsia="方正仿宋简体" w:hAnsi="Times New Roman" w:cs="Times New Roman"/>
      <w:kern w:val="0"/>
      <w:sz w:val="24"/>
      <w:szCs w:val="30"/>
    </w:rPr>
  </w:style>
  <w:style w:type="paragraph" w:styleId="20">
    <w:name w:val="Body Text Indent 2"/>
    <w:basedOn w:val="a"/>
    <w:link w:val="2Char0"/>
    <w:rsid w:val="001959D9"/>
    <w:pPr>
      <w:ind w:firstLineChars="0" w:firstLine="525"/>
    </w:pPr>
    <w:rPr>
      <w:rFonts w:ascii="宋体" w:hAnsi="宋体"/>
      <w:kern w:val="0"/>
      <w:sz w:val="28"/>
      <w:szCs w:val="20"/>
    </w:rPr>
  </w:style>
  <w:style w:type="character" w:customStyle="1" w:styleId="2Char0">
    <w:name w:val="正文文本缩进 2 Char"/>
    <w:link w:val="20"/>
    <w:rsid w:val="001959D9"/>
    <w:rPr>
      <w:rFonts w:ascii="宋体" w:eastAsia="宋体" w:hAnsi="宋体" w:cs="Times New Roman"/>
      <w:kern w:val="0"/>
      <w:sz w:val="28"/>
      <w:szCs w:val="20"/>
    </w:rPr>
  </w:style>
  <w:style w:type="paragraph" w:styleId="3">
    <w:name w:val="Body Text Indent 3"/>
    <w:basedOn w:val="a"/>
    <w:link w:val="3Char"/>
    <w:rsid w:val="001959D9"/>
    <w:pPr>
      <w:adjustRightInd w:val="0"/>
      <w:snapToGrid w:val="0"/>
      <w:spacing w:line="240" w:lineRule="auto"/>
      <w:ind w:firstLine="480"/>
    </w:pPr>
    <w:rPr>
      <w:rFonts w:ascii="仿宋_GB2312" w:eastAsia="仿宋_GB2312" w:hAnsi="宋体"/>
      <w:color w:val="000000"/>
      <w:kern w:val="0"/>
      <w:sz w:val="24"/>
      <w:szCs w:val="24"/>
    </w:rPr>
  </w:style>
  <w:style w:type="character" w:customStyle="1" w:styleId="3Char">
    <w:name w:val="正文文本缩进 3 Char"/>
    <w:link w:val="3"/>
    <w:rsid w:val="001959D9"/>
    <w:rPr>
      <w:rFonts w:ascii="仿宋_GB2312" w:eastAsia="仿宋_GB2312" w:hAnsi="宋体" w:cs="Times New Roman"/>
      <w:color w:val="000000"/>
      <w:kern w:val="0"/>
      <w:sz w:val="24"/>
      <w:szCs w:val="24"/>
    </w:rPr>
  </w:style>
  <w:style w:type="paragraph" w:styleId="1">
    <w:name w:val="toc 1"/>
    <w:basedOn w:val="a"/>
    <w:next w:val="a"/>
    <w:autoRedefine/>
    <w:semiHidden/>
    <w:rsid w:val="001959D9"/>
    <w:pPr>
      <w:spacing w:line="240" w:lineRule="auto"/>
      <w:ind w:firstLineChars="0" w:firstLine="0"/>
    </w:pPr>
    <w:rPr>
      <w:rFonts w:ascii="Times New Roman" w:hAnsi="Times New Roman"/>
      <w:szCs w:val="24"/>
    </w:rPr>
  </w:style>
  <w:style w:type="paragraph" w:styleId="21">
    <w:name w:val="toc 2"/>
    <w:basedOn w:val="a"/>
    <w:next w:val="a"/>
    <w:autoRedefine/>
    <w:uiPriority w:val="39"/>
    <w:rsid w:val="001959D9"/>
    <w:pPr>
      <w:spacing w:line="240" w:lineRule="auto"/>
      <w:ind w:leftChars="200" w:left="420" w:firstLineChars="0" w:firstLine="0"/>
    </w:pPr>
    <w:rPr>
      <w:rFonts w:ascii="Times New Roman" w:hAnsi="Times New Roman"/>
      <w:szCs w:val="24"/>
    </w:rPr>
  </w:style>
  <w:style w:type="paragraph" w:styleId="ac">
    <w:name w:val="Balloon Text"/>
    <w:basedOn w:val="a"/>
    <w:link w:val="Char3"/>
    <w:semiHidden/>
    <w:rsid w:val="001959D9"/>
    <w:pPr>
      <w:spacing w:line="240" w:lineRule="auto"/>
      <w:ind w:firstLineChars="0" w:firstLine="0"/>
    </w:pPr>
    <w:rPr>
      <w:rFonts w:ascii="Times New Roman" w:hAnsi="Times New Roman"/>
      <w:kern w:val="0"/>
      <w:sz w:val="18"/>
      <w:szCs w:val="18"/>
    </w:rPr>
  </w:style>
  <w:style w:type="character" w:customStyle="1" w:styleId="Char3">
    <w:name w:val="批注框文本 Char"/>
    <w:link w:val="ac"/>
    <w:semiHidden/>
    <w:rsid w:val="001959D9"/>
    <w:rPr>
      <w:rFonts w:ascii="Times New Roman" w:eastAsia="宋体" w:hAnsi="Times New Roman" w:cs="Times New Roman"/>
      <w:kern w:val="0"/>
      <w:sz w:val="18"/>
      <w:szCs w:val="18"/>
    </w:rPr>
  </w:style>
  <w:style w:type="paragraph" w:customStyle="1" w:styleId="Char4">
    <w:name w:val="Char"/>
    <w:basedOn w:val="a"/>
    <w:rsid w:val="001959D9"/>
    <w:pPr>
      <w:spacing w:line="240" w:lineRule="auto"/>
      <w:ind w:firstLineChars="0" w:firstLine="0"/>
    </w:pPr>
    <w:rPr>
      <w:rFonts w:ascii="Times New Roman" w:hAnsi="Times New Roman"/>
      <w:szCs w:val="24"/>
    </w:rPr>
  </w:style>
  <w:style w:type="paragraph" w:customStyle="1" w:styleId="Char10">
    <w:name w:val="Char1"/>
    <w:basedOn w:val="a"/>
    <w:autoRedefine/>
    <w:rsid w:val="001959D9"/>
    <w:pPr>
      <w:tabs>
        <w:tab w:val="num" w:pos="832"/>
      </w:tabs>
      <w:spacing w:line="240" w:lineRule="auto"/>
      <w:ind w:left="832" w:firstLineChars="0" w:hanging="420"/>
      <w:jc w:val="center"/>
    </w:pPr>
    <w:rPr>
      <w:rFonts w:ascii="楷体_GB2312" w:eastAsia="楷体_GB2312" w:hAnsi="Times New Roman"/>
      <w:b/>
      <w:color w:val="000080"/>
      <w:sz w:val="30"/>
      <w:szCs w:val="30"/>
    </w:rPr>
  </w:style>
  <w:style w:type="paragraph" w:customStyle="1" w:styleId="CharCharChar">
    <w:name w:val="Char Char Char"/>
    <w:basedOn w:val="a"/>
    <w:rsid w:val="001959D9"/>
    <w:pPr>
      <w:spacing w:line="240" w:lineRule="auto"/>
      <w:ind w:firstLineChars="0" w:firstLine="0"/>
    </w:pPr>
    <w:rPr>
      <w:rFonts w:ascii="Times New Roman" w:hAnsi="Times New Roman"/>
      <w:szCs w:val="24"/>
    </w:rPr>
  </w:style>
  <w:style w:type="character" w:styleId="ad">
    <w:name w:val="annotation reference"/>
    <w:uiPriority w:val="99"/>
    <w:rsid w:val="001959D9"/>
    <w:rPr>
      <w:sz w:val="21"/>
      <w:szCs w:val="21"/>
    </w:rPr>
  </w:style>
  <w:style w:type="paragraph" w:styleId="ae">
    <w:name w:val="annotation text"/>
    <w:basedOn w:val="a"/>
    <w:link w:val="Char5"/>
    <w:rsid w:val="001959D9"/>
    <w:pPr>
      <w:spacing w:line="240" w:lineRule="auto"/>
      <w:ind w:firstLineChars="0" w:firstLine="0"/>
      <w:jc w:val="left"/>
    </w:pPr>
    <w:rPr>
      <w:rFonts w:ascii="Times New Roman" w:hAnsi="Times New Roman"/>
      <w:kern w:val="0"/>
      <w:sz w:val="20"/>
      <w:szCs w:val="24"/>
    </w:rPr>
  </w:style>
  <w:style w:type="character" w:customStyle="1" w:styleId="Char5">
    <w:name w:val="批注文字 Char"/>
    <w:link w:val="ae"/>
    <w:rsid w:val="001959D9"/>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1959D9"/>
    <w:pPr>
      <w:spacing w:line="240" w:lineRule="auto"/>
      <w:ind w:firstLineChars="0" w:firstLine="0"/>
    </w:pPr>
    <w:rPr>
      <w:rFonts w:ascii="Times New Roman" w:hAnsi="Times New Roman"/>
      <w:szCs w:val="24"/>
    </w:rPr>
  </w:style>
  <w:style w:type="paragraph" w:customStyle="1" w:styleId="CharChar">
    <w:name w:val="Char Char"/>
    <w:basedOn w:val="a"/>
    <w:rsid w:val="001959D9"/>
    <w:pPr>
      <w:spacing w:line="240" w:lineRule="auto"/>
      <w:ind w:firstLineChars="0" w:firstLine="0"/>
    </w:pPr>
    <w:rPr>
      <w:rFonts w:ascii="Times New Roman" w:hAnsi="Times New Roman"/>
      <w:szCs w:val="20"/>
    </w:rPr>
  </w:style>
  <w:style w:type="paragraph" w:styleId="HTML">
    <w:name w:val="HTML Preformatted"/>
    <w:basedOn w:val="a"/>
    <w:link w:val="HTMLChar"/>
    <w:uiPriority w:val="99"/>
    <w:unhideWhenUsed/>
    <w:rsid w:val="00195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character" w:customStyle="1" w:styleId="HTMLChar">
    <w:name w:val="HTML 预设格式 Char"/>
    <w:link w:val="HTML"/>
    <w:uiPriority w:val="99"/>
    <w:rsid w:val="001959D9"/>
    <w:rPr>
      <w:rFonts w:ascii="宋体" w:eastAsia="宋体" w:hAnsi="宋体" w:cs="Times New Roman"/>
      <w:kern w:val="0"/>
      <w:sz w:val="24"/>
      <w:szCs w:val="24"/>
    </w:rPr>
  </w:style>
  <w:style w:type="paragraph" w:styleId="af">
    <w:name w:val="annotation subject"/>
    <w:basedOn w:val="ae"/>
    <w:next w:val="ae"/>
    <w:link w:val="Char6"/>
    <w:rsid w:val="001959D9"/>
    <w:rPr>
      <w:b/>
      <w:bCs/>
    </w:rPr>
  </w:style>
  <w:style w:type="character" w:customStyle="1" w:styleId="Char6">
    <w:name w:val="批注主题 Char"/>
    <w:link w:val="af"/>
    <w:rsid w:val="001959D9"/>
    <w:rPr>
      <w:rFonts w:ascii="Times New Roman" w:eastAsia="宋体" w:hAnsi="Times New Roman" w:cs="Times New Roman"/>
      <w:b/>
      <w:bCs/>
      <w:kern w:val="0"/>
      <w:sz w:val="20"/>
      <w:szCs w:val="24"/>
    </w:rPr>
  </w:style>
  <w:style w:type="character" w:styleId="af0">
    <w:name w:val="FollowedHyperlink"/>
    <w:uiPriority w:val="99"/>
    <w:semiHidden/>
    <w:unhideWhenUsed/>
    <w:rsid w:val="001959D9"/>
    <w:rPr>
      <w:color w:val="800080"/>
      <w:u w:val="single"/>
    </w:rPr>
  </w:style>
  <w:style w:type="paragraph" w:styleId="af1">
    <w:name w:val="Revision"/>
    <w:hidden/>
    <w:uiPriority w:val="99"/>
    <w:semiHidden/>
    <w:rsid w:val="001959D9"/>
    <w:rPr>
      <w:rFonts w:ascii="Times New Roman" w:hAnsi="Times New Roman"/>
      <w:kern w:val="2"/>
      <w:sz w:val="21"/>
      <w:szCs w:val="24"/>
    </w:rPr>
  </w:style>
  <w:style w:type="character" w:customStyle="1" w:styleId="Char7">
    <w:name w:val="文档结构图 Char"/>
    <w:link w:val="af2"/>
    <w:uiPriority w:val="99"/>
    <w:semiHidden/>
    <w:rsid w:val="001959D9"/>
    <w:rPr>
      <w:rFonts w:ascii="宋体" w:eastAsia="宋体" w:hAnsi="Times New Roman" w:cs="Times New Roman"/>
      <w:sz w:val="18"/>
      <w:szCs w:val="18"/>
    </w:rPr>
  </w:style>
  <w:style w:type="paragraph" w:styleId="af2">
    <w:name w:val="Document Map"/>
    <w:basedOn w:val="a"/>
    <w:link w:val="Char7"/>
    <w:uiPriority w:val="99"/>
    <w:semiHidden/>
    <w:unhideWhenUsed/>
    <w:rsid w:val="001959D9"/>
    <w:pPr>
      <w:spacing w:line="240" w:lineRule="auto"/>
      <w:ind w:firstLineChars="0" w:firstLine="0"/>
    </w:pPr>
    <w:rPr>
      <w:rFonts w:ascii="宋体" w:hAnsi="Times New Roman"/>
      <w:kern w:val="0"/>
      <w:sz w:val="18"/>
      <w:szCs w:val="18"/>
    </w:rPr>
  </w:style>
  <w:style w:type="paragraph" w:customStyle="1" w:styleId="Default">
    <w:name w:val="Default"/>
    <w:rsid w:val="00194148"/>
    <w:pPr>
      <w:widowControl w:val="0"/>
      <w:autoSpaceDE w:val="0"/>
      <w:autoSpaceDN w:val="0"/>
      <w:adjustRightInd w:val="0"/>
    </w:pPr>
    <w:rPr>
      <w:rFonts w:ascii="宋体"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2F13-D34C-45F1-982C-0EDD04E5A73F}">
  <ds:schemaRefs>
    <ds:schemaRef ds:uri="http://schemas.openxmlformats.org/officeDocument/2006/bibliography"/>
  </ds:schemaRefs>
</ds:datastoreItem>
</file>

<file path=customXml/itemProps2.xml><?xml version="1.0" encoding="utf-8"?>
<ds:datastoreItem xmlns:ds="http://schemas.openxmlformats.org/officeDocument/2006/customXml" ds:itemID="{B5EC08BF-E7EC-4C0D-8EB3-B000DE76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31569</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战世鑫</dc:creator>
  <cp:lastModifiedBy>陈璘</cp:lastModifiedBy>
  <cp:revision>2</cp:revision>
  <dcterms:created xsi:type="dcterms:W3CDTF">2017-04-25T07:06:00Z</dcterms:created>
  <dcterms:modified xsi:type="dcterms:W3CDTF">2017-04-25T07:06:00Z</dcterms:modified>
</cp:coreProperties>
</file>