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E90C76">
      <w:pPr>
        <w:adjustRightInd w:val="0"/>
        <w:snapToGrid w:val="0"/>
        <w:jc w:val="center"/>
        <w:rPr>
          <w:rFonts w:ascii="宋体" w:hAnsi="宋体" w:cs="Arial"/>
          <w:sz w:val="24"/>
        </w:rPr>
      </w:pPr>
    </w:p>
    <w:p w:rsidR="00E90C76" w:rsidRPr="00A92EAD" w:rsidRDefault="00E90C76" w:rsidP="00A92EAD">
      <w:pPr>
        <w:adjustRightInd w:val="0"/>
        <w:snapToGrid w:val="0"/>
        <w:spacing w:line="360" w:lineRule="auto"/>
        <w:jc w:val="center"/>
        <w:rPr>
          <w:rFonts w:ascii="宋体" w:hAnsi="宋体" w:cs="Arial"/>
          <w:sz w:val="24"/>
        </w:rPr>
      </w:pPr>
    </w:p>
    <w:p w:rsidR="00E90C76" w:rsidRPr="00A92EAD" w:rsidRDefault="00413F8D" w:rsidP="00A92EAD">
      <w:pPr>
        <w:adjustRightInd w:val="0"/>
        <w:snapToGrid w:val="0"/>
        <w:spacing w:line="360" w:lineRule="auto"/>
        <w:jc w:val="center"/>
        <w:rPr>
          <w:rFonts w:ascii="宋体" w:hAnsi="宋体" w:cs="Arial"/>
          <w:b/>
          <w:sz w:val="52"/>
          <w:szCs w:val="52"/>
        </w:rPr>
      </w:pPr>
      <w:r w:rsidRPr="00A92EAD">
        <w:rPr>
          <w:rFonts w:ascii="宋体" w:hAnsi="宋体" w:cs="Arial" w:hint="eastAsia"/>
          <w:b/>
          <w:sz w:val="52"/>
          <w:szCs w:val="52"/>
        </w:rPr>
        <w:t>长信中证</w:t>
      </w:r>
      <w:r w:rsidRPr="00A92EAD">
        <w:rPr>
          <w:rFonts w:ascii="宋体" w:hAnsi="宋体" w:cs="Arial"/>
          <w:b/>
          <w:sz w:val="52"/>
          <w:szCs w:val="52"/>
        </w:rPr>
        <w:t>500指数增强型</w:t>
      </w:r>
      <w:r w:rsidRPr="00A92EAD">
        <w:rPr>
          <w:rFonts w:ascii="宋体" w:hAnsi="宋体" w:cs="Arial" w:hint="eastAsia"/>
          <w:b/>
          <w:sz w:val="52"/>
          <w:szCs w:val="52"/>
        </w:rPr>
        <w:t>证券投资基金</w:t>
      </w:r>
    </w:p>
    <w:p w:rsidR="00E90C76" w:rsidRPr="00A92EAD" w:rsidRDefault="00413F8D" w:rsidP="00A92EAD">
      <w:pPr>
        <w:adjustRightInd w:val="0"/>
        <w:snapToGrid w:val="0"/>
        <w:spacing w:line="360" w:lineRule="auto"/>
        <w:jc w:val="center"/>
        <w:rPr>
          <w:rFonts w:ascii="宋体" w:hAnsi="宋体" w:cs="Arial"/>
          <w:b/>
          <w:sz w:val="52"/>
          <w:szCs w:val="52"/>
        </w:rPr>
      </w:pPr>
      <w:r w:rsidRPr="00A92EAD">
        <w:rPr>
          <w:rFonts w:ascii="宋体" w:hAnsi="宋体" w:cs="Arial" w:hint="eastAsia"/>
          <w:b/>
          <w:sz w:val="52"/>
          <w:szCs w:val="52"/>
        </w:rPr>
        <w:t>托管协议</w:t>
      </w: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413F8D" w:rsidP="00A92EAD">
      <w:pPr>
        <w:adjustRightInd w:val="0"/>
        <w:snapToGrid w:val="0"/>
        <w:spacing w:line="360" w:lineRule="auto"/>
        <w:jc w:val="center"/>
        <w:outlineLvl w:val="0"/>
        <w:rPr>
          <w:rFonts w:ascii="宋体" w:hAnsi="宋体" w:cs="Arial"/>
          <w:b/>
          <w:bCs/>
          <w:sz w:val="36"/>
          <w:szCs w:val="36"/>
        </w:rPr>
      </w:pPr>
      <w:r w:rsidRPr="00A92EAD">
        <w:rPr>
          <w:rFonts w:ascii="宋体" w:hAnsi="宋体" w:cs="Arial" w:hint="eastAsia"/>
          <w:b/>
          <w:bCs/>
          <w:sz w:val="36"/>
          <w:szCs w:val="36"/>
        </w:rPr>
        <w:t>基金管理人：长信基金管理有限责任公司</w:t>
      </w:r>
    </w:p>
    <w:p w:rsidR="00E90C76" w:rsidRPr="00A92EAD" w:rsidRDefault="00413F8D" w:rsidP="00A92EAD">
      <w:pPr>
        <w:adjustRightInd w:val="0"/>
        <w:snapToGrid w:val="0"/>
        <w:spacing w:line="360" w:lineRule="auto"/>
        <w:jc w:val="center"/>
        <w:outlineLvl w:val="0"/>
        <w:rPr>
          <w:rFonts w:ascii="宋体" w:hAnsi="宋体" w:cs="Arial"/>
          <w:b/>
          <w:bCs/>
          <w:sz w:val="36"/>
          <w:szCs w:val="36"/>
        </w:rPr>
      </w:pPr>
      <w:r w:rsidRPr="00A92EAD">
        <w:rPr>
          <w:rFonts w:ascii="宋体" w:hAnsi="宋体" w:cs="Arial" w:hint="eastAsia"/>
          <w:b/>
          <w:bCs/>
          <w:sz w:val="36"/>
          <w:szCs w:val="36"/>
        </w:rPr>
        <w:t>基金托管人：中国建设银行股份有限公司</w:t>
      </w: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E90C76" w:rsidP="00A92EAD">
      <w:pPr>
        <w:adjustRightInd w:val="0"/>
        <w:snapToGrid w:val="0"/>
        <w:spacing w:line="360" w:lineRule="auto"/>
        <w:jc w:val="center"/>
        <w:outlineLvl w:val="0"/>
        <w:rPr>
          <w:rFonts w:ascii="宋体" w:hAnsi="宋体" w:cs="Arial"/>
          <w:sz w:val="24"/>
        </w:rPr>
      </w:pPr>
    </w:p>
    <w:p w:rsidR="00E90C76" w:rsidRPr="00A92EAD" w:rsidRDefault="00413F8D" w:rsidP="00A92EAD">
      <w:pPr>
        <w:adjustRightInd w:val="0"/>
        <w:snapToGrid w:val="0"/>
        <w:spacing w:line="360" w:lineRule="auto"/>
        <w:jc w:val="center"/>
        <w:outlineLvl w:val="0"/>
        <w:rPr>
          <w:rFonts w:ascii="宋体" w:hAnsi="宋体" w:cs="Arial"/>
          <w:b/>
          <w:sz w:val="30"/>
          <w:szCs w:val="30"/>
        </w:rPr>
      </w:pPr>
      <w:r w:rsidRPr="00A92EAD">
        <w:rPr>
          <w:rFonts w:ascii="宋体" w:hAnsi="宋体" w:cs="Arial" w:hint="eastAsia"/>
          <w:b/>
          <w:sz w:val="30"/>
          <w:szCs w:val="30"/>
        </w:rPr>
        <w:t>二零一七年七月</w:t>
      </w:r>
    </w:p>
    <w:p w:rsidR="00BF7972" w:rsidRPr="00A92EAD" w:rsidRDefault="00BF7972" w:rsidP="00A92EAD">
      <w:pPr>
        <w:adjustRightInd w:val="0"/>
        <w:snapToGrid w:val="0"/>
        <w:spacing w:line="360" w:lineRule="auto"/>
        <w:outlineLvl w:val="0"/>
        <w:rPr>
          <w:rFonts w:ascii="宋体" w:hAnsi="宋体" w:cs="Arial"/>
          <w:b/>
          <w:sz w:val="30"/>
          <w:szCs w:val="30"/>
        </w:rPr>
      </w:pPr>
    </w:p>
    <w:p w:rsidR="00E90C76" w:rsidRPr="00A92EAD" w:rsidRDefault="00E90C76" w:rsidP="00E90C76">
      <w:pPr>
        <w:adjustRightInd w:val="0"/>
        <w:snapToGrid w:val="0"/>
        <w:jc w:val="center"/>
        <w:rPr>
          <w:rFonts w:ascii="宋体" w:hAnsi="宋体" w:cs="Arial"/>
          <w:bCs/>
          <w:sz w:val="24"/>
        </w:rPr>
        <w:sectPr w:rsidR="00E90C76" w:rsidRPr="00A92EAD">
          <w:headerReference w:type="default" r:id="rId9"/>
          <w:footerReference w:type="even" r:id="rId10"/>
          <w:footerReference w:type="default" r:id="rId11"/>
          <w:pgSz w:w="11906" w:h="16838" w:code="9"/>
          <w:pgMar w:top="1418" w:right="1701" w:bottom="1418" w:left="1701" w:header="851" w:footer="992" w:gutter="0"/>
          <w:cols w:space="425"/>
          <w:docGrid w:type="lines" w:linePitch="312"/>
        </w:sectPr>
      </w:pPr>
    </w:p>
    <w:p w:rsidR="00E90C76" w:rsidRPr="00A92EAD" w:rsidRDefault="00413F8D" w:rsidP="00E90C76">
      <w:pPr>
        <w:jc w:val="center"/>
        <w:rPr>
          <w:rFonts w:ascii="宋体" w:hAnsi="宋体"/>
          <w:b/>
          <w:bCs/>
          <w:sz w:val="30"/>
        </w:rPr>
      </w:pPr>
      <w:r w:rsidRPr="00A92EAD">
        <w:rPr>
          <w:rFonts w:ascii="宋体" w:hAnsi="宋体" w:hint="eastAsia"/>
          <w:b/>
          <w:bCs/>
          <w:sz w:val="30"/>
        </w:rPr>
        <w:lastRenderedPageBreak/>
        <w:t>目</w:t>
      </w:r>
      <w:r w:rsidRPr="00A92EAD">
        <w:rPr>
          <w:rFonts w:ascii="宋体" w:hAnsi="宋体"/>
          <w:b/>
          <w:bCs/>
          <w:sz w:val="30"/>
        </w:rPr>
        <w:t xml:space="preserve">    </w:t>
      </w:r>
      <w:r w:rsidRPr="00A92EAD">
        <w:rPr>
          <w:rFonts w:ascii="宋体" w:hAnsi="宋体" w:hint="eastAsia"/>
          <w:b/>
          <w:bCs/>
          <w:sz w:val="30"/>
        </w:rPr>
        <w:t>录</w:t>
      </w:r>
    </w:p>
    <w:p w:rsidR="00214CBA" w:rsidRPr="00A92EAD" w:rsidRDefault="00413F8D">
      <w:pPr>
        <w:pStyle w:val="21"/>
        <w:tabs>
          <w:tab w:val="right" w:leader="dot" w:pos="8494"/>
        </w:tabs>
        <w:rPr>
          <w:rFonts w:ascii="宋体" w:hAnsi="宋体" w:cstheme="minorBidi"/>
          <w:noProof/>
          <w:sz w:val="28"/>
          <w:szCs w:val="28"/>
        </w:rPr>
      </w:pPr>
      <w:r w:rsidRPr="00A92EAD">
        <w:rPr>
          <w:rFonts w:ascii="宋体" w:hAnsi="宋体" w:hint="eastAsia"/>
          <w:sz w:val="28"/>
          <w:szCs w:val="28"/>
        </w:rPr>
        <w:fldChar w:fldCharType="begin"/>
      </w:r>
      <w:r w:rsidRPr="00A92EAD">
        <w:rPr>
          <w:rFonts w:ascii="宋体" w:hAnsi="宋体"/>
          <w:sz w:val="28"/>
          <w:szCs w:val="28"/>
        </w:rPr>
        <w:instrText xml:space="preserve"> TOC \o "1-2" \h \z </w:instrText>
      </w:r>
      <w:r w:rsidRPr="00A92EAD">
        <w:rPr>
          <w:rFonts w:ascii="宋体" w:hAnsi="宋体" w:hint="eastAsia"/>
          <w:sz w:val="28"/>
          <w:szCs w:val="28"/>
        </w:rPr>
        <w:fldChar w:fldCharType="separate"/>
      </w:r>
      <w:hyperlink w:anchor="_Toc484183135" w:history="1">
        <w:r w:rsidRPr="00A92EAD">
          <w:rPr>
            <w:rStyle w:val="a9"/>
            <w:rFonts w:ascii="宋体" w:hAnsi="宋体" w:hint="eastAsia"/>
            <w:noProof/>
            <w:color w:val="auto"/>
            <w:sz w:val="28"/>
            <w:szCs w:val="28"/>
          </w:rPr>
          <w:t>一、基金托管协议当事人</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_Toc484183135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36" w:history="1">
        <w:r w:rsidRPr="00A92EAD">
          <w:rPr>
            <w:rStyle w:val="a9"/>
            <w:rFonts w:ascii="宋体" w:hAnsi="宋体" w:hint="eastAsia"/>
            <w:noProof/>
            <w:color w:val="auto"/>
            <w:sz w:val="28"/>
            <w:szCs w:val="28"/>
          </w:rPr>
          <w:t>二、基金托管协议的依据、目的和原则</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_Toc484183136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6</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37" w:history="1">
        <w:r w:rsidRPr="00A92EAD">
          <w:rPr>
            <w:rStyle w:val="a9"/>
            <w:rFonts w:ascii="宋体" w:hAnsi="宋体" w:hint="eastAsia"/>
            <w:noProof/>
            <w:color w:val="auto"/>
            <w:sz w:val="28"/>
            <w:szCs w:val="28"/>
          </w:rPr>
          <w:t>三、基金托管人对基金管理人的业务监督和核查</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_Toc484183137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7</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38" w:history="1">
        <w:r w:rsidRPr="00A92EAD">
          <w:rPr>
            <w:rStyle w:val="a9"/>
            <w:rFonts w:ascii="宋体" w:hAnsi="宋体" w:hint="eastAsia"/>
            <w:noProof/>
            <w:color w:val="auto"/>
            <w:sz w:val="28"/>
            <w:szCs w:val="28"/>
          </w:rPr>
          <w:t>四、基金管理人对基金托管人的业务核查</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_Toc484183138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13</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39" w:history="1">
        <w:r w:rsidRPr="00A92EAD">
          <w:rPr>
            <w:rStyle w:val="a9"/>
            <w:rFonts w:ascii="宋体" w:hAnsi="宋体" w:hint="eastAsia"/>
            <w:noProof/>
            <w:color w:val="auto"/>
            <w:sz w:val="28"/>
            <w:szCs w:val="28"/>
          </w:rPr>
          <w:t>五、基金财产</w:t>
        </w:r>
        <w:bookmarkStart w:id="0" w:name="_GoBack"/>
        <w:bookmarkEnd w:id="0"/>
        <w:r w:rsidRPr="00A92EAD">
          <w:rPr>
            <w:rStyle w:val="a9"/>
            <w:rFonts w:ascii="宋体" w:hAnsi="宋体" w:hint="eastAsia"/>
            <w:noProof/>
            <w:color w:val="auto"/>
            <w:sz w:val="28"/>
            <w:szCs w:val="28"/>
          </w:rPr>
          <w:t>的保管</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_Toc484183139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14</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0" w:history="1">
        <w:r w:rsidRPr="00A92EAD">
          <w:rPr>
            <w:rStyle w:val="a9"/>
            <w:rFonts w:ascii="宋体" w:hAnsi="宋体" w:hint="eastAsia"/>
            <w:noProof/>
            <w:color w:val="auto"/>
            <w:sz w:val="28"/>
            <w:szCs w:val="28"/>
          </w:rPr>
          <w:t>六、指令的发送、确认及执行</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_Toc484183140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18</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1" w:history="1">
        <w:r w:rsidRPr="00A92EAD">
          <w:rPr>
            <w:rStyle w:val="a9"/>
            <w:rFonts w:ascii="宋体" w:hAnsi="宋体" w:hint="eastAsia"/>
            <w:noProof/>
            <w:color w:val="auto"/>
            <w:sz w:val="28"/>
            <w:szCs w:val="28"/>
          </w:rPr>
          <w:t>七、交易及清算交收安排</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_Toc484183141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21</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2" w:history="1">
        <w:r w:rsidRPr="00A92EAD">
          <w:rPr>
            <w:rStyle w:val="a9"/>
            <w:rFonts w:ascii="宋体" w:hAnsi="宋体" w:hint="eastAsia"/>
            <w:noProof/>
            <w:color w:val="auto"/>
            <w:sz w:val="28"/>
            <w:szCs w:val="28"/>
          </w:rPr>
          <w:t>八、基金资产净值计算和会计核算</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_Toc484183142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26</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3" w:history="1">
        <w:r w:rsidRPr="00A92EAD">
          <w:rPr>
            <w:rStyle w:val="a9"/>
            <w:rFonts w:ascii="宋体" w:hAnsi="宋体" w:hint="eastAsia"/>
            <w:noProof/>
            <w:color w:val="auto"/>
            <w:sz w:val="28"/>
            <w:szCs w:val="28"/>
          </w:rPr>
          <w:t>九、基金收益分配</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_Toc484183143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31</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4" w:history="1">
        <w:r w:rsidRPr="00A92EAD">
          <w:rPr>
            <w:rStyle w:val="a9"/>
            <w:rFonts w:ascii="宋体" w:hAnsi="宋体" w:hint="eastAsia"/>
            <w:noProof/>
            <w:color w:val="auto"/>
            <w:sz w:val="28"/>
            <w:szCs w:val="28"/>
          </w:rPr>
          <w:t>十、基金信息披露</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_Toc484183144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32</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5" w:history="1">
        <w:r w:rsidRPr="00A92EAD">
          <w:rPr>
            <w:rStyle w:val="a9"/>
            <w:rFonts w:ascii="宋体" w:hAnsi="宋体" w:hint="eastAsia"/>
            <w:noProof/>
            <w:color w:val="auto"/>
            <w:sz w:val="28"/>
            <w:szCs w:val="28"/>
          </w:rPr>
          <w:t>十一、基金费用</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_Toc484183145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34</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6" w:history="1">
        <w:r w:rsidRPr="00A92EAD">
          <w:rPr>
            <w:rStyle w:val="a9"/>
            <w:rFonts w:ascii="宋体" w:hAnsi="宋体" w:hint="eastAsia"/>
            <w:noProof/>
            <w:color w:val="auto"/>
            <w:sz w:val="28"/>
            <w:szCs w:val="28"/>
          </w:rPr>
          <w:t>十二、基金份额持有人名册的保管</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_Toc484183146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36</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7" w:history="1">
        <w:r w:rsidRPr="00A92EAD">
          <w:rPr>
            <w:rStyle w:val="a9"/>
            <w:rFonts w:ascii="宋体" w:hAnsi="宋体" w:hint="eastAsia"/>
            <w:noProof/>
            <w:color w:val="auto"/>
            <w:sz w:val="28"/>
            <w:szCs w:val="28"/>
          </w:rPr>
          <w:t>十三、基金有关文件档案的保存</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_Toc484183147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37</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8" w:history="1">
        <w:r w:rsidRPr="00A92EAD">
          <w:rPr>
            <w:rStyle w:val="a9"/>
            <w:rFonts w:ascii="宋体" w:hAnsi="宋体" w:hint="eastAsia"/>
            <w:noProof/>
            <w:color w:val="auto"/>
            <w:sz w:val="28"/>
            <w:szCs w:val="28"/>
          </w:rPr>
          <w:t>十四、基金管理人和基金托管人的更换</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_Toc484183148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38</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49" w:history="1">
        <w:r w:rsidRPr="00A92EAD">
          <w:rPr>
            <w:rStyle w:val="a9"/>
            <w:rFonts w:ascii="宋体" w:hAnsi="宋体" w:hint="eastAsia"/>
            <w:noProof/>
            <w:color w:val="auto"/>
            <w:sz w:val="28"/>
            <w:szCs w:val="28"/>
          </w:rPr>
          <w:t>十五、禁止行为</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_Toc484183149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41</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50" w:history="1">
        <w:r w:rsidRPr="00A92EAD">
          <w:rPr>
            <w:rStyle w:val="a9"/>
            <w:rFonts w:ascii="宋体" w:hAnsi="宋体" w:hint="eastAsia"/>
            <w:noProof/>
            <w:color w:val="auto"/>
            <w:sz w:val="28"/>
            <w:szCs w:val="28"/>
          </w:rPr>
          <w:t>十六、托管协议的变更、终止与基金财产的清算</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_Toc484183150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42</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51" w:history="1">
        <w:r w:rsidRPr="00A92EAD">
          <w:rPr>
            <w:rStyle w:val="a9"/>
            <w:rFonts w:ascii="宋体" w:hAnsi="宋体" w:hint="eastAsia"/>
            <w:noProof/>
            <w:color w:val="auto"/>
            <w:sz w:val="28"/>
            <w:szCs w:val="28"/>
          </w:rPr>
          <w:t>十七、违约责任</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_Toc484183151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44</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52" w:history="1">
        <w:r w:rsidRPr="00A92EAD">
          <w:rPr>
            <w:rStyle w:val="a9"/>
            <w:rFonts w:ascii="宋体" w:hAnsi="宋体" w:hint="eastAsia"/>
            <w:noProof/>
            <w:color w:val="auto"/>
            <w:sz w:val="28"/>
            <w:szCs w:val="28"/>
          </w:rPr>
          <w:t>十八、争议解决方式</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_Toc484183152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45</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53" w:history="1">
        <w:r w:rsidRPr="00A92EAD">
          <w:rPr>
            <w:rStyle w:val="a9"/>
            <w:rFonts w:ascii="宋体" w:hAnsi="宋体" w:hint="eastAsia"/>
            <w:noProof/>
            <w:color w:val="auto"/>
            <w:sz w:val="28"/>
            <w:szCs w:val="28"/>
          </w:rPr>
          <w:t>十九、托管协议的效力</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_Toc484183153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46</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 w:val="28"/>
          <w:szCs w:val="28"/>
        </w:rPr>
      </w:pPr>
      <w:hyperlink w:anchor="_Toc484183154" w:history="1">
        <w:r w:rsidRPr="00A92EAD">
          <w:rPr>
            <w:rStyle w:val="a9"/>
            <w:rFonts w:ascii="宋体" w:hAnsi="宋体" w:hint="eastAsia"/>
            <w:noProof/>
            <w:color w:val="auto"/>
            <w:sz w:val="28"/>
            <w:szCs w:val="28"/>
          </w:rPr>
          <w:t>二十、其他事项</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_Toc484183154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47</w:t>
        </w:r>
        <w:r w:rsidRPr="00A92EAD">
          <w:rPr>
            <w:rFonts w:ascii="宋体" w:hAnsi="宋体" w:hint="eastAsia"/>
            <w:noProof/>
            <w:webHidden/>
            <w:sz w:val="28"/>
            <w:szCs w:val="28"/>
          </w:rPr>
          <w:fldChar w:fldCharType="end"/>
        </w:r>
      </w:hyperlink>
    </w:p>
    <w:p w:rsidR="00214CBA" w:rsidRPr="00A92EAD" w:rsidRDefault="00413F8D">
      <w:pPr>
        <w:pStyle w:val="21"/>
        <w:tabs>
          <w:tab w:val="right" w:leader="dot" w:pos="8494"/>
        </w:tabs>
        <w:rPr>
          <w:rFonts w:ascii="宋体" w:hAnsi="宋体" w:cstheme="minorBidi"/>
          <w:noProof/>
          <w:szCs w:val="22"/>
        </w:rPr>
      </w:pPr>
      <w:hyperlink w:anchor="_Toc484183155" w:history="1">
        <w:r w:rsidRPr="00A92EAD">
          <w:rPr>
            <w:rStyle w:val="a9"/>
            <w:rFonts w:ascii="宋体" w:hAnsi="宋体" w:hint="eastAsia"/>
            <w:noProof/>
            <w:color w:val="auto"/>
            <w:sz w:val="28"/>
            <w:szCs w:val="28"/>
          </w:rPr>
          <w:t>二十一、托管协议的签订</w:t>
        </w:r>
        <w:r w:rsidRPr="00A92EAD">
          <w:rPr>
            <w:rFonts w:ascii="宋体" w:hAnsi="宋体"/>
            <w:noProof/>
            <w:webHidden/>
            <w:sz w:val="28"/>
            <w:szCs w:val="28"/>
          </w:rPr>
          <w:tab/>
        </w:r>
        <w:r w:rsidRPr="00A92EAD">
          <w:rPr>
            <w:rFonts w:ascii="宋体" w:hAnsi="宋体" w:hint="eastAsia"/>
            <w:noProof/>
            <w:webHidden/>
            <w:sz w:val="28"/>
            <w:szCs w:val="28"/>
          </w:rPr>
          <w:fldChar w:fldCharType="begin"/>
        </w:r>
        <w:r w:rsidRPr="00A92EAD">
          <w:rPr>
            <w:rFonts w:ascii="宋体" w:hAnsi="宋体"/>
            <w:noProof/>
            <w:webHidden/>
            <w:sz w:val="28"/>
            <w:szCs w:val="28"/>
          </w:rPr>
          <w:instrText xml:space="preserve"> PAGEREF _Toc484183155 \h </w:instrText>
        </w:r>
        <w:r w:rsidRPr="00A92EAD">
          <w:rPr>
            <w:rFonts w:ascii="宋体" w:hAnsi="宋体" w:hint="eastAsia"/>
            <w:noProof/>
            <w:webHidden/>
            <w:sz w:val="28"/>
            <w:szCs w:val="28"/>
          </w:rPr>
        </w:r>
        <w:r w:rsidRPr="00A92EAD">
          <w:rPr>
            <w:rFonts w:ascii="宋体" w:hAnsi="宋体" w:hint="eastAsia"/>
            <w:noProof/>
            <w:webHidden/>
            <w:sz w:val="28"/>
            <w:szCs w:val="28"/>
          </w:rPr>
          <w:fldChar w:fldCharType="separate"/>
        </w:r>
        <w:r w:rsidR="00A92EAD">
          <w:rPr>
            <w:rFonts w:ascii="宋体" w:hAnsi="宋体"/>
            <w:noProof/>
            <w:webHidden/>
            <w:sz w:val="28"/>
            <w:szCs w:val="28"/>
          </w:rPr>
          <w:t>48</w:t>
        </w:r>
        <w:r w:rsidRPr="00A92EAD">
          <w:rPr>
            <w:rFonts w:ascii="宋体" w:hAnsi="宋体" w:hint="eastAsia"/>
            <w:noProof/>
            <w:webHidden/>
            <w:sz w:val="28"/>
            <w:szCs w:val="28"/>
          </w:rPr>
          <w:fldChar w:fldCharType="end"/>
        </w:r>
      </w:hyperlink>
    </w:p>
    <w:p w:rsidR="00BF7972" w:rsidRPr="00A92EAD" w:rsidRDefault="00413F8D" w:rsidP="00A92EAD">
      <w:pPr>
        <w:widowControl/>
        <w:adjustRightInd w:val="0"/>
        <w:snapToGrid w:val="0"/>
        <w:spacing w:line="360" w:lineRule="auto"/>
        <w:ind w:firstLineChars="200" w:firstLine="560"/>
        <w:rPr>
          <w:rFonts w:ascii="宋体" w:hAnsi="宋体" w:cs="Arial"/>
          <w:kern w:val="0"/>
          <w:sz w:val="28"/>
          <w:szCs w:val="28"/>
        </w:rPr>
      </w:pPr>
      <w:r w:rsidRPr="00A92EAD">
        <w:rPr>
          <w:rFonts w:ascii="宋体" w:hAnsi="宋体" w:hint="eastAsia"/>
          <w:sz w:val="28"/>
          <w:szCs w:val="28"/>
        </w:rPr>
        <w:fldChar w:fldCharType="end"/>
      </w:r>
      <w:r w:rsidRPr="00A92EAD">
        <w:rPr>
          <w:rFonts w:ascii="宋体" w:hAnsi="宋体" w:cs="Arial"/>
          <w:kern w:val="0"/>
          <w:sz w:val="28"/>
          <w:szCs w:val="28"/>
        </w:rPr>
        <w:br w:type="page"/>
      </w:r>
    </w:p>
    <w:p w:rsidR="00D15B5A" w:rsidRPr="00A92EAD" w:rsidRDefault="00413F8D" w:rsidP="00A92EAD">
      <w:pPr>
        <w:widowControl/>
        <w:adjustRightInd w:val="0"/>
        <w:snapToGrid w:val="0"/>
        <w:spacing w:line="360" w:lineRule="auto"/>
        <w:ind w:firstLineChars="200" w:firstLine="480"/>
        <w:rPr>
          <w:rFonts w:ascii="宋体" w:hAnsi="宋体" w:cs="Arial"/>
          <w:kern w:val="0"/>
          <w:sz w:val="24"/>
        </w:rPr>
      </w:pPr>
      <w:r w:rsidRPr="00A92EAD">
        <w:rPr>
          <w:rFonts w:ascii="宋体" w:hAnsi="宋体" w:cs="Arial" w:hint="eastAsia"/>
          <w:kern w:val="0"/>
          <w:sz w:val="24"/>
        </w:rPr>
        <w:t>鉴于长信基金管理有限责任公司系一家依照中国法律合法成立并有效存续的有限责任公司，按照相关法律法规的规定具备担任基金管理人的资格和能力，拟募集发行长信中证</w:t>
      </w:r>
      <w:r w:rsidRPr="00A92EAD">
        <w:rPr>
          <w:rFonts w:ascii="宋体" w:hAnsi="宋体" w:cs="Arial"/>
          <w:kern w:val="0"/>
          <w:sz w:val="24"/>
        </w:rPr>
        <w:t>500指数增强型</w:t>
      </w:r>
      <w:r w:rsidRPr="00A92EAD">
        <w:rPr>
          <w:rFonts w:ascii="宋体" w:hAnsi="宋体" w:cs="Arial" w:hint="eastAsia"/>
          <w:kern w:val="0"/>
          <w:sz w:val="24"/>
        </w:rPr>
        <w:t>证券投资基金；</w:t>
      </w:r>
    </w:p>
    <w:p w:rsidR="00D15B5A" w:rsidRPr="00A92EAD" w:rsidRDefault="00413F8D" w:rsidP="00A92EAD">
      <w:pPr>
        <w:widowControl/>
        <w:adjustRightInd w:val="0"/>
        <w:snapToGrid w:val="0"/>
        <w:spacing w:line="360" w:lineRule="auto"/>
        <w:ind w:firstLineChars="200" w:firstLine="480"/>
        <w:rPr>
          <w:rFonts w:ascii="宋体" w:hAnsi="宋体" w:cs="Arial"/>
          <w:kern w:val="0"/>
          <w:sz w:val="24"/>
        </w:rPr>
      </w:pPr>
      <w:r w:rsidRPr="00A92EAD">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rsidR="00D15B5A" w:rsidRPr="00A92EAD" w:rsidRDefault="00413F8D" w:rsidP="00A92EAD">
      <w:pPr>
        <w:widowControl/>
        <w:adjustRightInd w:val="0"/>
        <w:snapToGrid w:val="0"/>
        <w:spacing w:line="360" w:lineRule="auto"/>
        <w:ind w:firstLineChars="200" w:firstLine="480"/>
        <w:rPr>
          <w:rFonts w:ascii="宋体" w:hAnsi="宋体" w:cs="Arial"/>
          <w:kern w:val="0"/>
          <w:sz w:val="24"/>
        </w:rPr>
      </w:pPr>
      <w:r w:rsidRPr="00A92EAD">
        <w:rPr>
          <w:rFonts w:ascii="宋体" w:hAnsi="宋体" w:cs="Arial" w:hint="eastAsia"/>
          <w:kern w:val="0"/>
          <w:sz w:val="24"/>
        </w:rPr>
        <w:t>鉴于长信基金管理有限责任公司拟担任长信中证</w:t>
      </w:r>
      <w:r w:rsidRPr="00A92EAD">
        <w:rPr>
          <w:rFonts w:ascii="宋体" w:hAnsi="宋体" w:cs="Arial"/>
          <w:kern w:val="0"/>
          <w:sz w:val="24"/>
        </w:rPr>
        <w:t>500指数增强型</w:t>
      </w:r>
      <w:r w:rsidRPr="00A92EAD">
        <w:rPr>
          <w:rFonts w:ascii="宋体" w:hAnsi="宋体" w:cs="Arial" w:hint="eastAsia"/>
          <w:kern w:val="0"/>
          <w:sz w:val="24"/>
        </w:rPr>
        <w:t>证券投资基金的基金管理人，中国建设银行股份有限公司拟担任长信中证</w:t>
      </w:r>
      <w:r w:rsidRPr="00A92EAD">
        <w:rPr>
          <w:rFonts w:ascii="宋体" w:hAnsi="宋体" w:cs="Arial"/>
          <w:kern w:val="0"/>
          <w:sz w:val="24"/>
        </w:rPr>
        <w:t>500指数增强型</w:t>
      </w:r>
      <w:r w:rsidRPr="00A92EAD">
        <w:rPr>
          <w:rFonts w:ascii="宋体" w:hAnsi="宋体" w:cs="Arial" w:hint="eastAsia"/>
          <w:kern w:val="0"/>
          <w:sz w:val="24"/>
        </w:rPr>
        <w:t>证券投资基金的基金托管人；</w:t>
      </w:r>
    </w:p>
    <w:p w:rsidR="00D15B5A" w:rsidRPr="00A92EAD" w:rsidRDefault="00413F8D" w:rsidP="00A92EAD">
      <w:pPr>
        <w:widowControl/>
        <w:adjustRightInd w:val="0"/>
        <w:snapToGrid w:val="0"/>
        <w:spacing w:line="360" w:lineRule="auto"/>
        <w:ind w:firstLineChars="200" w:firstLine="480"/>
        <w:rPr>
          <w:rFonts w:ascii="宋体" w:hAnsi="宋体" w:cs="Arial"/>
          <w:kern w:val="0"/>
          <w:sz w:val="24"/>
        </w:rPr>
      </w:pPr>
      <w:r w:rsidRPr="00A92EAD">
        <w:rPr>
          <w:rFonts w:ascii="宋体" w:hAnsi="宋体" w:cs="Arial" w:hint="eastAsia"/>
          <w:kern w:val="0"/>
          <w:sz w:val="24"/>
        </w:rPr>
        <w:t>为明确长信中证</w:t>
      </w:r>
      <w:r w:rsidRPr="00A92EAD">
        <w:rPr>
          <w:rFonts w:ascii="宋体" w:hAnsi="宋体" w:cs="Arial"/>
          <w:kern w:val="0"/>
          <w:sz w:val="24"/>
        </w:rPr>
        <w:t>500指数增强型</w:t>
      </w:r>
      <w:r w:rsidRPr="00A92EAD">
        <w:rPr>
          <w:rFonts w:ascii="宋体" w:hAnsi="宋体" w:cs="Arial" w:hint="eastAsia"/>
          <w:kern w:val="0"/>
          <w:sz w:val="24"/>
        </w:rPr>
        <w:t>证券投资基金的基金管理人和基金托管人之间的权利义务关系，特制订本托管协议；</w:t>
      </w:r>
    </w:p>
    <w:p w:rsidR="00D15B5A" w:rsidRPr="00A92EAD" w:rsidRDefault="00413F8D" w:rsidP="00A92EAD">
      <w:pPr>
        <w:widowControl/>
        <w:adjustRightInd w:val="0"/>
        <w:snapToGrid w:val="0"/>
        <w:spacing w:line="360" w:lineRule="auto"/>
        <w:ind w:firstLineChars="200" w:firstLine="480"/>
        <w:rPr>
          <w:rFonts w:ascii="宋体" w:hAnsi="宋体" w:cs="Arial"/>
          <w:kern w:val="0"/>
          <w:sz w:val="24"/>
          <w:lang w:val="en-GB"/>
        </w:rPr>
      </w:pPr>
      <w:r w:rsidRPr="00A92EAD">
        <w:rPr>
          <w:rFonts w:ascii="宋体" w:hAnsi="宋体" w:cs="Arial" w:hint="eastAsia"/>
          <w:kern w:val="0"/>
          <w:sz w:val="24"/>
          <w:lang w:val="en-GB"/>
        </w:rPr>
        <w:t>除非另有约定，《</w:t>
      </w:r>
      <w:r w:rsidRPr="00A92EAD">
        <w:rPr>
          <w:rFonts w:ascii="宋体" w:hAnsi="宋体" w:cs="Arial" w:hint="eastAsia"/>
          <w:kern w:val="0"/>
          <w:sz w:val="24"/>
        </w:rPr>
        <w:t>长信中证</w:t>
      </w:r>
      <w:r w:rsidRPr="00A92EAD">
        <w:rPr>
          <w:rFonts w:ascii="宋体" w:hAnsi="宋体" w:cs="Arial"/>
          <w:kern w:val="0"/>
          <w:sz w:val="24"/>
        </w:rPr>
        <w:t>500指数增强型</w:t>
      </w:r>
      <w:r w:rsidRPr="00A92EAD">
        <w:rPr>
          <w:rFonts w:ascii="宋体" w:hAnsi="宋体" w:cs="Arial" w:hint="eastAsia"/>
          <w:kern w:val="0"/>
          <w:sz w:val="24"/>
          <w:lang w:val="en-GB"/>
        </w:rPr>
        <w:t>证券投资基金基金合同》</w:t>
      </w:r>
      <w:r w:rsidRPr="00A92EAD">
        <w:rPr>
          <w:rFonts w:ascii="宋体" w:hAnsi="宋体" w:cs="Arial"/>
          <w:kern w:val="0"/>
          <w:sz w:val="24"/>
          <w:lang w:val="en-GB"/>
        </w:rPr>
        <w:t>(以下简称“基金合同”)中定义的术语在用于本托管协议时应具有相同的含义；若有抵触应以《基金合同》为准，并依其</w:t>
      </w:r>
      <w:r w:rsidRPr="00A92EAD">
        <w:rPr>
          <w:rFonts w:ascii="宋体" w:hAnsi="宋体" w:cs="Arial" w:hint="eastAsia"/>
          <w:kern w:val="0"/>
          <w:sz w:val="24"/>
        </w:rPr>
        <w:t>条款</w:t>
      </w:r>
      <w:r w:rsidRPr="00A92EAD">
        <w:rPr>
          <w:rFonts w:ascii="宋体" w:hAnsi="宋体" w:cs="Arial" w:hint="eastAsia"/>
          <w:kern w:val="0"/>
          <w:sz w:val="24"/>
          <w:lang w:val="en-GB"/>
        </w:rPr>
        <w:t>解释。</w:t>
      </w:r>
    </w:p>
    <w:p w:rsidR="00E90C76" w:rsidRPr="00A92EAD" w:rsidRDefault="00E90C76" w:rsidP="00E90C76">
      <w:pPr>
        <w:rPr>
          <w:rFonts w:ascii="宋体" w:hAnsi="宋体"/>
          <w:sz w:val="24"/>
          <w:lang w:val="en-GB"/>
        </w:rPr>
      </w:pPr>
    </w:p>
    <w:p w:rsidR="00E90C76" w:rsidRPr="00A92EAD" w:rsidRDefault="00413F8D" w:rsidP="00E90C76">
      <w:pPr>
        <w:pStyle w:val="2"/>
        <w:jc w:val="center"/>
        <w:rPr>
          <w:rFonts w:ascii="宋体" w:eastAsia="宋体" w:hAnsi="宋体"/>
        </w:rPr>
      </w:pPr>
      <w:r w:rsidRPr="00A92EAD">
        <w:rPr>
          <w:rFonts w:ascii="宋体" w:eastAsia="宋体" w:hAnsi="宋体"/>
        </w:rPr>
        <w:br w:type="page"/>
      </w:r>
      <w:bookmarkStart w:id="1" w:name="_Toc484183135"/>
      <w:r w:rsidRPr="00A92EAD">
        <w:rPr>
          <w:rFonts w:ascii="宋体" w:eastAsia="宋体" w:hAnsi="宋体" w:hint="eastAsia"/>
        </w:rPr>
        <w:lastRenderedPageBreak/>
        <w:t>一、基金托管协议当事人</w:t>
      </w:r>
      <w:bookmarkEnd w:id="1"/>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（一）基金管理人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名称：长信基金管理有限责任公司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注册地址：中国（上海）自由贸易试验区银城中路</w:t>
      </w:r>
      <w:r w:rsidRPr="00A92EAD">
        <w:rPr>
          <w:rFonts w:ascii="宋体" w:hAnsi="宋体" w:cs="Arial"/>
          <w:sz w:val="24"/>
        </w:rPr>
        <w:t>68</w:t>
      </w:r>
      <w:r w:rsidRPr="00A92EAD">
        <w:rPr>
          <w:rFonts w:ascii="宋体" w:hAnsi="宋体" w:cs="Arial" w:hint="eastAsia"/>
          <w:sz w:val="24"/>
        </w:rPr>
        <w:t>号</w:t>
      </w:r>
      <w:r w:rsidRPr="00A92EAD">
        <w:rPr>
          <w:rFonts w:ascii="宋体" w:hAnsi="宋体" w:cs="Arial"/>
          <w:sz w:val="24"/>
        </w:rPr>
        <w:t>9</w:t>
      </w:r>
      <w:r w:rsidRPr="00A92EAD">
        <w:rPr>
          <w:rFonts w:ascii="宋体" w:hAnsi="宋体" w:cs="Arial" w:hint="eastAsia"/>
          <w:sz w:val="24"/>
        </w:rPr>
        <w:t>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办公地址：中国（上海）自由贸易试验区银城中路</w:t>
      </w:r>
      <w:r w:rsidRPr="00A92EAD">
        <w:rPr>
          <w:rFonts w:ascii="宋体" w:hAnsi="宋体" w:cs="Arial"/>
          <w:sz w:val="24"/>
        </w:rPr>
        <w:t>68</w:t>
      </w:r>
      <w:r w:rsidRPr="00A92EAD">
        <w:rPr>
          <w:rFonts w:ascii="宋体" w:hAnsi="宋体" w:cs="Arial" w:hint="eastAsia"/>
          <w:sz w:val="24"/>
        </w:rPr>
        <w:t>号</w:t>
      </w:r>
      <w:r w:rsidRPr="00A92EAD">
        <w:rPr>
          <w:rFonts w:ascii="宋体" w:hAnsi="宋体" w:cs="Arial"/>
          <w:sz w:val="24"/>
        </w:rPr>
        <w:t>9</w:t>
      </w:r>
      <w:r w:rsidRPr="00A92EAD">
        <w:rPr>
          <w:rFonts w:ascii="宋体" w:hAnsi="宋体" w:cs="Arial" w:hint="eastAsia"/>
          <w:sz w:val="24"/>
        </w:rPr>
        <w:t>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邮政编码：</w:t>
      </w:r>
      <w:r w:rsidRPr="00A92EAD">
        <w:rPr>
          <w:rFonts w:ascii="宋体" w:hAnsi="宋体" w:cs="Arial"/>
          <w:sz w:val="24"/>
        </w:rPr>
        <w:t>200120</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法定代表人：</w:t>
      </w:r>
      <w:proofErr w:type="gramStart"/>
      <w:r w:rsidRPr="00A92EAD">
        <w:rPr>
          <w:rFonts w:ascii="宋体" w:hAnsi="宋体" w:cs="Arial" w:hint="eastAsia"/>
          <w:sz w:val="24"/>
        </w:rPr>
        <w:t>成善栋</w:t>
      </w:r>
      <w:proofErr w:type="gramEnd"/>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成立日期：</w:t>
      </w:r>
      <w:r w:rsidRPr="00A92EAD">
        <w:rPr>
          <w:rFonts w:ascii="宋体" w:hAnsi="宋体" w:cs="Arial"/>
          <w:sz w:val="24"/>
        </w:rPr>
        <w:t>2003</w:t>
      </w:r>
      <w:r w:rsidRPr="00A92EAD">
        <w:rPr>
          <w:rStyle w:val="read"/>
          <w:rFonts w:ascii="宋体" w:hAnsi="宋体" w:cs="Arial" w:hint="eastAsia"/>
          <w:sz w:val="24"/>
        </w:rPr>
        <w:t>年</w:t>
      </w:r>
      <w:r w:rsidRPr="00A92EAD">
        <w:rPr>
          <w:rStyle w:val="read"/>
          <w:rFonts w:ascii="宋体" w:hAnsi="宋体" w:cs="Arial"/>
          <w:sz w:val="24"/>
        </w:rPr>
        <w:t>5</w:t>
      </w:r>
      <w:r w:rsidRPr="00A92EAD">
        <w:rPr>
          <w:rStyle w:val="read"/>
          <w:rFonts w:ascii="宋体" w:hAnsi="宋体" w:cs="Arial" w:hint="eastAsia"/>
          <w:sz w:val="24"/>
        </w:rPr>
        <w:t>月</w:t>
      </w:r>
      <w:r w:rsidRPr="00A92EAD">
        <w:rPr>
          <w:rStyle w:val="read"/>
          <w:rFonts w:ascii="宋体" w:hAnsi="宋体" w:cs="Arial"/>
          <w:sz w:val="24"/>
        </w:rPr>
        <w:t>9</w:t>
      </w:r>
      <w:r w:rsidRPr="00A92EAD">
        <w:rPr>
          <w:rStyle w:val="read"/>
          <w:rFonts w:ascii="宋体" w:hAnsi="宋体" w:cs="Arial" w:hint="eastAsia"/>
          <w:sz w:val="24"/>
        </w:rPr>
        <w:t>日</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批准设立机关及批准设立文号：中国证监会证</w:t>
      </w:r>
      <w:proofErr w:type="gramStart"/>
      <w:r w:rsidRPr="00A92EAD">
        <w:rPr>
          <w:rFonts w:ascii="宋体" w:hAnsi="宋体" w:cs="Arial" w:hint="eastAsia"/>
          <w:sz w:val="24"/>
        </w:rPr>
        <w:t>监基金字</w:t>
      </w:r>
      <w:proofErr w:type="gramEnd"/>
      <w:r w:rsidRPr="00A92EAD">
        <w:rPr>
          <w:rStyle w:val="read"/>
          <w:rFonts w:ascii="宋体" w:hAnsi="宋体" w:cs="Arial"/>
          <w:sz w:val="24"/>
        </w:rPr>
        <w:t>[</w:t>
      </w:r>
      <w:r w:rsidRPr="00A92EAD">
        <w:rPr>
          <w:rFonts w:ascii="宋体" w:hAnsi="宋体" w:cs="Arial"/>
          <w:sz w:val="24"/>
        </w:rPr>
        <w:t>2003]63</w:t>
      </w:r>
      <w:r w:rsidRPr="00A92EAD">
        <w:rPr>
          <w:rFonts w:ascii="宋体" w:hAnsi="宋体" w:cs="Arial" w:hint="eastAsia"/>
          <w:sz w:val="24"/>
        </w:rPr>
        <w:t>号</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组织形式：有限责任公司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注册资本：</w:t>
      </w:r>
      <w:r w:rsidRPr="00A92EAD">
        <w:rPr>
          <w:rFonts w:ascii="宋体" w:hAnsi="宋体" w:cs="Arial"/>
          <w:sz w:val="24"/>
        </w:rPr>
        <w:t>1.65</w:t>
      </w:r>
      <w:r w:rsidRPr="00A92EAD">
        <w:rPr>
          <w:rFonts w:ascii="宋体" w:hAnsi="宋体" w:cs="Arial" w:hint="eastAsia"/>
          <w:sz w:val="24"/>
        </w:rPr>
        <w:t>亿</w:t>
      </w:r>
      <w:r w:rsidRPr="00A92EAD">
        <w:rPr>
          <w:rStyle w:val="read"/>
          <w:rFonts w:ascii="宋体" w:hAnsi="宋体" w:cs="Arial" w:hint="eastAsia"/>
          <w:sz w:val="24"/>
        </w:rPr>
        <w:t>元</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存续期间：持续经营</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经营范围：基金管理业务</w:t>
      </w:r>
      <w:r w:rsidR="00DF2131" w:rsidRPr="00A92EAD">
        <w:rPr>
          <w:rFonts w:ascii="宋体" w:hAnsi="宋体" w:cs="Arial" w:hint="eastAsia"/>
          <w:sz w:val="24"/>
        </w:rPr>
        <w:t>，</w:t>
      </w:r>
      <w:r w:rsidRPr="00A92EAD">
        <w:rPr>
          <w:rFonts w:ascii="宋体" w:hAnsi="宋体" w:cs="Arial" w:hint="eastAsia"/>
          <w:sz w:val="24"/>
        </w:rPr>
        <w:t>发起设立基金，中国证监会批准的其他业务。【依法须经批准的项目，经相关部门批准后方可开展经营活动】</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（二）基金托管人</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名称：中国建设银行股份有限公司</w:t>
      </w:r>
      <w:r w:rsidRPr="00A92EAD">
        <w:rPr>
          <w:rFonts w:ascii="宋体" w:hAnsi="宋体" w:cs="Arial"/>
          <w:sz w:val="24"/>
        </w:rPr>
        <w:t>(简称：中国建设银行)</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住所：北京市西城区金融大街</w:t>
      </w:r>
      <w:r w:rsidRPr="00A92EAD">
        <w:rPr>
          <w:rFonts w:ascii="宋体" w:hAnsi="宋体" w:cs="Arial"/>
          <w:sz w:val="24"/>
        </w:rPr>
        <w:t>25号</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办公地址：北京市西城区闹市口大街</w:t>
      </w:r>
      <w:r w:rsidRPr="00A92EAD">
        <w:rPr>
          <w:rFonts w:ascii="宋体" w:hAnsi="宋体" w:cs="Arial"/>
          <w:sz w:val="24"/>
        </w:rPr>
        <w:t>1号院1号楼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邮政编码：</w:t>
      </w:r>
      <w:r w:rsidRPr="00A92EAD">
        <w:rPr>
          <w:rFonts w:ascii="宋体" w:hAnsi="宋体" w:cs="Arial"/>
          <w:sz w:val="24"/>
        </w:rPr>
        <w:t>100033</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法定代表人：王洪章</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A92EAD">
          <w:rPr>
            <w:rFonts w:ascii="宋体" w:hAnsi="宋体" w:cs="Arial"/>
            <w:sz w:val="24"/>
          </w:rPr>
          <w:t>2004年09月17日</w:t>
        </w:r>
      </w:smartTag>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基金托管业务批准文号：中国证监会</w:t>
      </w:r>
      <w:proofErr w:type="gramStart"/>
      <w:r w:rsidRPr="00A92EAD">
        <w:rPr>
          <w:rFonts w:ascii="宋体" w:hAnsi="宋体" w:cs="Arial" w:hint="eastAsia"/>
          <w:sz w:val="24"/>
        </w:rPr>
        <w:t>证监基字</w:t>
      </w:r>
      <w:proofErr w:type="gramEnd"/>
      <w:r w:rsidRPr="00A92EAD">
        <w:rPr>
          <w:rFonts w:ascii="宋体" w:hAnsi="宋体" w:cs="Arial"/>
          <w:sz w:val="24"/>
        </w:rPr>
        <w:t>[1998</w:t>
      </w:r>
      <w:bookmarkStart w:id="2" w:name="OLE_LINK3"/>
      <w:r w:rsidRPr="00A92EAD">
        <w:rPr>
          <w:rFonts w:ascii="宋体" w:hAnsi="宋体" w:cs="Arial"/>
          <w:sz w:val="24"/>
        </w:rPr>
        <w:t>]</w:t>
      </w:r>
      <w:bookmarkEnd w:id="2"/>
      <w:r w:rsidRPr="00A92EAD">
        <w:rPr>
          <w:rFonts w:ascii="宋体" w:hAnsi="宋体" w:cs="Arial"/>
          <w:sz w:val="24"/>
        </w:rPr>
        <w:t>12号</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组织形式：股份有限公司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注册资本：</w:t>
      </w:r>
      <w:proofErr w:type="gramStart"/>
      <w:r w:rsidRPr="00A92EAD">
        <w:rPr>
          <w:rFonts w:ascii="宋体" w:hAnsi="宋体" w:hint="eastAsia"/>
          <w:sz w:val="24"/>
        </w:rPr>
        <w:t>贰仟伍佰亿壹仟零玖拾柒万柒仟肆佰捌拾陆</w:t>
      </w:r>
      <w:proofErr w:type="gramEnd"/>
      <w:r w:rsidRPr="00A92EAD">
        <w:rPr>
          <w:rFonts w:ascii="宋体" w:hAnsi="宋体" w:hint="eastAsia"/>
          <w:sz w:val="24"/>
        </w:rPr>
        <w:t>元整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存续期间：持续经营</w:t>
      </w:r>
    </w:p>
    <w:p w:rsidR="00D15B5A" w:rsidRPr="00A92EAD" w:rsidRDefault="00413F8D" w:rsidP="00A92EAD">
      <w:pPr>
        <w:tabs>
          <w:tab w:val="left" w:pos="540"/>
        </w:tabs>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A92EAD">
        <w:rPr>
          <w:rFonts w:ascii="宋体" w:hAnsi="宋体" w:cs="Arial" w:hint="eastAsia"/>
          <w:sz w:val="24"/>
        </w:rPr>
        <w:lastRenderedPageBreak/>
        <w:t>提供信用证服务及担保；代理收付款项及代理保险业务；提供保管箱服务；经中国银行业监督管理机构等监管部门批准的其他业务。</w:t>
      </w:r>
    </w:p>
    <w:p w:rsidR="00D15B5A" w:rsidRPr="00A92EAD" w:rsidRDefault="00DF2131" w:rsidP="00A92EAD">
      <w:pPr>
        <w:spacing w:line="360" w:lineRule="auto"/>
        <w:rPr>
          <w:rFonts w:ascii="宋体" w:hAnsi="宋体"/>
          <w:sz w:val="24"/>
        </w:rPr>
      </w:pPr>
      <w:r w:rsidRPr="00A92EAD">
        <w:rPr>
          <w:rFonts w:ascii="宋体" w:hAnsi="宋体"/>
          <w:sz w:val="24"/>
        </w:rPr>
        <w:br w:type="page"/>
      </w:r>
    </w:p>
    <w:p w:rsidR="00E90C76" w:rsidRPr="00A92EAD" w:rsidRDefault="00413F8D" w:rsidP="00E90C76">
      <w:pPr>
        <w:pStyle w:val="2"/>
        <w:jc w:val="center"/>
        <w:rPr>
          <w:rFonts w:ascii="宋体" w:eastAsia="宋体" w:hAnsi="宋体"/>
          <w:sz w:val="30"/>
        </w:rPr>
      </w:pPr>
      <w:bookmarkStart w:id="3" w:name="_Toc484183136"/>
      <w:r w:rsidRPr="00A92EAD">
        <w:rPr>
          <w:rFonts w:ascii="宋体" w:eastAsia="宋体" w:hAnsi="宋体" w:hint="eastAsia"/>
          <w:sz w:val="30"/>
        </w:rPr>
        <w:t>二、基金托管协议的依据、目的和原则</w:t>
      </w:r>
      <w:bookmarkEnd w:id="3"/>
    </w:p>
    <w:p w:rsidR="00D15B5A" w:rsidRPr="00A92EAD" w:rsidRDefault="00413F8D" w:rsidP="00A92EAD">
      <w:pPr>
        <w:adjustRightInd w:val="0"/>
        <w:snapToGrid w:val="0"/>
        <w:spacing w:line="360" w:lineRule="auto"/>
        <w:ind w:firstLineChars="200" w:firstLine="480"/>
        <w:rPr>
          <w:rFonts w:ascii="宋体" w:hAnsi="宋体"/>
          <w:sz w:val="24"/>
          <w:szCs w:val="30"/>
        </w:rPr>
      </w:pPr>
      <w:r w:rsidRPr="00A92EAD">
        <w:rPr>
          <w:rFonts w:ascii="宋体" w:hAnsi="宋体" w:cs="Arial" w:hint="eastAsia"/>
          <w:sz w:val="24"/>
        </w:rPr>
        <w:t>（一）订立托管协议的依据</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本协议依据《中华人民共和国证券投资基金法》</w:t>
      </w:r>
      <w:r w:rsidRPr="00A92EAD">
        <w:rPr>
          <w:rFonts w:ascii="宋体" w:hAnsi="宋体" w:cs="Arial"/>
          <w:sz w:val="24"/>
        </w:rPr>
        <w:t>(以下简称“《基金法》”)等有关法律法规、《基金合同》及其他有关规定制订。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（二）订立托管协议的目的</w:t>
      </w:r>
    </w:p>
    <w:p w:rsidR="00D15B5A" w:rsidRPr="00A92EAD" w:rsidRDefault="00413F8D" w:rsidP="00A92EAD">
      <w:pPr>
        <w:adjustRightInd w:val="0"/>
        <w:snapToGrid w:val="0"/>
        <w:spacing w:line="360" w:lineRule="auto"/>
        <w:ind w:firstLineChars="200" w:firstLine="480"/>
        <w:rPr>
          <w:rFonts w:ascii="宋体" w:hAnsi="宋体"/>
          <w:sz w:val="24"/>
          <w:szCs w:val="30"/>
        </w:rPr>
      </w:pPr>
      <w:r w:rsidRPr="00A92EAD">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（三）订立托管协议的原则</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基金管理人和基金托管人本着平等自愿、诚实信用、充分保护基金份额持有人合法权益的原则，经协商一致，签订本协议。</w:t>
      </w:r>
    </w:p>
    <w:p w:rsidR="00E90C76" w:rsidRPr="00A92EAD" w:rsidRDefault="00E90C76" w:rsidP="00E90C76">
      <w:pPr>
        <w:rPr>
          <w:rFonts w:ascii="宋体" w:hAnsi="宋体"/>
          <w:sz w:val="24"/>
        </w:rPr>
      </w:pPr>
    </w:p>
    <w:p w:rsidR="00E90C76" w:rsidRPr="00A92EAD" w:rsidRDefault="00413F8D" w:rsidP="00E90C76">
      <w:pPr>
        <w:pStyle w:val="2"/>
        <w:jc w:val="center"/>
        <w:rPr>
          <w:rFonts w:ascii="宋体" w:eastAsia="宋体" w:hAnsi="宋体"/>
          <w:sz w:val="30"/>
          <w:szCs w:val="24"/>
        </w:rPr>
      </w:pPr>
      <w:r w:rsidRPr="00A92EAD">
        <w:rPr>
          <w:rFonts w:ascii="宋体" w:eastAsia="宋体" w:hAnsi="宋体"/>
          <w:sz w:val="30"/>
        </w:rPr>
        <w:br w:type="page"/>
      </w:r>
      <w:bookmarkStart w:id="4" w:name="_Toc484183137"/>
      <w:r w:rsidRPr="00A92EAD">
        <w:rPr>
          <w:rFonts w:ascii="宋体" w:eastAsia="宋体" w:hAnsi="宋体" w:hint="eastAsia"/>
          <w:sz w:val="30"/>
        </w:rPr>
        <w:lastRenderedPageBreak/>
        <w:t>三、基金托管人对基金管理人的业务监督和核查</w:t>
      </w:r>
      <w:bookmarkEnd w:id="4"/>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基金的投资范围为具有良好流动性的金融工具，包括国内依法发行上市的股票（含中小板、创业板及其他中国证监会核准发行的股票）、衍生工具（权证、股指期货等）、债券（国债、金融债、企业债、公司债、次级债、可转换债券、分离交易可转债、央行票据、中期票据、地方政府债、短期融资</w:t>
      </w:r>
      <w:proofErr w:type="gramStart"/>
      <w:r w:rsidRPr="00A92EAD">
        <w:rPr>
          <w:rFonts w:ascii="宋体" w:hAnsi="宋体" w:cs="Arial" w:hint="eastAsia"/>
          <w:sz w:val="24"/>
        </w:rPr>
        <w:t>券</w:t>
      </w:r>
      <w:proofErr w:type="gramEnd"/>
      <w:r w:rsidRPr="00A92EAD">
        <w:rPr>
          <w:rFonts w:ascii="宋体" w:hAnsi="宋体" w:cs="Arial" w:hint="eastAsia"/>
          <w:sz w:val="24"/>
        </w:rPr>
        <w:t>、超短期融资</w:t>
      </w:r>
      <w:proofErr w:type="gramStart"/>
      <w:r w:rsidRPr="00A92EAD">
        <w:rPr>
          <w:rFonts w:ascii="宋体" w:hAnsi="宋体" w:cs="Arial" w:hint="eastAsia"/>
          <w:sz w:val="24"/>
        </w:rPr>
        <w:t>券</w:t>
      </w:r>
      <w:proofErr w:type="gramEnd"/>
      <w:r w:rsidRPr="00A92EAD">
        <w:rPr>
          <w:rFonts w:ascii="宋体" w:hAnsi="宋体" w:cs="Arial" w:hint="eastAsia"/>
          <w:sz w:val="24"/>
        </w:rPr>
        <w:t>等）、债券回购、银行存款、资产支持证券、同业存单等，以及法律法规或中国证监会允许基金投资的其他金融工具（但须符合中国证监会的相关规定）。</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如法律法规或监管机构以后允许基金投资其他品种，基金管理人在履行适当程序后，可以将其纳入投资范围。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基金的投资组合比例为：本基金持有的股票资产占基金资产的比例为不低于</w:t>
      </w:r>
      <w:r w:rsidRPr="00A92EAD">
        <w:rPr>
          <w:rFonts w:ascii="宋体" w:hAnsi="宋体" w:cs="Arial"/>
          <w:sz w:val="24"/>
        </w:rPr>
        <w:t>80%。其中，投资于标的指数成分股及其备选成分股的比例不低于</w:t>
      </w:r>
      <w:r w:rsidRPr="00A92EAD">
        <w:rPr>
          <w:rFonts w:ascii="宋体" w:hAnsi="宋体" w:hint="eastAsia"/>
          <w:sz w:val="24"/>
        </w:rPr>
        <w:t>非现金基金资产</w:t>
      </w:r>
      <w:r w:rsidRPr="00A92EAD">
        <w:rPr>
          <w:rFonts w:ascii="宋体" w:hAnsi="宋体" w:cs="Arial" w:hint="eastAsia"/>
          <w:sz w:val="24"/>
        </w:rPr>
        <w:t>的</w:t>
      </w:r>
      <w:r w:rsidRPr="00A92EAD">
        <w:rPr>
          <w:rFonts w:ascii="宋体" w:hAnsi="宋体" w:cs="Arial"/>
          <w:sz w:val="24"/>
        </w:rPr>
        <w:t>80%，每个交易日日终在扣除股指期货合约需缴纳的交易保证金后，应当保持不低于基金资产净值5%的现金或到期日在一年以内的政府债券。</w:t>
      </w:r>
    </w:p>
    <w:p w:rsidR="00D15B5A" w:rsidRPr="00A92EAD" w:rsidRDefault="00413F8D" w:rsidP="00A92EAD">
      <w:pPr>
        <w:adjustRightInd w:val="0"/>
        <w:snapToGrid w:val="0"/>
        <w:spacing w:line="360" w:lineRule="auto"/>
        <w:ind w:firstLineChars="200" w:firstLine="480"/>
        <w:rPr>
          <w:rFonts w:ascii="宋体" w:hAnsi="宋体"/>
          <w:sz w:val="24"/>
          <w:szCs w:val="30"/>
        </w:rPr>
      </w:pPr>
      <w:r w:rsidRPr="00A92EAD">
        <w:rPr>
          <w:rFonts w:ascii="宋体" w:hAnsi="宋体" w:cs="Arial" w:hint="eastAsia"/>
          <w:sz w:val="24"/>
        </w:rPr>
        <w:t>如果法律法规对该比例要求有变更的，以变更后的比例为准，本基金的投资范围会做相应调整。</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（二）基金托管人根据有关法律法规的规定及《基金合同》的约定，对基金投资、融资比例进行监督。基金托管人按下述比例和调整期限进行监督：</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（1）本基金持有的股票资产占基金资产的比例为不低于80%。其中，投资于标的指数成分股及其备选成分股的比例不低于非现金基金资产的80%；</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（2）本基金每个交易日日终在扣除股指期货合约需缴纳的交易保证金后，保持不低于基金资产净值5%的现金或者到期日在一年以内的政府债券；</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（3）本基金持有的全部权证，其市值不得超过基金资产净值的3%；</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（4）本基金管理人管理的且由基金托管人托管的全部基金持有的同一权证，</w:t>
      </w:r>
      <w:r w:rsidRPr="00A92EAD">
        <w:rPr>
          <w:rFonts w:ascii="宋体" w:hAnsi="宋体" w:hint="eastAsia"/>
          <w:sz w:val="24"/>
        </w:rPr>
        <w:lastRenderedPageBreak/>
        <w:t>不得超过该权证的10%；</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5</w:t>
      </w:r>
      <w:r w:rsidRPr="00A92EAD">
        <w:rPr>
          <w:rFonts w:ascii="宋体" w:hAnsi="宋体" w:hint="eastAsia"/>
          <w:sz w:val="24"/>
        </w:rPr>
        <w:t>）本基金在任何交易日买入权证的总金额，不得超过上一交易日基金资产净值的</w:t>
      </w:r>
      <w:r w:rsidRPr="00A92EAD">
        <w:rPr>
          <w:rFonts w:ascii="宋体" w:hAnsi="宋体"/>
          <w:sz w:val="24"/>
        </w:rPr>
        <w:t>0.5%</w:t>
      </w:r>
      <w:r w:rsidRPr="00A92EAD">
        <w:rPr>
          <w:rFonts w:ascii="宋体" w:hAnsi="宋体" w:hint="eastAsia"/>
          <w:sz w:val="24"/>
        </w:rPr>
        <w:t>；</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6</w:t>
      </w:r>
      <w:r w:rsidRPr="00A92EAD">
        <w:rPr>
          <w:rFonts w:ascii="宋体" w:hAnsi="宋体" w:hint="eastAsia"/>
          <w:sz w:val="24"/>
        </w:rPr>
        <w:t>）本基金投资于同一原始权益人的各类资产支持证券的比例，不得超过基金资产净值的</w:t>
      </w:r>
      <w:r w:rsidRPr="00A92EAD">
        <w:rPr>
          <w:rFonts w:ascii="宋体" w:hAnsi="宋体"/>
          <w:sz w:val="24"/>
        </w:rPr>
        <w:t>10%</w:t>
      </w:r>
      <w:r w:rsidRPr="00A92EAD">
        <w:rPr>
          <w:rFonts w:ascii="宋体" w:hAnsi="宋体" w:hint="eastAsia"/>
          <w:sz w:val="24"/>
        </w:rPr>
        <w:t>；</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7</w:t>
      </w:r>
      <w:r w:rsidRPr="00A92EAD">
        <w:rPr>
          <w:rFonts w:ascii="宋体" w:hAnsi="宋体" w:hint="eastAsia"/>
          <w:sz w:val="24"/>
        </w:rPr>
        <w:t>）本基金持有的全部资产支持证券，其市值不得超过基金资产净值的</w:t>
      </w:r>
      <w:r w:rsidRPr="00A92EAD">
        <w:rPr>
          <w:rFonts w:ascii="宋体" w:hAnsi="宋体"/>
          <w:sz w:val="24"/>
        </w:rPr>
        <w:t>20%</w:t>
      </w:r>
      <w:r w:rsidRPr="00A92EAD">
        <w:rPr>
          <w:rFonts w:ascii="宋体" w:hAnsi="宋体" w:hint="eastAsia"/>
          <w:sz w:val="24"/>
        </w:rPr>
        <w:t>；</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8</w:t>
      </w:r>
      <w:r w:rsidRPr="00A92EAD">
        <w:rPr>
          <w:rFonts w:ascii="宋体" w:hAnsi="宋体" w:hint="eastAsia"/>
          <w:sz w:val="24"/>
        </w:rPr>
        <w:t>）本基金持有的同一</w:t>
      </w:r>
      <w:r w:rsidRPr="00A92EAD">
        <w:rPr>
          <w:rFonts w:ascii="宋体" w:hAnsi="宋体"/>
          <w:sz w:val="24"/>
        </w:rPr>
        <w:t>(</w:t>
      </w:r>
      <w:r w:rsidRPr="00A92EAD">
        <w:rPr>
          <w:rFonts w:ascii="宋体" w:hAnsi="宋体" w:hint="eastAsia"/>
          <w:sz w:val="24"/>
        </w:rPr>
        <w:t>指同一信用级别</w:t>
      </w:r>
      <w:r w:rsidRPr="00A92EAD">
        <w:rPr>
          <w:rFonts w:ascii="宋体" w:hAnsi="宋体"/>
          <w:sz w:val="24"/>
        </w:rPr>
        <w:t>)</w:t>
      </w:r>
      <w:r w:rsidRPr="00A92EAD">
        <w:rPr>
          <w:rFonts w:ascii="宋体" w:hAnsi="宋体" w:hint="eastAsia"/>
          <w:sz w:val="24"/>
        </w:rPr>
        <w:t>资产支持证券的比例，不得超过该资产支持证券规模的</w:t>
      </w:r>
      <w:r w:rsidRPr="00A92EAD">
        <w:rPr>
          <w:rFonts w:ascii="宋体" w:hAnsi="宋体"/>
          <w:sz w:val="24"/>
        </w:rPr>
        <w:t>10%</w:t>
      </w:r>
      <w:r w:rsidRPr="00A92EAD">
        <w:rPr>
          <w:rFonts w:ascii="宋体" w:hAnsi="宋体" w:hint="eastAsia"/>
          <w:sz w:val="24"/>
        </w:rPr>
        <w:t>；</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9</w:t>
      </w:r>
      <w:r w:rsidRPr="00A92EAD">
        <w:rPr>
          <w:rFonts w:ascii="宋体" w:hAnsi="宋体" w:hint="eastAsia"/>
          <w:sz w:val="24"/>
        </w:rPr>
        <w:t>）本基金管理人管理的且由基金托管人托管的全部基金投资于同一原始权益人的各类资产支持证券，不得超过其各类资产支持证券合计规模的</w:t>
      </w:r>
      <w:r w:rsidRPr="00A92EAD">
        <w:rPr>
          <w:rFonts w:ascii="宋体" w:hAnsi="宋体"/>
          <w:sz w:val="24"/>
        </w:rPr>
        <w:t>10%</w:t>
      </w:r>
      <w:r w:rsidRPr="00A92EAD">
        <w:rPr>
          <w:rFonts w:ascii="宋体" w:hAnsi="宋体" w:hint="eastAsia"/>
          <w:sz w:val="24"/>
        </w:rPr>
        <w:t>；</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10</w:t>
      </w:r>
      <w:r w:rsidRPr="00A92EAD">
        <w:rPr>
          <w:rFonts w:ascii="宋体" w:hAnsi="宋体" w:hint="eastAsia"/>
          <w:sz w:val="24"/>
        </w:rPr>
        <w:t>）本基金应投资于信用级别评级为</w:t>
      </w:r>
      <w:r w:rsidRPr="00A92EAD">
        <w:rPr>
          <w:rFonts w:ascii="宋体" w:hAnsi="宋体"/>
          <w:sz w:val="24"/>
        </w:rPr>
        <w:t>BBB</w:t>
      </w:r>
      <w:r w:rsidRPr="00A92EAD">
        <w:rPr>
          <w:rFonts w:ascii="宋体" w:hAnsi="宋体" w:hint="eastAsia"/>
          <w:sz w:val="24"/>
        </w:rPr>
        <w:t>以上</w:t>
      </w:r>
      <w:r w:rsidRPr="00A92EAD">
        <w:rPr>
          <w:rFonts w:ascii="宋体" w:hAnsi="宋体"/>
          <w:sz w:val="24"/>
        </w:rPr>
        <w:t>(</w:t>
      </w:r>
      <w:r w:rsidRPr="00A92EAD">
        <w:rPr>
          <w:rFonts w:ascii="宋体" w:hAnsi="宋体" w:hint="eastAsia"/>
          <w:sz w:val="24"/>
        </w:rPr>
        <w:t>含</w:t>
      </w:r>
      <w:r w:rsidRPr="00A92EAD">
        <w:rPr>
          <w:rFonts w:ascii="宋体" w:hAnsi="宋体"/>
          <w:sz w:val="24"/>
        </w:rPr>
        <w:t>BBB)</w:t>
      </w:r>
      <w:r w:rsidRPr="00A92EAD">
        <w:rPr>
          <w:rFonts w:ascii="宋体" w:hAnsi="宋体" w:hint="eastAsia"/>
          <w:sz w:val="24"/>
        </w:rPr>
        <w:t>的资产支持证券。基金持有资产支持证券期间，如果其信用等级下降、不再符合投资标准，应在评级报告发布之日起</w:t>
      </w:r>
      <w:r w:rsidRPr="00A92EAD">
        <w:rPr>
          <w:rFonts w:ascii="宋体" w:hAnsi="宋体"/>
          <w:sz w:val="24"/>
        </w:rPr>
        <w:t>3</w:t>
      </w:r>
      <w:r w:rsidRPr="00A92EAD">
        <w:rPr>
          <w:rFonts w:ascii="宋体" w:hAnsi="宋体" w:hint="eastAsia"/>
          <w:sz w:val="24"/>
        </w:rPr>
        <w:t>个月内予以全部卖出；</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11</w:t>
      </w:r>
      <w:r w:rsidRPr="00A92EAD">
        <w:rPr>
          <w:rFonts w:ascii="宋体" w:hAnsi="宋体" w:hint="eastAsia"/>
          <w:sz w:val="24"/>
        </w:rPr>
        <w:t>）基金财产参与股票发行申购，本基金所申报的金额不超过本基金的总资产，本基金所申报的股票数量不超过拟发行股票公司本次发行股票的总量；</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12</w:t>
      </w:r>
      <w:r w:rsidRPr="00A92EAD">
        <w:rPr>
          <w:rFonts w:ascii="宋体" w:hAnsi="宋体" w:hint="eastAsia"/>
          <w:sz w:val="24"/>
        </w:rPr>
        <w:t>）基金总资产不得超过基金净资产的</w:t>
      </w:r>
      <w:r w:rsidRPr="00A92EAD">
        <w:rPr>
          <w:rFonts w:ascii="宋体" w:hAnsi="宋体"/>
          <w:sz w:val="24"/>
        </w:rPr>
        <w:t>140%</w:t>
      </w:r>
      <w:r w:rsidRPr="00A92EAD">
        <w:rPr>
          <w:rFonts w:ascii="宋体" w:hAnsi="宋体" w:hint="eastAsia"/>
          <w:sz w:val="24"/>
        </w:rPr>
        <w:t>；</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13</w:t>
      </w:r>
      <w:r w:rsidRPr="00A92EAD">
        <w:rPr>
          <w:rFonts w:ascii="宋体" w:hAnsi="宋体" w:hint="eastAsia"/>
          <w:sz w:val="24"/>
        </w:rPr>
        <w:t>）本基金进入全国银行间同业市场进行债券回购的资金余额不得超过基金资产净值的</w:t>
      </w:r>
      <w:r w:rsidRPr="00A92EAD">
        <w:rPr>
          <w:rFonts w:ascii="宋体" w:hAnsi="宋体"/>
          <w:sz w:val="24"/>
        </w:rPr>
        <w:t>40%</w:t>
      </w:r>
      <w:r w:rsidRPr="00A92EAD">
        <w:rPr>
          <w:rFonts w:ascii="宋体" w:hAnsi="宋体" w:hint="eastAsia"/>
          <w:sz w:val="24"/>
        </w:rPr>
        <w:t>，债券回购最长期限为1年，债券回购到期后不得展期；</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14</w:t>
      </w:r>
      <w:r w:rsidRPr="00A92EAD">
        <w:rPr>
          <w:rFonts w:ascii="宋体" w:hAnsi="宋体" w:hint="eastAsia"/>
          <w:sz w:val="24"/>
        </w:rPr>
        <w:t>）在任何交易日日终，持有的买入股指期货合约价值，不得超过基金资产净值的</w:t>
      </w:r>
      <w:r w:rsidRPr="00A92EAD">
        <w:rPr>
          <w:rFonts w:ascii="宋体" w:hAnsi="宋体"/>
          <w:sz w:val="24"/>
        </w:rPr>
        <w:t>10%</w:t>
      </w:r>
      <w:r w:rsidRPr="00A92EAD">
        <w:rPr>
          <w:rFonts w:ascii="宋体" w:hAnsi="宋体" w:hint="eastAsia"/>
          <w:sz w:val="24"/>
        </w:rPr>
        <w:t>；在任何交易日日终，持有的买入股指期货合约价值与有价证券市值之和，不得超过基金资产净值的</w:t>
      </w:r>
      <w:r w:rsidRPr="00A92EAD">
        <w:rPr>
          <w:rFonts w:ascii="宋体" w:hAnsi="宋体"/>
          <w:sz w:val="24"/>
        </w:rPr>
        <w:t>95%</w:t>
      </w:r>
      <w:r w:rsidRPr="00A92EAD">
        <w:rPr>
          <w:rFonts w:ascii="宋体" w:hAnsi="宋体" w:hint="eastAsia"/>
          <w:sz w:val="24"/>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Pr="00A92EAD">
        <w:rPr>
          <w:rFonts w:ascii="宋体" w:hAnsi="宋体"/>
          <w:sz w:val="24"/>
        </w:rPr>
        <w:t>20%</w:t>
      </w:r>
      <w:r w:rsidRPr="00A92EAD">
        <w:rPr>
          <w:rFonts w:ascii="宋体" w:hAnsi="宋体" w:hint="eastAsia"/>
          <w:sz w:val="24"/>
        </w:rPr>
        <w:t>；在任何交易日内交易（不包括平仓）的股指期货合约的成交金额不得超过上一交易日基金资产净值的</w:t>
      </w:r>
      <w:r w:rsidRPr="00A92EAD">
        <w:rPr>
          <w:rFonts w:ascii="宋体" w:hAnsi="宋体"/>
          <w:sz w:val="24"/>
        </w:rPr>
        <w:t>20%</w:t>
      </w:r>
      <w:r w:rsidRPr="00A92EAD">
        <w:rPr>
          <w:rFonts w:ascii="宋体" w:hAnsi="宋体" w:hint="eastAsia"/>
          <w:sz w:val="24"/>
        </w:rPr>
        <w:t>；所持有的股票市值和买入、卖出股指期货合约价值，合计（轧差计算）应当符合基金合同关于股票投资比例的有关约定；</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本基金在开始进行期货投资之前，应与基金托管人、期货公司三方</w:t>
      </w:r>
      <w:proofErr w:type="gramStart"/>
      <w:r w:rsidRPr="00A92EAD">
        <w:rPr>
          <w:rFonts w:ascii="宋体" w:hAnsi="宋体" w:hint="eastAsia"/>
          <w:sz w:val="24"/>
        </w:rPr>
        <w:t>一同就</w:t>
      </w:r>
      <w:proofErr w:type="gramEnd"/>
      <w:r w:rsidRPr="00A92EAD">
        <w:rPr>
          <w:rFonts w:ascii="宋体" w:hAnsi="宋体" w:hint="eastAsia"/>
          <w:sz w:val="24"/>
        </w:rPr>
        <w:t>期货开户、清算、估值、交收等事宜另行签署《期货投资托管操作三方备忘录》。</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w:t>
      </w:r>
      <w:r w:rsidRPr="00A92EAD">
        <w:rPr>
          <w:rFonts w:ascii="宋体" w:hAnsi="宋体"/>
          <w:sz w:val="24"/>
        </w:rPr>
        <w:t>15</w:t>
      </w:r>
      <w:r w:rsidRPr="00A92EAD">
        <w:rPr>
          <w:rFonts w:ascii="宋体" w:hAnsi="宋体" w:hint="eastAsia"/>
          <w:sz w:val="24"/>
        </w:rPr>
        <w:t>）基金累计投资投入流通受限证券的余额不得超过净值的</w:t>
      </w:r>
      <w:r w:rsidRPr="00A92EAD">
        <w:rPr>
          <w:rFonts w:ascii="宋体" w:hAnsi="宋体"/>
          <w:sz w:val="24"/>
        </w:rPr>
        <w:t>5%</w:t>
      </w:r>
      <w:r w:rsidRPr="00A92EAD">
        <w:rPr>
          <w:rFonts w:ascii="宋体" w:hAnsi="宋体" w:hint="eastAsia"/>
          <w:sz w:val="24"/>
        </w:rPr>
        <w:t>，投资于单</w:t>
      </w:r>
      <w:r w:rsidRPr="00A92EAD">
        <w:rPr>
          <w:rFonts w:ascii="宋体" w:hAnsi="宋体" w:hint="eastAsia"/>
          <w:sz w:val="24"/>
        </w:rPr>
        <w:lastRenderedPageBreak/>
        <w:t>只比例不得超过净值的</w:t>
      </w:r>
      <w:r w:rsidRPr="00A92EAD">
        <w:rPr>
          <w:rFonts w:ascii="宋体" w:hAnsi="宋体"/>
          <w:sz w:val="24"/>
        </w:rPr>
        <w:t>3%</w:t>
      </w:r>
      <w:r w:rsidRPr="00A92EAD">
        <w:rPr>
          <w:rFonts w:ascii="宋体" w:hAnsi="宋体" w:hint="eastAsia"/>
          <w:sz w:val="24"/>
        </w:rPr>
        <w:t>；经基金管理人和基金托管人协商，可对以上比例进行调整。</w:t>
      </w:r>
    </w:p>
    <w:p w:rsidR="00604EC8" w:rsidRPr="00A92EAD" w:rsidRDefault="00413F8D">
      <w:pPr>
        <w:spacing w:line="360" w:lineRule="auto"/>
        <w:ind w:firstLineChars="200" w:firstLine="480"/>
        <w:rPr>
          <w:rFonts w:ascii="宋体" w:hAnsi="宋体"/>
          <w:i/>
          <w:sz w:val="24"/>
        </w:rPr>
      </w:pPr>
      <w:r w:rsidRPr="00A92EAD">
        <w:rPr>
          <w:rFonts w:ascii="宋体" w:hAnsi="宋体" w:hint="eastAsia"/>
          <w:sz w:val="24"/>
        </w:rPr>
        <w:t>（</w:t>
      </w:r>
      <w:r w:rsidRPr="00A92EAD">
        <w:rPr>
          <w:rFonts w:ascii="宋体" w:hAnsi="宋体"/>
          <w:sz w:val="24"/>
        </w:rPr>
        <w:t>16</w:t>
      </w:r>
      <w:r w:rsidRPr="00A92EAD">
        <w:rPr>
          <w:rFonts w:ascii="宋体" w:hAnsi="宋体" w:hint="eastAsia"/>
          <w:sz w:val="24"/>
        </w:rPr>
        <w:t>）法律法规及中国证监会规定的和《基金合同》约定的其他投资限制。</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如果法律法规对上述投资组合比例限制进行变更的，以变更后的规定为准。法律法规或监管部门取消上述限制，如适用于本基金，则本基金投资不再受相关限制。</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因证券、期货市场波动、证券发行人合并、基金规模变动等基金管理人之外的因素致使基金投资比例不符合上述规定投资比例的，除上述第（</w:t>
      </w:r>
      <w:r w:rsidRPr="00A92EAD">
        <w:rPr>
          <w:rFonts w:ascii="宋体" w:hAnsi="宋体"/>
          <w:sz w:val="24"/>
        </w:rPr>
        <w:t>10</w:t>
      </w:r>
      <w:r w:rsidRPr="00A92EAD">
        <w:rPr>
          <w:rFonts w:ascii="宋体" w:hAnsi="宋体" w:hint="eastAsia"/>
          <w:sz w:val="24"/>
        </w:rPr>
        <w:t>）项外，基金管理人应当在</w:t>
      </w:r>
      <w:r w:rsidRPr="00A92EAD">
        <w:rPr>
          <w:rFonts w:ascii="宋体" w:hAnsi="宋体"/>
          <w:sz w:val="24"/>
        </w:rPr>
        <w:t>10</w:t>
      </w:r>
      <w:r w:rsidRPr="00A92EAD">
        <w:rPr>
          <w:rFonts w:ascii="宋体" w:hAnsi="宋体" w:hint="eastAsia"/>
          <w:sz w:val="24"/>
        </w:rPr>
        <w:t>个交易日内进行调整，但中国证监会规定的特殊情形除外。法律法规或监管部门另有规定时，从其规定。</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hint="eastAsia"/>
          <w:sz w:val="24"/>
        </w:rPr>
        <w:t>基金管理人应当自基金合同生效之日起</w:t>
      </w:r>
      <w:r w:rsidRPr="00A92EAD">
        <w:rPr>
          <w:rFonts w:ascii="宋体" w:hAnsi="宋体"/>
          <w:sz w:val="24"/>
        </w:rPr>
        <w:t>6</w:t>
      </w:r>
      <w:r w:rsidRPr="00A92EAD">
        <w:rPr>
          <w:rFonts w:ascii="宋体" w:hAnsi="宋体" w:hint="eastAsia"/>
          <w:sz w:val="24"/>
        </w:rPr>
        <w:t>个月内使基金的投资组合比例符合基金合同的有关约定。期间，本基金的投资范围、投资策略应当符合基金合同的约定。基金托管人对基金的投资的监督与检查自基金合同生效之日起开始。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（三）基金托管人</w:t>
      </w:r>
      <w:bookmarkStart w:id="5" w:name="OLE_LINK1"/>
      <w:r w:rsidRPr="00A92EAD">
        <w:rPr>
          <w:rFonts w:ascii="宋体" w:hAnsi="宋体" w:cs="Arial" w:hint="eastAsia"/>
          <w:sz w:val="24"/>
        </w:rPr>
        <w:t>根据有关法律法规的规定及《基金合同》的约定，</w:t>
      </w:r>
      <w:bookmarkEnd w:id="5"/>
      <w:r w:rsidRPr="00A92EAD">
        <w:rPr>
          <w:rFonts w:ascii="宋体" w:hAnsi="宋体" w:cs="Arial" w:hint="eastAsia"/>
          <w:sz w:val="24"/>
        </w:rPr>
        <w:t>对本托管协议第十五条第（九）</w:t>
      </w:r>
      <w:proofErr w:type="gramStart"/>
      <w:r w:rsidRPr="00A92EAD">
        <w:rPr>
          <w:rFonts w:ascii="宋体" w:hAnsi="宋体" w:cs="Arial" w:hint="eastAsia"/>
          <w:sz w:val="24"/>
        </w:rPr>
        <w:t>款基金</w:t>
      </w:r>
      <w:proofErr w:type="gramEnd"/>
      <w:r w:rsidRPr="00A92EAD">
        <w:rPr>
          <w:rFonts w:ascii="宋体" w:hAnsi="宋体" w:cs="Arial" w:hint="eastAsia"/>
          <w:sz w:val="24"/>
        </w:rPr>
        <w:t>投资禁止行为通过事后监督方式进行监督。</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15B5A" w:rsidRPr="00A92EAD" w:rsidRDefault="00413F8D" w:rsidP="00A92EAD">
      <w:pPr>
        <w:adjustRightInd w:val="0"/>
        <w:snapToGrid w:val="0"/>
        <w:spacing w:line="360" w:lineRule="auto"/>
        <w:ind w:firstLineChars="200" w:firstLine="480"/>
        <w:rPr>
          <w:rFonts w:ascii="宋体" w:hAnsi="宋体" w:cs="Arial"/>
        </w:rPr>
      </w:pPr>
      <w:r w:rsidRPr="00A92EAD">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A92EAD">
        <w:rPr>
          <w:rFonts w:ascii="宋体" w:hAnsi="宋体" w:cs="Arial"/>
          <w:sz w:val="24"/>
        </w:rPr>
        <w:t>3个工作日内与基</w:t>
      </w:r>
      <w:r w:rsidRPr="00A92EAD">
        <w:rPr>
          <w:rFonts w:ascii="宋体" w:hAnsi="宋体" w:cs="Arial" w:hint="eastAsia"/>
          <w:sz w:val="24"/>
        </w:rPr>
        <w:lastRenderedPageBreak/>
        <w:t>金托管人协商解决。</w:t>
      </w:r>
    </w:p>
    <w:p w:rsidR="00D15B5A" w:rsidRPr="00A92EAD" w:rsidRDefault="00413F8D" w:rsidP="00A92EAD">
      <w:pPr>
        <w:adjustRightInd w:val="0"/>
        <w:snapToGrid w:val="0"/>
        <w:spacing w:line="360" w:lineRule="auto"/>
        <w:ind w:firstLineChars="200" w:firstLine="480"/>
        <w:rPr>
          <w:rFonts w:ascii="宋体" w:hAnsi="宋体" w:cs="Arial"/>
        </w:rPr>
      </w:pPr>
      <w:r w:rsidRPr="00A92EAD">
        <w:rPr>
          <w:rFonts w:ascii="宋体" w:hAnsi="宋体" w:cs="Arial" w:hint="eastAsia"/>
          <w:sz w:val="24"/>
        </w:rPr>
        <w:t>基金管理人负责对交易对手的资信控制，按银行间债券市场的交易规则进行交易，并</w:t>
      </w:r>
      <w:r w:rsidRPr="00A92EAD">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A92EAD">
        <w:rPr>
          <w:rFonts w:ascii="宋体"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（五）基金托管人根据有关法律法规的规定及《基金合同》的约定，对基金管理人投资流通受限证券进行监督。</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hint="eastAsia"/>
          <w:sz w:val="24"/>
        </w:rPr>
        <w:t>基金管理人投资流通受限证券，应事先根据中国证监会相关规定，明确基金投资流通受限证券的比例，</w:t>
      </w:r>
      <w:r w:rsidRPr="00A92EAD">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cs="Arial"/>
          <w:sz w:val="24"/>
        </w:rPr>
        <w:t>1.本基金</w:t>
      </w:r>
      <w:r w:rsidRPr="00A92EAD">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A92EAD">
        <w:rPr>
          <w:rFonts w:ascii="宋体" w:hAnsi="宋体" w:hint="eastAsia"/>
          <w:sz w:val="24"/>
        </w:rPr>
        <w:t>券</w:t>
      </w:r>
      <w:proofErr w:type="gramEnd"/>
      <w:r w:rsidRPr="00A92EAD">
        <w:rPr>
          <w:rFonts w:ascii="宋体" w:hAnsi="宋体" w:hint="eastAsia"/>
          <w:sz w:val="24"/>
        </w:rPr>
        <w:t>等流通受限证券。本基金不投资有</w:t>
      </w:r>
      <w:proofErr w:type="gramStart"/>
      <w:r w:rsidRPr="00A92EAD">
        <w:rPr>
          <w:rFonts w:ascii="宋体" w:hAnsi="宋体" w:hint="eastAsia"/>
          <w:sz w:val="24"/>
        </w:rPr>
        <w:t>锁定期但锁定</w:t>
      </w:r>
      <w:proofErr w:type="gramEnd"/>
      <w:r w:rsidRPr="00A92EAD">
        <w:rPr>
          <w:rFonts w:ascii="宋体" w:hAnsi="宋体" w:hint="eastAsia"/>
          <w:sz w:val="24"/>
        </w:rPr>
        <w:t>期不明确的证券。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cs="Arial" w:hint="eastAsia"/>
          <w:sz w:val="24"/>
        </w:rPr>
        <w:t>本基金</w:t>
      </w:r>
      <w:r w:rsidRPr="00A92EAD">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sidRPr="00A92EAD">
        <w:rPr>
          <w:rFonts w:ascii="宋体" w:hAnsi="宋体" w:hint="eastAsia"/>
          <w:sz w:val="24"/>
        </w:rPr>
        <w:t>人原因</w:t>
      </w:r>
      <w:proofErr w:type="gramEnd"/>
      <w:r w:rsidRPr="00A92EAD">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rsidR="00D15B5A" w:rsidRPr="00A92EAD" w:rsidRDefault="00413F8D" w:rsidP="00A92EAD">
      <w:pPr>
        <w:adjustRightInd w:val="0"/>
        <w:snapToGrid w:val="0"/>
        <w:spacing w:line="360" w:lineRule="auto"/>
        <w:ind w:firstLineChars="200" w:firstLine="480"/>
        <w:rPr>
          <w:rFonts w:ascii="宋体" w:hAnsi="宋体"/>
          <w:sz w:val="24"/>
        </w:rPr>
      </w:pPr>
      <w:r w:rsidRPr="00A92EAD">
        <w:rPr>
          <w:rFonts w:ascii="宋体" w:hAnsi="宋体" w:cs="Arial" w:hint="eastAsia"/>
          <w:sz w:val="24"/>
        </w:rPr>
        <w:t>本基金</w:t>
      </w:r>
      <w:r w:rsidRPr="00A92EAD">
        <w:rPr>
          <w:rFonts w:ascii="宋体" w:hAnsi="宋体" w:hint="eastAsia"/>
          <w:sz w:val="24"/>
        </w:rPr>
        <w:t>投资流通受限证券，不得预付任何形式的保证金。</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w:t>
      </w:r>
      <w:r w:rsidRPr="00A92EAD">
        <w:rPr>
          <w:rFonts w:ascii="宋体" w:hAnsi="宋体" w:cs="Arial" w:hint="eastAsia"/>
          <w:sz w:val="24"/>
        </w:rPr>
        <w:t>基金管理人投资非公开发行股票，应制订流动性风险处置预案并经其董事会批准。风险处置预案应包括但不限于因投资流通受限证券需要解决的基金投资</w:t>
      </w:r>
      <w:r w:rsidRPr="00A92EAD">
        <w:rPr>
          <w:rFonts w:ascii="宋体" w:hAnsi="宋体" w:cs="Arial" w:hint="eastAsia"/>
          <w:sz w:val="24"/>
        </w:rPr>
        <w:lastRenderedPageBreak/>
        <w:t>比例限制失调、基金流动性困难以及相关损失的应对解决措施，以及有关异常情况的处置。基金管理人应在首次投资流通受限证券前向基金托管人提供基金投资非公开发行股票相关流动性风险处置预案。</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A92EAD">
        <w:rPr>
          <w:rFonts w:ascii="宋体" w:hAnsi="宋体" w:cs="Arial" w:hint="eastAsia"/>
          <w:sz w:val="24"/>
        </w:rPr>
        <w:t>人原因</w:t>
      </w:r>
      <w:proofErr w:type="gramEnd"/>
      <w:r w:rsidRPr="00A92EAD">
        <w:rPr>
          <w:rFonts w:ascii="宋体" w:hAnsi="宋体" w:cs="Arial" w:hint="eastAsia"/>
          <w:sz w:val="24"/>
        </w:rPr>
        <w:t>导致本基金出现损失致使基金托管人承担连带赔偿责任的，基金管理人应赔偿基金托管人由此遭受的损失。</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w:t>
      </w:r>
      <w:r w:rsidRPr="00A92EAD">
        <w:rPr>
          <w:rFonts w:ascii="宋体"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1）中国证监会批准发行非公开发行股票的批准文件。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2）非公开发行股票有关发行数量、发行价格、锁定期等发行资料。</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3）非公开发行股票发行人与中国证券登记结算有限责任公司或中央国债登记结算有限责任公司签订的证券登记及服务协议。</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4）基金拟认购的数量、价格、总成本、账面价值。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w:t>
      </w:r>
      <w:r w:rsidRPr="00A92EAD">
        <w:rPr>
          <w:rFonts w:ascii="宋体"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本基金有关投资流通受限证券比例如违反有关限制规定，在合理期限内未能进行及时调整，基金管理人应在两个工作日内编制临时报告书，予以公告。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w:t>
      </w:r>
      <w:r w:rsidRPr="00A92EAD">
        <w:rPr>
          <w:rFonts w:ascii="宋体" w:hAnsi="宋体" w:cs="Arial" w:hint="eastAsia"/>
          <w:sz w:val="24"/>
        </w:rPr>
        <w:t>基金托管人根据有关规定有权对基金管理人进行以下事项监督：</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1）本基金投资流通受限证券时的法律法规遵守情况。</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2）在基金投资流通受限证券管理工作方面有关制度、流动性风险处置预案的建立与完善情况。</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3）有关比例限制的执行情况。</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4）信息披露情况。</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lastRenderedPageBreak/>
        <w:t>6.</w:t>
      </w:r>
      <w:r w:rsidRPr="00A92EAD">
        <w:rPr>
          <w:rFonts w:ascii="宋体" w:hAnsi="宋体" w:cs="Arial" w:hint="eastAsia"/>
          <w:sz w:val="24"/>
        </w:rPr>
        <w:t>相关法律法规对基金投资流通受限证券有新规定的，从其规定。</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（九）</w:t>
      </w:r>
      <w:proofErr w:type="gramStart"/>
      <w:r w:rsidRPr="00A92EAD">
        <w:rPr>
          <w:rFonts w:ascii="宋体" w:hAnsi="宋体" w:cs="Arial" w:hint="eastAsia"/>
          <w:sz w:val="24"/>
        </w:rPr>
        <w:t>若基金</w:t>
      </w:r>
      <w:proofErr w:type="gramEnd"/>
      <w:r w:rsidRPr="00A92EAD">
        <w:rPr>
          <w:rFonts w:ascii="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0C76" w:rsidRPr="00A92EAD" w:rsidRDefault="00413F8D" w:rsidP="00214CBA">
      <w:pPr>
        <w:pStyle w:val="2"/>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r w:rsidRPr="00A92EAD">
        <w:rPr>
          <w:rFonts w:ascii="宋体" w:eastAsia="宋体" w:hAnsi="宋体"/>
          <w:sz w:val="30"/>
        </w:rPr>
        <w:br w:type="page"/>
      </w:r>
      <w:bookmarkStart w:id="22" w:name="_Toc484183138"/>
      <w:r w:rsidRPr="00A92EAD">
        <w:rPr>
          <w:rFonts w:ascii="宋体" w:eastAsia="宋体" w:hAnsi="宋体"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A92EAD">
        <w:rPr>
          <w:rFonts w:ascii="宋体" w:hAnsi="宋体" w:cs="Arial" w:hint="eastAsia"/>
          <w:sz w:val="24"/>
        </w:rPr>
        <w:t>供基金</w:t>
      </w:r>
      <w:proofErr w:type="gramEnd"/>
      <w:r w:rsidRPr="00A92EAD">
        <w:rPr>
          <w:rFonts w:ascii="宋体" w:hAnsi="宋体" w:cs="Arial" w:hint="eastAsia"/>
          <w:sz w:val="24"/>
        </w:rPr>
        <w:t>管理人核查托管财产的完整性和真实性，在规定时间内答复基金管理人并改正。</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A92EAD" w:rsidRDefault="00E90C76" w:rsidP="00E90C76">
      <w:pPr>
        <w:rPr>
          <w:rFonts w:ascii="宋体" w:hAnsi="宋体"/>
          <w:sz w:val="24"/>
        </w:rPr>
      </w:pPr>
    </w:p>
    <w:p w:rsidR="00E90C76" w:rsidRPr="00A92EAD" w:rsidRDefault="00413F8D" w:rsidP="00E90C76">
      <w:pPr>
        <w:pStyle w:val="2"/>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r w:rsidRPr="00A92EAD">
        <w:rPr>
          <w:rFonts w:ascii="宋体" w:eastAsia="宋体" w:hAnsi="宋体"/>
          <w:sz w:val="30"/>
        </w:rPr>
        <w:br w:type="page"/>
      </w:r>
      <w:bookmarkStart w:id="43" w:name="_Toc484183139"/>
      <w:r w:rsidRPr="00A92EAD">
        <w:rPr>
          <w:rFonts w:ascii="宋体" w:eastAsia="宋体" w:hAnsi="宋体"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（一）基金财产保管的原则</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1.基金财产应独立于基金管理人、基金托管人的固有财产。</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2.基金托管人应安全保管基金财产。</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3.基金托管人按照规定开设基金财产的资金账户和证券账户</w:t>
      </w:r>
      <w:r w:rsidRPr="00A92EAD">
        <w:rPr>
          <w:rFonts w:ascii="宋体" w:hAnsi="宋体" w:cs="Arial" w:hint="eastAsia"/>
          <w:sz w:val="24"/>
        </w:rPr>
        <w:t>等投资所需账户。</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4.基金托管人对所托管的不同基金财产分别设置账户，确保基金财产的完整与独立。</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5.基金托管人按照《基金合同》和本协议的约定保管基金财产，如有特殊情况双方可另行协商解决。基金</w:t>
      </w:r>
      <w:r w:rsidRPr="00A92EAD">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w:t>
      </w:r>
      <w:r w:rsidRPr="00A92EAD">
        <w:rPr>
          <w:rFonts w:ascii="宋体" w:hAnsi="宋体" w:cs="Arial" w:hint="eastAsia"/>
          <w:sz w:val="24"/>
        </w:rPr>
        <w:t>交易</w:t>
      </w:r>
      <w:r w:rsidRPr="00A92EAD">
        <w:rPr>
          <w:rFonts w:ascii="宋体" w:hAnsi="宋体" w:cs="Arial"/>
          <w:sz w:val="24"/>
        </w:rPr>
        <w:t>/</w:t>
      </w:r>
      <w:r w:rsidRPr="00A92EAD">
        <w:rPr>
          <w:rFonts w:ascii="宋体" w:hAnsi="宋体" w:cs="Arial" w:hint="eastAsia"/>
          <w:sz w:val="24"/>
        </w:rPr>
        <w:t>登记结算机构扣</w:t>
      </w:r>
      <w:proofErr w:type="gramStart"/>
      <w:r w:rsidRPr="00A92EAD">
        <w:rPr>
          <w:rFonts w:ascii="宋体" w:hAnsi="宋体" w:cs="Arial" w:hint="eastAsia"/>
          <w:sz w:val="24"/>
        </w:rPr>
        <w:t>收交易</w:t>
      </w:r>
      <w:proofErr w:type="gramEnd"/>
      <w:r w:rsidRPr="00A92EAD">
        <w:rPr>
          <w:rFonts w:ascii="宋体" w:hAnsi="宋体" w:cs="Arial" w:hint="eastAsia"/>
          <w:sz w:val="24"/>
        </w:rPr>
        <w:t>费、结算</w:t>
      </w:r>
      <w:r w:rsidRPr="00A92EAD">
        <w:rPr>
          <w:rFonts w:ascii="宋体" w:hAnsi="宋体" w:hint="eastAsia"/>
          <w:sz w:val="24"/>
        </w:rPr>
        <w:t>费和账户维护费等费用）。</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7.除依据法律法规和《基金合同》的规定外，基金托管人不得委托第三人托管基金财产。</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（二）基金募集期间及募集资金的验资</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1.基金募集期间募集的资金应存于</w:t>
      </w:r>
      <w:r w:rsidRPr="00A92EAD">
        <w:rPr>
          <w:rFonts w:ascii="宋体" w:hAnsi="宋体" w:cs="Arial" w:hint="eastAsia"/>
          <w:sz w:val="24"/>
        </w:rPr>
        <w:t>本基金在中国证券登记结算有限责任公司开立的开放式基金结算备付金账户中，任何人不得动用。该账户由基金管理人开立并管理。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w:t>
      </w:r>
      <w:r w:rsidRPr="00A92EAD">
        <w:rPr>
          <w:rFonts w:ascii="宋体" w:hAnsi="宋体" w:cs="Arial" w:hint="eastAsia"/>
          <w:sz w:val="24"/>
        </w:rPr>
        <w:lastRenderedPageBreak/>
        <w:t>出具的验资报告由参加验资的</w:t>
      </w:r>
      <w:r w:rsidRPr="00A92EAD">
        <w:rPr>
          <w:rFonts w:ascii="宋体" w:hAnsi="宋体" w:cs="Arial"/>
          <w:sz w:val="24"/>
        </w:rPr>
        <w:t>2名或2名以上中国注册会计师签字方为有效。</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3.</w:t>
      </w:r>
      <w:proofErr w:type="gramStart"/>
      <w:r w:rsidRPr="00A92EAD">
        <w:rPr>
          <w:rFonts w:ascii="宋体" w:hAnsi="宋体" w:cs="Arial"/>
          <w:sz w:val="24"/>
        </w:rPr>
        <w:t>若基金</w:t>
      </w:r>
      <w:proofErr w:type="gramEnd"/>
      <w:r w:rsidRPr="00A92EAD">
        <w:rPr>
          <w:rFonts w:ascii="宋体" w:hAnsi="宋体" w:cs="Arial"/>
          <w:sz w:val="24"/>
        </w:rPr>
        <w:t>募集期限届满，未能达到《基金合同》生效的条件，由基金管理人按规定办理退款等事宜。</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（三）基金银行账户的开立和管理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1.基金托管人可以基金的名义在其营业机构开立基金的银行账户，并根据基金管理人合法合</w:t>
      </w:r>
      <w:proofErr w:type="gramStart"/>
      <w:r w:rsidRPr="00A92EAD">
        <w:rPr>
          <w:rFonts w:ascii="宋体" w:hAnsi="宋体" w:cs="Arial"/>
          <w:sz w:val="24"/>
        </w:rPr>
        <w:t>规</w:t>
      </w:r>
      <w:proofErr w:type="gramEnd"/>
      <w:r w:rsidRPr="00A92EAD">
        <w:rPr>
          <w:rFonts w:ascii="宋体" w:hAnsi="宋体" w:cs="Arial"/>
          <w:sz w:val="24"/>
        </w:rPr>
        <w:t>的指令办理资金收付。本基金的银行预留印鉴由基金托管人保管和使用。</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3.基金银行账户的开立和管理应符合银行业监督管理机构的有关规定。</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4.在符合法律法规规定的条件下，基金托管人可以通过基金托管人专用账户办理基金资产的支付。</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（四）基金证券账户和结算备付金账户的开立和管理</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1.基金托管人在中国证券登记结算有限责任公司为基金开立基金托管人与基金联名的证券账户。</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3.基金证券账户的开立和证券账户卡的保管由基金托管人负责，账户资产的管理和运用由基金管理人负责。</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证券账户开户费由基金管理人先行垫付</w:t>
      </w:r>
      <w:r w:rsidRPr="00A92EAD">
        <w:rPr>
          <w:rFonts w:ascii="宋体" w:hAnsi="宋体" w:cs="Arial"/>
          <w:sz w:val="24"/>
        </w:rPr>
        <w:t>,待托管产品启始运营后,基金管理人可向基金托管人发送划款指令,将代垫开户费从本基金托管资金账户中扣还基金管理人。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A92EAD">
        <w:rPr>
          <w:rFonts w:ascii="宋体" w:hAnsi="宋体" w:cs="Arial"/>
          <w:sz w:val="24"/>
        </w:rPr>
        <w:t>收资金</w:t>
      </w:r>
      <w:proofErr w:type="gramEnd"/>
      <w:r w:rsidRPr="00A92EAD">
        <w:rPr>
          <w:rFonts w:ascii="宋体" w:hAnsi="宋体" w:cs="Arial"/>
          <w:sz w:val="24"/>
        </w:rPr>
        <w:t>等的收取按照中国证券登记结算有限责任公司的规定以及基金管理人与基金托管人签署的《托管银行证券资金结算协议》执行。</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5.若中国证监会或其他监管机构在本托管协议订立日之后允许基金从事其他</w:t>
      </w:r>
      <w:r w:rsidRPr="00A92EAD">
        <w:rPr>
          <w:rFonts w:ascii="宋体" w:hAnsi="宋体" w:cs="Arial" w:hint="eastAsia"/>
          <w:sz w:val="24"/>
        </w:rPr>
        <w:lastRenderedPageBreak/>
        <w:t>投资品种的投资业务，涉及相关账户的开立、使用的，若无相关规定，</w:t>
      </w:r>
      <w:proofErr w:type="gramStart"/>
      <w:r w:rsidRPr="00A92EAD">
        <w:rPr>
          <w:rFonts w:ascii="宋体" w:hAnsi="宋体" w:cs="Arial" w:hint="eastAsia"/>
          <w:sz w:val="24"/>
        </w:rPr>
        <w:t>则基金</w:t>
      </w:r>
      <w:proofErr w:type="gramEnd"/>
      <w:r w:rsidRPr="00A92EAD">
        <w:rPr>
          <w:rFonts w:ascii="宋体" w:hAnsi="宋体" w:cs="Arial" w:hint="eastAsia"/>
          <w:sz w:val="24"/>
        </w:rPr>
        <w:t>托管人比照上述关于账户开立、使用的规定执行。</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（五）债券托管专户的开设和管理</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（六）其他账户的开立和管理</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2.法律法规等有关规定对相关账户的开立和管理另有规定的，从其规定办理。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（七）基金财产投资的有关有价凭证等的保管</w:t>
      </w:r>
    </w:p>
    <w:p w:rsidR="00D15B5A" w:rsidRPr="00A92EAD" w:rsidRDefault="00413F8D" w:rsidP="00A92EAD">
      <w:pPr>
        <w:adjustRightInd w:val="0"/>
        <w:snapToGrid w:val="0"/>
        <w:spacing w:line="360" w:lineRule="auto"/>
        <w:ind w:firstLineChars="200" w:firstLine="480"/>
        <w:rPr>
          <w:rFonts w:ascii="宋体" w:hAnsi="宋体" w:cs="Arial"/>
        </w:rPr>
      </w:pPr>
      <w:r w:rsidRPr="00A92EAD">
        <w:rPr>
          <w:rFonts w:ascii="宋体" w:hAnsi="宋体" w:cs="Arial" w:hint="eastAsia"/>
          <w:sz w:val="24"/>
        </w:rPr>
        <w:t>基金财产投资的有关实物证券、银行</w:t>
      </w:r>
      <w:r w:rsidRPr="00A92EAD">
        <w:rPr>
          <w:rFonts w:ascii="宋体" w:hAnsi="宋体" w:hint="eastAsia"/>
          <w:sz w:val="24"/>
        </w:rPr>
        <w:t>存款开户证实书</w:t>
      </w:r>
      <w:r w:rsidRPr="00A92EAD">
        <w:rPr>
          <w:rFonts w:ascii="宋体" w:hAnsi="宋体" w:cs="Arial" w:hint="eastAsia"/>
          <w:sz w:val="24"/>
        </w:rPr>
        <w:t>等有价凭证由基金托管人存放于基金托管人的保管库，也可存入中央国债登记结算有限责任公司、中国证券登记结算有限责任公司上海分公司</w:t>
      </w:r>
      <w:r w:rsidRPr="00A92EAD">
        <w:rPr>
          <w:rFonts w:ascii="宋体" w:hAnsi="宋体" w:cs="Arial"/>
          <w:sz w:val="24"/>
        </w:rPr>
        <w:t>/深圳分公司/北京分公司</w:t>
      </w:r>
      <w:r w:rsidRPr="00A92EAD">
        <w:rPr>
          <w:rFonts w:ascii="宋体" w:hAnsi="宋体" w:cs="Arial" w:hint="eastAsia"/>
          <w:sz w:val="24"/>
        </w:rPr>
        <w:t>、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（八）与基金财产有关的重大合同的保管</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w:t>
      </w:r>
      <w:r w:rsidRPr="00A92EAD">
        <w:rPr>
          <w:rFonts w:ascii="宋体" w:hAnsi="宋体" w:cs="Arial" w:hint="eastAsia"/>
          <w:sz w:val="24"/>
        </w:rPr>
        <w:lastRenderedPageBreak/>
        <w:t>金合同》终止后</w:t>
      </w:r>
      <w:r w:rsidRPr="00A92EAD">
        <w:rPr>
          <w:rFonts w:ascii="宋体" w:hAnsi="宋体" w:cs="Arial"/>
          <w:sz w:val="24"/>
        </w:rPr>
        <w:t>15年</w:t>
      </w:r>
      <w:r w:rsidRPr="00A92EAD">
        <w:rPr>
          <w:rFonts w:ascii="宋体" w:hAnsi="宋体" w:cs="Arial" w:hint="eastAsia"/>
          <w:sz w:val="24"/>
        </w:rPr>
        <w:t>，法律法规或监管部门另有规定的除外。</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对于无法取得二份以上的正本的，基金管理人应向基金托管人提供加盖公章的合同复印件或传真件，未经双方协商一致，合同原件不得转移。</w:t>
      </w:r>
    </w:p>
    <w:p w:rsidR="00F2105F" w:rsidRPr="00A92EAD" w:rsidRDefault="00F2105F" w:rsidP="00E90C76">
      <w:pPr>
        <w:adjustRightInd w:val="0"/>
        <w:snapToGrid w:val="0"/>
        <w:ind w:firstLineChars="200" w:firstLine="600"/>
        <w:rPr>
          <w:rFonts w:ascii="宋体" w:hAnsi="宋体"/>
          <w:sz w:val="30"/>
          <w:szCs w:val="30"/>
        </w:rPr>
      </w:pPr>
    </w:p>
    <w:p w:rsidR="00E90C76" w:rsidRPr="00A92EAD" w:rsidRDefault="00E90C76" w:rsidP="00E90C76">
      <w:pPr>
        <w:rPr>
          <w:rFonts w:ascii="宋体" w:hAnsi="宋体"/>
          <w:sz w:val="24"/>
        </w:rPr>
      </w:pPr>
    </w:p>
    <w:p w:rsidR="00E90C76" w:rsidRPr="00A92EAD" w:rsidRDefault="00413F8D" w:rsidP="00E90C76">
      <w:pPr>
        <w:pStyle w:val="2"/>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r w:rsidRPr="00A92EAD">
        <w:rPr>
          <w:rFonts w:ascii="宋体" w:eastAsia="宋体" w:hAnsi="宋体"/>
          <w:sz w:val="30"/>
        </w:rPr>
        <w:br w:type="page"/>
      </w:r>
      <w:bookmarkStart w:id="64" w:name="_Toc484183140"/>
      <w:r w:rsidRPr="00A92EAD">
        <w:rPr>
          <w:rFonts w:ascii="宋体" w:eastAsia="宋体" w:hAnsi="宋体"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（一）基金管理人对发送指令人员的书面授权</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1.基金管理人应指定专人向基金托管人发送指令。</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2.基金管理人应向基金托管人提供书面授权文件，内容包括被授权人名单、预留印鉴及被授权人签字样本，授权文件应注明被授权人相应的权限。</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3.基金托管人在收到授权文件原件并经电话确认后，授权文件即生效。如果授权文件中载明具体生效时间的，该生效时间不得早于基金托管人收到授权文件并经电话确认的时点。如早于</w:t>
      </w:r>
      <w:r w:rsidRPr="00A92EAD">
        <w:rPr>
          <w:rFonts w:ascii="宋体" w:hAnsi="宋体" w:cs="Arial" w:hint="eastAsia"/>
          <w:sz w:val="24"/>
        </w:rPr>
        <w:t>前述时间，则以基金托管人收到授权文件并经电话确认的时点为授权文件的生效时间。</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4.基金管理人和基金托管人对授权文件负有保密义务，其内容不得向被授权人及相关操作人员以外的任何人泄露。但法律法规规定或有权机关要求的除外。</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（二）指令的内容</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1.指令包括付款指令以及其他资金划拨指令等。</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2.基金管理人发给基金托管人的指令应写明款项事由、支付时间、到账时间、金额、账户等，加盖预留印鉴并由被授权人签字。</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（三）指令的发送、确认及执行的时间和程序</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1.指令的发送</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基金管理人发送指令应采用加密传真方式或双方协商一致的其他方式。</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指令发出后，基金管理人应及时以电话方式向基金托管人确认。</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hint="eastAsia"/>
          <w:sz w:val="24"/>
        </w:rPr>
        <w:t>基金管理人应在银行间交易成交后，及时将通知单、相关文件及划款指令加</w:t>
      </w:r>
      <w:r w:rsidRPr="00A92EAD">
        <w:rPr>
          <w:rFonts w:ascii="宋体"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2.指令的确认</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3.指令的时间和执行</w:t>
      </w:r>
    </w:p>
    <w:p w:rsidR="00D15B5A" w:rsidRPr="00A92EAD" w:rsidRDefault="00413F8D" w:rsidP="00A92EAD">
      <w:pPr>
        <w:pStyle w:val="ab"/>
        <w:spacing w:line="360" w:lineRule="auto"/>
        <w:ind w:firstLineChars="0"/>
        <w:rPr>
          <w:rFonts w:ascii="宋体" w:eastAsia="宋体" w:hAnsi="宋体" w:cs="Arial"/>
          <w:szCs w:val="24"/>
          <w:shd w:val="pct15" w:color="auto" w:fill="FFFFFF"/>
        </w:rPr>
      </w:pPr>
      <w:r w:rsidRPr="00A92EAD">
        <w:rPr>
          <w:rFonts w:ascii="宋体" w:eastAsia="宋体" w:hAnsi="宋体" w:cs="Arial" w:hint="eastAsia"/>
        </w:rPr>
        <w:t>基金管理人尽量于划款前</w:t>
      </w:r>
      <w:r w:rsidRPr="00A92EAD">
        <w:rPr>
          <w:rFonts w:ascii="宋体" w:eastAsia="宋体"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A92EAD">
        <w:rPr>
          <w:rFonts w:ascii="宋体" w:eastAsia="宋体" w:hAnsi="宋体" w:cs="Arial"/>
        </w:rPr>
        <w:t>并相关</w:t>
      </w:r>
      <w:proofErr w:type="gramEnd"/>
      <w:r w:rsidRPr="00A92EAD">
        <w:rPr>
          <w:rFonts w:ascii="宋体" w:eastAsia="宋体" w:hAnsi="宋体" w:cs="Arial"/>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A92EAD">
        <w:rPr>
          <w:rFonts w:ascii="宋体" w:eastAsia="宋体" w:hAnsi="宋体" w:cs="Arial" w:hint="eastAsia"/>
          <w:szCs w:val="24"/>
        </w:rPr>
        <w:t>对于中国证券登记结算有限责任公司实行</w:t>
      </w:r>
      <w:r w:rsidRPr="00A92EAD">
        <w:rPr>
          <w:rFonts w:ascii="宋体" w:eastAsia="宋体" w:hAnsi="宋体" w:cs="Arial"/>
          <w:szCs w:val="24"/>
        </w:rPr>
        <w:t>T+0非担保交收的业务，基金管理人应在交易日14：00</w:t>
      </w:r>
      <w:r w:rsidRPr="00A92EAD">
        <w:rPr>
          <w:rFonts w:ascii="宋体" w:eastAsia="宋体" w:hAnsi="宋体" w:cs="Arial" w:hint="eastAsia"/>
        </w:rPr>
        <w:t>前</w:t>
      </w:r>
      <w:r w:rsidRPr="00A92EAD">
        <w:rPr>
          <w:rFonts w:ascii="宋体" w:eastAsia="宋体"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A92EAD">
        <w:rPr>
          <w:rFonts w:ascii="宋体" w:eastAsia="宋体" w:hAnsi="宋体" w:cs="Arial" w:hint="eastAsia"/>
        </w:rPr>
        <w:t>结算参与人</w:t>
      </w:r>
      <w:r w:rsidRPr="00A92EAD">
        <w:rPr>
          <w:rFonts w:ascii="宋体" w:eastAsia="宋体" w:hAnsi="宋体" w:cs="Arial" w:hint="eastAsia"/>
          <w:szCs w:val="24"/>
        </w:rPr>
        <w:t>最低备付金带来的利息损失</w:t>
      </w:r>
      <w:r w:rsidRPr="00A92EAD">
        <w:rPr>
          <w:rFonts w:ascii="宋体" w:eastAsia="宋体" w:hAnsi="宋体" w:cs="Arial" w:hint="eastAsia"/>
        </w:rPr>
        <w:t>。</w:t>
      </w:r>
      <w:r w:rsidRPr="00A92EAD">
        <w:rPr>
          <w:rFonts w:ascii="宋体" w:eastAsia="宋体" w:hAnsi="宋体" w:cs="Arial" w:hint="eastAsia"/>
          <w:szCs w:val="24"/>
        </w:rPr>
        <w:t>基金管理人应确保基金托管人在执行指令时，基金资金账户有足够的资金余额，</w:t>
      </w:r>
      <w:r w:rsidRPr="00A92EAD">
        <w:rPr>
          <w:rFonts w:ascii="宋体" w:eastAsia="宋体" w:hAnsi="宋体" w:cs="Arial" w:hint="eastAsia"/>
        </w:rPr>
        <w:t>在基金资金头寸充足的情况下，基金托管人对基金管理人符合法律法规、《基金合同》、本协议的指令不得拖延或拒绝执行。</w:t>
      </w:r>
    </w:p>
    <w:p w:rsidR="00D15B5A" w:rsidRPr="00A92EAD" w:rsidRDefault="00413F8D" w:rsidP="00A92EAD">
      <w:pPr>
        <w:pStyle w:val="ab"/>
        <w:spacing w:line="360" w:lineRule="auto"/>
        <w:ind w:firstLineChars="0"/>
        <w:rPr>
          <w:rFonts w:ascii="宋体" w:eastAsia="宋体" w:hAnsi="宋体" w:cs="Arial"/>
        </w:rPr>
      </w:pPr>
      <w:r w:rsidRPr="00A92EAD">
        <w:rPr>
          <w:rFonts w:ascii="宋体" w:eastAsia="宋体" w:hAnsi="宋体" w:cs="Arial" w:hint="eastAsia"/>
        </w:rPr>
        <w:t>（四）基金管理人发送错误指令的情形和处理程序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基金管理人发送错误指令的情形包括指令违反法律法规和《基金合同》，指令发送人员无权或超越权限发送指令。</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（五）基金托管人依照法律法规暂缓、拒绝执行指令的情形和处理程序</w:t>
      </w:r>
    </w:p>
    <w:p w:rsidR="00D15B5A" w:rsidRPr="00A92EAD" w:rsidRDefault="00413F8D" w:rsidP="00A92EAD">
      <w:pPr>
        <w:adjustRightInd w:val="0"/>
        <w:snapToGrid w:val="0"/>
        <w:spacing w:line="360" w:lineRule="auto"/>
        <w:ind w:firstLine="480"/>
        <w:rPr>
          <w:rFonts w:ascii="宋体" w:hAnsi="宋体" w:cs="Arial"/>
          <w:sz w:val="24"/>
        </w:rPr>
      </w:pPr>
      <w:proofErr w:type="gramStart"/>
      <w:r w:rsidRPr="00A92EAD">
        <w:rPr>
          <w:rFonts w:ascii="宋体" w:hAnsi="宋体" w:cs="Arial" w:hint="eastAsia"/>
          <w:sz w:val="24"/>
        </w:rPr>
        <w:lastRenderedPageBreak/>
        <w:t>若基金</w:t>
      </w:r>
      <w:proofErr w:type="gramEnd"/>
      <w:r w:rsidRPr="00A92EAD">
        <w:rPr>
          <w:rFonts w:ascii="宋体" w:hAnsi="宋体" w:cs="Arial" w:hint="eastAsia"/>
          <w:sz w:val="24"/>
        </w:rPr>
        <w:t>托管人发现基金管理人的指令违反法律法规，或者违反《基金合同》约定的，应当拒绝执行，立即通知基金管理人。</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（六）基金托管人未按照基金管理人指令执行的处理方法</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基金托管人由于自身原因，未按照基金管理人发送的指令执行并对基金财产或投资人造成的直接损失，由基金托管人</w:t>
      </w:r>
      <w:r w:rsidRPr="00A92EAD">
        <w:rPr>
          <w:rFonts w:ascii="宋体" w:hAnsi="宋体" w:hint="eastAsia"/>
          <w:sz w:val="24"/>
        </w:rPr>
        <w:t>赔偿由此造成的直接损失。</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（七）更换被授权人员的程序</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A92EAD">
        <w:rPr>
          <w:rFonts w:ascii="宋体" w:hAnsi="宋体" w:cs="Arial" w:hint="eastAsia"/>
          <w:sz w:val="24"/>
        </w:rPr>
        <w:t>件内容</w:t>
      </w:r>
      <w:proofErr w:type="gramEnd"/>
      <w:r w:rsidRPr="00A92EAD">
        <w:rPr>
          <w:rFonts w:ascii="宋体" w:hAnsi="宋体" w:cs="Arial" w:hint="eastAsia"/>
          <w:sz w:val="24"/>
        </w:rPr>
        <w:t>执行有关业务，如果新的授权文件正本与传真</w:t>
      </w:r>
      <w:proofErr w:type="gramStart"/>
      <w:r w:rsidRPr="00A92EAD">
        <w:rPr>
          <w:rFonts w:ascii="宋体" w:hAnsi="宋体" w:cs="Arial" w:hint="eastAsia"/>
          <w:sz w:val="24"/>
        </w:rPr>
        <w:t>件内容</w:t>
      </w:r>
      <w:proofErr w:type="gramEnd"/>
      <w:r w:rsidRPr="00A92EAD">
        <w:rPr>
          <w:rFonts w:ascii="宋体" w:hAnsi="宋体" w:cs="Arial" w:hint="eastAsia"/>
          <w:sz w:val="24"/>
        </w:rPr>
        <w:t>不同，由此产生的责任由基金管理人承担</w:t>
      </w:r>
      <w:r w:rsidRPr="00A92EAD">
        <w:rPr>
          <w:rFonts w:ascii="宋体" w:hAnsi="宋体" w:hint="eastAsia"/>
          <w:sz w:val="24"/>
        </w:rPr>
        <w:t>。</w:t>
      </w:r>
      <w:r w:rsidRPr="00A92EAD">
        <w:rPr>
          <w:rFonts w:ascii="宋体" w:hAnsi="宋体" w:cs="Arial" w:hint="eastAsia"/>
          <w:sz w:val="24"/>
        </w:rPr>
        <w:t>基金托管人更换接受基金管理人指令的人员，应提前通过录音电话通知基金管理人。</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（八）其他事项</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r w:rsidRPr="00A92EAD">
        <w:rPr>
          <w:rFonts w:ascii="宋体" w:eastAsia="宋体" w:hAnsi="宋体"/>
          <w:sz w:val="30"/>
        </w:rPr>
        <w:br w:type="page"/>
      </w:r>
      <w:bookmarkStart w:id="85" w:name="_Toc484183141"/>
      <w:r w:rsidRPr="00A92EAD">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（一）选择证券、</w:t>
      </w:r>
      <w:r w:rsidRPr="00A92EAD">
        <w:rPr>
          <w:rFonts w:ascii="宋体" w:hAnsi="宋体" w:cs="Arial"/>
          <w:sz w:val="24"/>
        </w:rPr>
        <w:t>期货</w:t>
      </w:r>
      <w:r w:rsidRPr="00A92EAD">
        <w:rPr>
          <w:rFonts w:ascii="宋体" w:hAnsi="宋体" w:cs="Arial" w:hint="eastAsia"/>
          <w:sz w:val="24"/>
        </w:rPr>
        <w:t>买卖的证券、</w:t>
      </w:r>
      <w:r w:rsidRPr="00A92EAD">
        <w:rPr>
          <w:rFonts w:ascii="宋体" w:hAnsi="宋体" w:cs="Arial"/>
          <w:sz w:val="24"/>
        </w:rPr>
        <w:t>期货</w:t>
      </w:r>
      <w:r w:rsidRPr="00A92EAD">
        <w:rPr>
          <w:rFonts w:ascii="宋体" w:hAnsi="宋体" w:cs="Arial" w:hint="eastAsia"/>
          <w:sz w:val="24"/>
        </w:rPr>
        <w:t>经营机构</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（二）基金投资证券后的清算交收安排</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1.清算与交割</w:t>
      </w:r>
    </w:p>
    <w:p w:rsidR="00D15B5A" w:rsidRPr="00A92EAD" w:rsidRDefault="00413F8D" w:rsidP="00A92EAD">
      <w:pPr>
        <w:adjustRightInd w:val="0"/>
        <w:snapToGrid w:val="0"/>
        <w:spacing w:line="360" w:lineRule="auto"/>
        <w:ind w:firstLine="480"/>
        <w:rPr>
          <w:rFonts w:ascii="宋体" w:hAnsi="宋体"/>
          <w:sz w:val="24"/>
        </w:rPr>
      </w:pPr>
      <w:r w:rsidRPr="00A92EAD">
        <w:rPr>
          <w:rFonts w:ascii="宋体" w:hAnsi="宋体" w:hint="eastAsia"/>
          <w:sz w:val="24"/>
        </w:rPr>
        <w:t>基金管理人与基金托管人应根据有关法律法规及相关业务规则，签订</w:t>
      </w:r>
      <w:proofErr w:type="gramStart"/>
      <w:r w:rsidRPr="00A92EAD">
        <w:rPr>
          <w:rFonts w:ascii="宋体" w:hAnsi="宋体" w:hint="eastAsia"/>
          <w:sz w:val="24"/>
        </w:rPr>
        <w:t>《</w:t>
      </w:r>
      <w:proofErr w:type="gramEnd"/>
      <w:r w:rsidRPr="00A92EAD">
        <w:rPr>
          <w:rFonts w:ascii="宋体" w:hAnsi="宋体" w:hint="eastAsia"/>
          <w:sz w:val="24"/>
        </w:rPr>
        <w:t>托管</w:t>
      </w:r>
    </w:p>
    <w:p w:rsidR="00D15B5A" w:rsidRPr="00A92EAD" w:rsidRDefault="00413F8D" w:rsidP="00A92EAD">
      <w:pPr>
        <w:adjustRightInd w:val="0"/>
        <w:snapToGrid w:val="0"/>
        <w:spacing w:line="360" w:lineRule="auto"/>
        <w:rPr>
          <w:rFonts w:ascii="宋体" w:hAnsi="宋体"/>
          <w:sz w:val="24"/>
        </w:rPr>
      </w:pPr>
      <w:r w:rsidRPr="00A92EAD">
        <w:rPr>
          <w:rFonts w:ascii="宋体" w:hAnsi="宋体" w:hint="eastAsia"/>
          <w:sz w:val="24"/>
        </w:rPr>
        <w:t>银行证券资金结算协议</w:t>
      </w:r>
      <w:proofErr w:type="gramStart"/>
      <w:r w:rsidRPr="00A92EAD">
        <w:rPr>
          <w:rFonts w:ascii="宋体" w:hAnsi="宋体" w:hint="eastAsia"/>
          <w:sz w:val="24"/>
        </w:rPr>
        <w:t>》</w:t>
      </w:r>
      <w:proofErr w:type="gramEnd"/>
      <w:r w:rsidRPr="00A92EAD">
        <w:rPr>
          <w:rFonts w:ascii="宋体" w:hAnsi="宋体" w:hint="eastAsia"/>
          <w:sz w:val="24"/>
        </w:rPr>
        <w:t>，用以具体明确基金管理人与基金托管人在证券交易资金结算业务中的责任。</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如果因为基金托管人自身原因在清算上造成基金财产的直接损失，应由基金</w:t>
      </w:r>
      <w:r w:rsidRPr="00A92EAD">
        <w:rPr>
          <w:rFonts w:ascii="宋体"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A92EAD">
        <w:rPr>
          <w:rFonts w:ascii="宋体" w:hAnsi="宋体" w:cs="Arial" w:hint="eastAsia"/>
          <w:sz w:val="24"/>
        </w:rPr>
        <w:t>券</w:t>
      </w:r>
      <w:proofErr w:type="gramEnd"/>
      <w:r w:rsidRPr="00A92EAD">
        <w:rPr>
          <w:rFonts w:ascii="宋体"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D15B5A" w:rsidRPr="00A92EAD" w:rsidRDefault="00413F8D" w:rsidP="00A92EAD">
      <w:pPr>
        <w:adjustRightInd w:val="0"/>
        <w:snapToGrid w:val="0"/>
        <w:spacing w:line="360" w:lineRule="auto"/>
        <w:ind w:firstLine="480"/>
        <w:rPr>
          <w:rFonts w:ascii="宋体" w:hAnsi="宋体" w:cs="宋体"/>
          <w:kern w:val="0"/>
          <w:sz w:val="24"/>
        </w:rPr>
      </w:pPr>
      <w:r w:rsidRPr="00A92EAD">
        <w:rPr>
          <w:rFonts w:ascii="宋体" w:hAnsi="宋体" w:cs="宋体" w:hint="eastAsia"/>
          <w:kern w:val="0"/>
          <w:sz w:val="24"/>
        </w:rPr>
        <w:t>基金管理人应采取合理、必要措施，确保</w:t>
      </w:r>
      <w:r w:rsidRPr="00A92EAD">
        <w:rPr>
          <w:rFonts w:ascii="宋体" w:hAnsi="宋体" w:cs="宋体"/>
          <w:kern w:val="0"/>
          <w:sz w:val="24"/>
        </w:rPr>
        <w:t>T日日终有足够的资金头寸完成 T+1日</w:t>
      </w:r>
      <w:r w:rsidRPr="00A92EAD">
        <w:rPr>
          <w:rFonts w:ascii="宋体" w:hAnsi="宋体" w:hint="eastAsia"/>
          <w:sz w:val="24"/>
        </w:rPr>
        <w:t>中国证券登记结算有限责任公司的资金</w:t>
      </w:r>
      <w:r w:rsidRPr="00A92EAD">
        <w:rPr>
          <w:rFonts w:ascii="宋体" w:hAnsi="宋体" w:cs="宋体" w:hint="eastAsia"/>
          <w:kern w:val="0"/>
          <w:sz w:val="24"/>
        </w:rPr>
        <w:t>交收；如因基金管理</w:t>
      </w:r>
      <w:proofErr w:type="gramStart"/>
      <w:r w:rsidRPr="00A92EAD">
        <w:rPr>
          <w:rFonts w:ascii="宋体" w:hAnsi="宋体" w:cs="宋体" w:hint="eastAsia"/>
          <w:kern w:val="0"/>
          <w:sz w:val="24"/>
        </w:rPr>
        <w:t>人原因</w:t>
      </w:r>
      <w:proofErr w:type="gramEnd"/>
      <w:r w:rsidRPr="00A92EAD">
        <w:rPr>
          <w:rFonts w:ascii="宋体" w:hAnsi="宋体" w:cs="宋体" w:hint="eastAsia"/>
          <w:kern w:val="0"/>
          <w:sz w:val="24"/>
        </w:rPr>
        <w:t>导致资金头寸不足，基金管理人应在</w:t>
      </w:r>
      <w:r w:rsidRPr="00A92EAD">
        <w:rPr>
          <w:rFonts w:ascii="宋体" w:hAnsi="宋体" w:cs="宋体"/>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宋体" w:hint="eastAsia"/>
          <w:kern w:val="0"/>
          <w:sz w:val="24"/>
        </w:rPr>
        <w:t>根据中国证券登记结算有限责任公司结算规定，基金管理人在进行融资回购业务时，用于融资回购的债券将作为偿还融资回购到期购回款的质押</w:t>
      </w:r>
      <w:proofErr w:type="gramStart"/>
      <w:r w:rsidRPr="00A92EAD">
        <w:rPr>
          <w:rFonts w:ascii="宋体" w:hAnsi="宋体" w:cs="宋体" w:hint="eastAsia"/>
          <w:kern w:val="0"/>
          <w:sz w:val="24"/>
        </w:rPr>
        <w:t>券</w:t>
      </w:r>
      <w:proofErr w:type="gramEnd"/>
      <w:r w:rsidRPr="00A92EAD">
        <w:rPr>
          <w:rFonts w:ascii="宋体" w:hAnsi="宋体" w:cs="宋体" w:hint="eastAsia"/>
          <w:kern w:val="0"/>
          <w:sz w:val="24"/>
        </w:rPr>
        <w:t>。如因基金管理</w:t>
      </w:r>
      <w:proofErr w:type="gramStart"/>
      <w:r w:rsidRPr="00A92EAD">
        <w:rPr>
          <w:rFonts w:ascii="宋体" w:hAnsi="宋体" w:cs="宋体" w:hint="eastAsia"/>
          <w:kern w:val="0"/>
          <w:sz w:val="24"/>
        </w:rPr>
        <w:t>人原因</w:t>
      </w:r>
      <w:proofErr w:type="gramEnd"/>
      <w:r w:rsidRPr="00A92EAD">
        <w:rPr>
          <w:rFonts w:ascii="宋体" w:hAnsi="宋体" w:cs="宋体" w:hint="eastAsia"/>
          <w:kern w:val="0"/>
          <w:sz w:val="24"/>
        </w:rPr>
        <w:t>造成债券回购交收违约或因折算率变化造成质押欠库，导致中国证券登记结算有限责任公司欠库扣款或对质押</w:t>
      </w:r>
      <w:proofErr w:type="gramStart"/>
      <w:r w:rsidRPr="00A92EAD">
        <w:rPr>
          <w:rFonts w:ascii="宋体" w:hAnsi="宋体" w:cs="宋体" w:hint="eastAsia"/>
          <w:kern w:val="0"/>
          <w:sz w:val="24"/>
        </w:rPr>
        <w:t>券</w:t>
      </w:r>
      <w:proofErr w:type="gramEnd"/>
      <w:r w:rsidRPr="00A92EAD">
        <w:rPr>
          <w:rFonts w:ascii="宋体" w:hAnsi="宋体" w:cs="宋体" w:hint="eastAsia"/>
          <w:kern w:val="0"/>
          <w:sz w:val="24"/>
        </w:rPr>
        <w:t>进行处置造成的投资风险和损失由基金管理人承担。</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实行场内</w:t>
      </w:r>
      <w:r w:rsidRPr="00A92EAD">
        <w:rPr>
          <w:rFonts w:ascii="宋体" w:hAnsi="宋体" w:cs="Arial"/>
          <w:sz w:val="24"/>
        </w:rPr>
        <w:t>T+0交收的资金清算按照基金托管人的相关规定流程执行。</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2.交易记录、资金和证券账目核对的时间和方式</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w:t>
      </w:r>
      <w:r w:rsidRPr="00A92EAD">
        <w:rPr>
          <w:rFonts w:ascii="宋体" w:hAnsi="宋体" w:cs="Arial"/>
          <w:sz w:val="24"/>
        </w:rPr>
        <w:t>1）交易记录的核对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w:t>
      </w:r>
      <w:r w:rsidRPr="00A92EAD">
        <w:rPr>
          <w:rFonts w:ascii="宋体" w:hAnsi="宋体" w:cs="Arial"/>
          <w:sz w:val="24"/>
        </w:rPr>
        <w:t>2）资金账目的核对</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资金账目按日核实。</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w:t>
      </w:r>
      <w:r w:rsidRPr="00A92EAD">
        <w:rPr>
          <w:rFonts w:ascii="宋体" w:hAnsi="宋体" w:cs="Arial"/>
          <w:sz w:val="24"/>
        </w:rPr>
        <w:t>3）证券账目的核对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基金管理人和基金托管人每交易日结束后核对基金交易所场内证券账目，确保双方账目相符。基金管理人和基金托管人每月月</w:t>
      </w:r>
      <w:proofErr w:type="gramStart"/>
      <w:r w:rsidRPr="00A92EAD">
        <w:rPr>
          <w:rFonts w:ascii="宋体" w:hAnsi="宋体" w:cs="Arial" w:hint="eastAsia"/>
          <w:sz w:val="24"/>
        </w:rPr>
        <w:t>末最后</w:t>
      </w:r>
      <w:proofErr w:type="gramEnd"/>
      <w:r w:rsidRPr="00A92EAD">
        <w:rPr>
          <w:rFonts w:ascii="宋体" w:hAnsi="宋体" w:cs="Arial" w:hint="eastAsia"/>
          <w:sz w:val="24"/>
        </w:rPr>
        <w:t>一个交易日</w:t>
      </w:r>
      <w:proofErr w:type="gramStart"/>
      <w:r w:rsidRPr="00A92EAD">
        <w:rPr>
          <w:rFonts w:ascii="宋体" w:hAnsi="宋体" w:cs="Arial" w:hint="eastAsia"/>
          <w:sz w:val="24"/>
        </w:rPr>
        <w:t>核对非</w:t>
      </w:r>
      <w:proofErr w:type="gramEnd"/>
      <w:r w:rsidRPr="00A92EAD">
        <w:rPr>
          <w:rFonts w:ascii="宋体" w:hAnsi="宋体" w:cs="Arial" w:hint="eastAsia"/>
          <w:sz w:val="24"/>
        </w:rPr>
        <w:t>交易</w:t>
      </w:r>
      <w:r w:rsidRPr="00A92EAD">
        <w:rPr>
          <w:rFonts w:ascii="宋体" w:hAnsi="宋体" w:cs="Arial" w:hint="eastAsia"/>
          <w:sz w:val="24"/>
        </w:rPr>
        <w:lastRenderedPageBreak/>
        <w:t>所场内的证券账目。</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（三）基金申购和赎回业务处理的基本规定</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1.基金份额申购、赎回的确认、清算由基金管理人或其委托的登记机构负责。</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3.基金管理人应保证本基金的登记机构每个工作日15:00前向基金托管人发送前一开放</w:t>
      </w:r>
      <w:proofErr w:type="gramStart"/>
      <w:r w:rsidRPr="00A92EAD">
        <w:rPr>
          <w:rFonts w:ascii="宋体" w:hAnsi="宋体" w:cs="Arial"/>
          <w:sz w:val="24"/>
        </w:rPr>
        <w:t>日上述</w:t>
      </w:r>
      <w:proofErr w:type="gramEnd"/>
      <w:r w:rsidRPr="00A92EAD">
        <w:rPr>
          <w:rFonts w:ascii="宋体" w:hAnsi="宋体" w:cs="Arial"/>
          <w:sz w:val="24"/>
        </w:rPr>
        <w:t>有关数据，并保证相关数据的准确、完整。</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5.如基金管理人委托其他机构办理本基金的注册登记业务，应保证上述相关事宜按时进行。否则，由基金管理人承担相应的责任。</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6.关于清算专用账户的设立和管理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为满足申购、赎回及分红资金汇划的需要，由基金管理人开立资金清算的专用账户，该账户由登记机构管理。</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8.赎回和分红资金划拨规定</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拨付</w:t>
      </w:r>
      <w:proofErr w:type="gramStart"/>
      <w:r w:rsidRPr="00A92EAD">
        <w:rPr>
          <w:rFonts w:ascii="宋体" w:hAnsi="宋体" w:cs="Arial" w:hint="eastAsia"/>
          <w:sz w:val="24"/>
        </w:rPr>
        <w:t>赎回款</w:t>
      </w:r>
      <w:proofErr w:type="gramEnd"/>
      <w:r w:rsidRPr="00A92EAD">
        <w:rPr>
          <w:rFonts w:ascii="宋体" w:hAnsi="宋体" w:cs="Arial" w:hint="eastAsia"/>
          <w:sz w:val="24"/>
        </w:rPr>
        <w:t>或进行基金分红时，如基金资金账户有足够的资金，基金托管人应按时拨付；因基金资金账户没有足够的资金，导致基金托管人不能按时拨付，如</w:t>
      </w:r>
      <w:proofErr w:type="gramStart"/>
      <w:r w:rsidRPr="00A92EAD">
        <w:rPr>
          <w:rFonts w:ascii="宋体" w:hAnsi="宋体" w:cs="Arial" w:hint="eastAsia"/>
          <w:sz w:val="24"/>
        </w:rPr>
        <w:t>系基金</w:t>
      </w:r>
      <w:proofErr w:type="gramEnd"/>
      <w:r w:rsidRPr="00A92EAD">
        <w:rPr>
          <w:rFonts w:ascii="宋体" w:hAnsi="宋体" w:cs="Arial" w:hint="eastAsia"/>
          <w:sz w:val="24"/>
        </w:rPr>
        <w:t>管理人的原因造成，责任由基金管理人承担，基金托管人不承担垫款义务。</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9.资金指令</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lastRenderedPageBreak/>
        <w:t>资金指令的格式、内容、发送、接收和确认方式等与投资指令相同。</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（四）</w:t>
      </w:r>
      <w:proofErr w:type="gramStart"/>
      <w:r w:rsidRPr="00A92EAD">
        <w:rPr>
          <w:rFonts w:ascii="宋体" w:hAnsi="宋体" w:cs="Arial" w:hint="eastAsia"/>
          <w:sz w:val="24"/>
        </w:rPr>
        <w:t>申赎净额</w:t>
      </w:r>
      <w:proofErr w:type="gramEnd"/>
      <w:r w:rsidRPr="00A92EAD">
        <w:rPr>
          <w:rFonts w:ascii="宋体" w:hAnsi="宋体" w:cs="Arial" w:hint="eastAsia"/>
          <w:sz w:val="24"/>
        </w:rPr>
        <w:t>结算</w:t>
      </w:r>
    </w:p>
    <w:p w:rsidR="00D15B5A" w:rsidRPr="00A92EAD" w:rsidRDefault="00413F8D" w:rsidP="00A92EAD">
      <w:pPr>
        <w:adjustRightInd w:val="0"/>
        <w:snapToGrid w:val="0"/>
        <w:spacing w:line="360" w:lineRule="auto"/>
        <w:ind w:firstLine="480"/>
        <w:rPr>
          <w:rFonts w:ascii="宋体" w:hAnsi="宋体" w:cs="Arial"/>
          <w:i/>
          <w:sz w:val="24"/>
        </w:rPr>
      </w:pPr>
      <w:r w:rsidRPr="00A92EAD">
        <w:rPr>
          <w:rFonts w:ascii="宋体" w:hAnsi="宋体" w:cs="Arial" w:hint="eastAsia"/>
          <w:sz w:val="24"/>
        </w:rPr>
        <w:t>基金托管账户与“基金清算账户”间的资金结算遵循“全额清算、净额交收”的原则，每日</w:t>
      </w:r>
      <w:r w:rsidRPr="00A92EAD">
        <w:rPr>
          <w:rFonts w:ascii="宋体" w:hAnsi="宋体" w:cs="Arial"/>
          <w:sz w:val="24"/>
        </w:rPr>
        <w:t>(T日：资金交收日，下同)按照托管账户应收资金(T-2日申购申请对应申购金额与T-2</w:t>
      </w:r>
      <w:r w:rsidRPr="00A92EAD">
        <w:rPr>
          <w:rFonts w:ascii="宋体" w:hAnsi="宋体" w:cs="Arial" w:hint="eastAsia"/>
          <w:sz w:val="24"/>
        </w:rPr>
        <w:t>日基金转换</w:t>
      </w:r>
      <w:proofErr w:type="gramStart"/>
      <w:r w:rsidRPr="00A92EAD">
        <w:rPr>
          <w:rFonts w:ascii="宋体" w:hAnsi="宋体" w:cs="Arial" w:hint="eastAsia"/>
          <w:sz w:val="24"/>
        </w:rPr>
        <w:t>入申请</w:t>
      </w:r>
      <w:proofErr w:type="gramEnd"/>
      <w:r w:rsidRPr="00A92EAD">
        <w:rPr>
          <w:rFonts w:ascii="宋体" w:hAnsi="宋体" w:cs="Arial" w:hint="eastAsia"/>
          <w:sz w:val="24"/>
        </w:rPr>
        <w:t>对应金额之和</w:t>
      </w:r>
      <w:r w:rsidRPr="00A92EAD">
        <w:rPr>
          <w:rFonts w:ascii="宋体" w:hAnsi="宋体" w:cs="Arial"/>
          <w:sz w:val="24"/>
        </w:rPr>
        <w:t>)与应付资金(T-3</w:t>
      </w:r>
      <w:r w:rsidRPr="00A92EAD">
        <w:rPr>
          <w:rFonts w:ascii="宋体" w:hAnsi="宋体" w:cs="Arial" w:hint="eastAsia"/>
          <w:sz w:val="24"/>
        </w:rPr>
        <w:t>日赎回申请对应赎回金额与</w:t>
      </w:r>
      <w:r w:rsidRPr="00A92EAD">
        <w:rPr>
          <w:rFonts w:ascii="宋体" w:hAnsi="宋体" w:cs="Arial"/>
          <w:sz w:val="24"/>
        </w:rPr>
        <w:t>T-2</w:t>
      </w:r>
      <w:r w:rsidRPr="00A92EAD">
        <w:rPr>
          <w:rFonts w:ascii="宋体" w:hAnsi="宋体" w:cs="Arial" w:hint="eastAsia"/>
          <w:sz w:val="24"/>
        </w:rPr>
        <w:t>日基金转换出申请对应金额之和</w:t>
      </w:r>
      <w:r w:rsidRPr="00A92EAD">
        <w:rPr>
          <w:rFonts w:ascii="宋体" w:hAnsi="宋体" w:cs="Arial"/>
          <w:sz w:val="24"/>
        </w:rPr>
        <w:t>)的差额来确定托管账户净应收额或净应付额，以此确定资金交收额。当存在托管账户净应收额时，基金管理人应在T日15:00之前从基金清算账户划到基金托管账户</w:t>
      </w:r>
      <w:r w:rsidRPr="00A92EAD">
        <w:rPr>
          <w:rFonts w:ascii="宋体" w:hAnsi="宋体" w:cs="Arial" w:hint="eastAsia"/>
          <w:sz w:val="24"/>
        </w:rPr>
        <w:t>，当存在托管账户净应付额时，基金管理人应在</w:t>
      </w:r>
      <w:r w:rsidRPr="00A92EAD">
        <w:rPr>
          <w:rFonts w:ascii="宋体" w:hAnsi="宋体" w:cs="Arial"/>
          <w:sz w:val="24"/>
        </w:rPr>
        <w:t>T-1日将划款指令发送给基金托管人，基金托管人按基金管理人的划款指令将托管账户净应付额在T日12:00之前</w:t>
      </w:r>
      <w:proofErr w:type="gramStart"/>
      <w:r w:rsidRPr="00A92EAD">
        <w:rPr>
          <w:rFonts w:ascii="宋体" w:hAnsi="宋体" w:cs="Arial"/>
          <w:sz w:val="24"/>
        </w:rPr>
        <w:t>划往基金</w:t>
      </w:r>
      <w:proofErr w:type="gramEnd"/>
      <w:r w:rsidRPr="00A92EAD">
        <w:rPr>
          <w:rFonts w:ascii="宋体" w:hAnsi="宋体" w:cs="Arial"/>
          <w:sz w:val="24"/>
        </w:rPr>
        <w:t>清算账户。</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（五）基金转换</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1.在本基金与基金管理人管理的其它基金开展转换业务之前，基金管理人应函告基金托管人并就相关事宜进行协商。</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sz w:val="24"/>
        </w:rPr>
        <w:t>2.基金托管人将根据基金管理人传送的基金转换数据进行账务处理，</w:t>
      </w:r>
      <w:proofErr w:type="gramStart"/>
      <w:r w:rsidRPr="00A92EAD">
        <w:rPr>
          <w:rFonts w:ascii="宋体" w:hAnsi="宋体" w:cs="Arial"/>
          <w:sz w:val="24"/>
        </w:rPr>
        <w:t>具体资金</w:t>
      </w:r>
      <w:proofErr w:type="gramEnd"/>
      <w:r w:rsidRPr="00A92EAD">
        <w:rPr>
          <w:rFonts w:ascii="宋体" w:hAnsi="宋体" w:cs="Arial"/>
          <w:sz w:val="24"/>
        </w:rPr>
        <w:t>清算和数据传递的时间、程序及托管协议当事人承担的权责按基金管理人届时的公告执行。</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sz w:val="24"/>
        </w:rPr>
        <w:t>3.本基金开展基金转换业务应按相关法律法规规定及《基金合同》的约定进行公告。</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（六）基金现金分红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1.基金管理人确定分红方案通知基金托管人，双方核定后</w:t>
      </w:r>
      <w:r w:rsidRPr="00A92EAD">
        <w:rPr>
          <w:rFonts w:ascii="宋体" w:hAnsi="宋体" w:hint="eastAsia"/>
          <w:sz w:val="24"/>
          <w:szCs w:val="18"/>
        </w:rPr>
        <w:t>依照《信息披露办法》的有关规定在中国证监会指定媒介上公告并</w:t>
      </w:r>
      <w:r w:rsidRPr="00A92EAD">
        <w:rPr>
          <w:rFonts w:ascii="宋体" w:hAnsi="宋体" w:hint="eastAsia"/>
          <w:sz w:val="24"/>
        </w:rPr>
        <w:t>报中国证监会备案</w:t>
      </w:r>
      <w:r w:rsidRPr="00A92EAD">
        <w:rPr>
          <w:rFonts w:ascii="宋体" w:hAnsi="宋体" w:cs="Arial" w:hint="eastAsia"/>
          <w:sz w:val="24"/>
        </w:rPr>
        <w:t>。</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sz w:val="24"/>
        </w:rPr>
        <w:t>2.基金托管人和基金管理人对基金分红进行账务处理并核对后，基金管理人向基金托管人发送现金红利的划款指令，基金托管人应及时将资金划入专用账户。</w:t>
      </w:r>
    </w:p>
    <w:p w:rsidR="00D15B5A" w:rsidRPr="00A92EAD" w:rsidRDefault="00413F8D" w:rsidP="00A92EAD">
      <w:pPr>
        <w:spacing w:line="360" w:lineRule="auto"/>
        <w:ind w:firstLine="480"/>
        <w:rPr>
          <w:rFonts w:ascii="宋体" w:hAnsi="宋体" w:cs="Arial"/>
          <w:sz w:val="24"/>
        </w:rPr>
      </w:pPr>
      <w:r w:rsidRPr="00A92EAD">
        <w:rPr>
          <w:rFonts w:ascii="宋体" w:hAnsi="宋体" w:cs="Arial"/>
          <w:sz w:val="24"/>
        </w:rPr>
        <w:t>3.基金管理人在下达指令时，应给基金托管人留出必需的划款时间。</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（七）投资银行存款的特别约定</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sz w:val="24"/>
        </w:rPr>
        <w:t>1.本基金投资银行存款前，基金管理人应与存款银行签订具体存款协议，包括但不限于以下内容：</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w:t>
      </w:r>
      <w:r w:rsidRPr="00A92EAD">
        <w:rPr>
          <w:rFonts w:ascii="宋体" w:hAnsi="宋体" w:cs="Arial"/>
          <w:sz w:val="24"/>
        </w:rPr>
        <w:t>1）存款账户必须以本基金名义开立,并将基金托管人为本基金开立的基金银行账户指定为唯一回款账户，任何情况下，存款银行都不得将存款投资</w:t>
      </w:r>
      <w:proofErr w:type="gramStart"/>
      <w:r w:rsidRPr="00A92EAD">
        <w:rPr>
          <w:rFonts w:ascii="宋体" w:hAnsi="宋体" w:cs="Arial"/>
          <w:sz w:val="24"/>
        </w:rPr>
        <w:t>本息划往任何</w:t>
      </w:r>
      <w:proofErr w:type="gramEnd"/>
      <w:r w:rsidRPr="00A92EAD">
        <w:rPr>
          <w:rFonts w:ascii="宋体" w:hAnsi="宋体" w:cs="Arial"/>
          <w:sz w:val="24"/>
        </w:rPr>
        <w:t>其他账户。</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lastRenderedPageBreak/>
        <w:t>（</w:t>
      </w:r>
      <w:r w:rsidRPr="00A92EAD">
        <w:rPr>
          <w:rFonts w:ascii="宋体" w:hAnsi="宋体" w:cs="Arial"/>
          <w:sz w:val="24"/>
        </w:rPr>
        <w:t>2）存款银行不得接受基金管理人或基金托管人任何一方单方面提出的对存款进行更名、转让、挂失、质押、担保、撤销、变更印鉴及回款账户信息等可能导致财产转移的操作申请。</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w:t>
      </w:r>
      <w:r w:rsidRPr="00A92EAD">
        <w:rPr>
          <w:rFonts w:ascii="宋体" w:hAnsi="宋体" w:cs="Arial"/>
          <w:sz w:val="24"/>
        </w:rPr>
        <w:t>3）约定存款证实书的具体传递交接方式及交接期限。</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hint="eastAsia"/>
          <w:sz w:val="24"/>
        </w:rPr>
        <w:t>（</w:t>
      </w:r>
      <w:r w:rsidRPr="00A92EAD">
        <w:rPr>
          <w:rFonts w:ascii="宋体" w:hAnsi="宋体" w:cs="Arial"/>
          <w:sz w:val="24"/>
        </w:rPr>
        <w:t>4）资金划转过程中需要使用存款银行过渡账户的，存款银行须保证资金在过渡账户中不出现滞留，不被挪用。</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15B5A" w:rsidRPr="00A92EAD" w:rsidRDefault="00413F8D" w:rsidP="00A92EAD">
      <w:pPr>
        <w:adjustRightInd w:val="0"/>
        <w:snapToGrid w:val="0"/>
        <w:spacing w:line="360" w:lineRule="auto"/>
        <w:ind w:firstLine="480"/>
        <w:outlineLvl w:val="0"/>
        <w:rPr>
          <w:rFonts w:ascii="宋体" w:hAnsi="宋体" w:cs="Arial"/>
          <w:sz w:val="24"/>
        </w:rPr>
      </w:pPr>
      <w:r w:rsidRPr="00A92EAD">
        <w:rPr>
          <w:rFonts w:ascii="宋体" w:hAnsi="宋体" w:cs="Arial"/>
          <w:sz w:val="24"/>
        </w:rPr>
        <w:t xml:space="preserve">3. </w:t>
      </w:r>
      <w:r w:rsidRPr="00A92EAD">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D15B5A" w:rsidRPr="00A92EAD" w:rsidRDefault="00413F8D" w:rsidP="00A92EAD">
      <w:pPr>
        <w:pStyle w:val="2"/>
        <w:spacing w:line="360" w:lineRule="auto"/>
        <w:jc w:val="center"/>
        <w:rPr>
          <w:rFonts w:ascii="宋体" w:eastAsia="宋体" w:hAnsi="宋体"/>
          <w:sz w:val="30"/>
        </w:rPr>
      </w:pPr>
      <w:r w:rsidRPr="00A92EAD">
        <w:rPr>
          <w:rFonts w:ascii="宋体" w:eastAsia="宋体" w:hAnsi="宋体" w:cs="Arial"/>
          <w:sz w:val="24"/>
        </w:rPr>
        <w:br w:type="page"/>
      </w:r>
      <w:bookmarkStart w:id="86" w:name="_Toc484183142"/>
      <w:r w:rsidRPr="00A92EAD">
        <w:rPr>
          <w:rFonts w:ascii="宋体" w:eastAsia="宋体" w:hAnsi="宋体" w:hint="eastAsia"/>
          <w:sz w:val="30"/>
        </w:rPr>
        <w:lastRenderedPageBreak/>
        <w:t>八、基金资产净值计算和会计核算</w:t>
      </w:r>
      <w:bookmarkEnd w:id="86"/>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（一）基金资产净值的计算、复核与完成的时间及程序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1.基金资产净值是指基金资产总值减去负债后的金额。基金份额净值是按照每个交易日闭市后，基金资产净值除以当日基金份额的余额数量计算，精确到0.0001元，小数点后</w:t>
      </w:r>
      <w:r w:rsidRPr="00A92EAD">
        <w:rPr>
          <w:rFonts w:ascii="宋体" w:hAnsi="宋体" w:cs="Arial" w:hint="eastAsia"/>
          <w:sz w:val="24"/>
        </w:rPr>
        <w:t>第五位四舍五入。国家另有规定的，从其规定。</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每个交易日计算基金资产净值及基金份额净值，并按规定公告。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2.基金管理人</w:t>
      </w:r>
      <w:proofErr w:type="gramStart"/>
      <w:r w:rsidRPr="00A92EAD">
        <w:rPr>
          <w:rFonts w:ascii="宋体" w:hAnsi="宋体" w:cs="Arial"/>
          <w:sz w:val="24"/>
        </w:rPr>
        <w:t>应每</w:t>
      </w:r>
      <w:r w:rsidRPr="00A92EAD">
        <w:rPr>
          <w:rFonts w:ascii="宋体" w:hAnsi="宋体" w:cs="Arial" w:hint="eastAsia"/>
          <w:sz w:val="24"/>
        </w:rPr>
        <w:t>个</w:t>
      </w:r>
      <w:proofErr w:type="gramEnd"/>
      <w:r w:rsidRPr="00A92EAD">
        <w:rPr>
          <w:rFonts w:ascii="宋体" w:hAnsi="宋体" w:cs="Arial" w:hint="eastAsia"/>
          <w:sz w:val="24"/>
        </w:rPr>
        <w:t>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D15B5A" w:rsidRPr="00A92EAD" w:rsidRDefault="00413F8D" w:rsidP="00A92EAD">
      <w:pPr>
        <w:spacing w:line="360" w:lineRule="auto"/>
        <w:ind w:firstLineChars="200" w:firstLine="480"/>
        <w:rPr>
          <w:rFonts w:ascii="宋体" w:hAnsi="宋体" w:cs="Arial"/>
          <w:sz w:val="24"/>
        </w:rPr>
      </w:pPr>
      <w:r w:rsidRPr="00A92EAD">
        <w:rPr>
          <w:rFonts w:ascii="宋体" w:hAnsi="宋体" w:cs="Arial" w:hint="eastAsia"/>
          <w:sz w:val="24"/>
        </w:rPr>
        <w:t>（二）基金资产估值方法和特殊情形的处理</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1.估值对象</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基金所拥有的股票、权证、债券、股指期货和银行存款本息、应收款项、其它投资等资产及负债。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2.估值方法</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1</w:t>
      </w:r>
      <w:r w:rsidRPr="00A92EAD">
        <w:rPr>
          <w:rFonts w:ascii="宋体" w:hAnsi="宋体" w:cs="Arial" w:hint="eastAsia"/>
          <w:sz w:val="24"/>
        </w:rPr>
        <w:t>）证券交易所上市的权益类证券的估值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交易所上市的权益类证券（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2</w:t>
      </w:r>
      <w:r w:rsidRPr="00A92EAD">
        <w:rPr>
          <w:rFonts w:ascii="宋体" w:hAnsi="宋体" w:cs="Arial" w:hint="eastAsia"/>
          <w:sz w:val="24"/>
        </w:rPr>
        <w:t>）处于未上市期间的权益类证券应区分如下情况处理：</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w:t>
      </w:r>
      <w:r w:rsidRPr="00A92EAD">
        <w:rPr>
          <w:rFonts w:ascii="宋体" w:hAnsi="宋体" w:cs="Arial" w:hint="eastAsia"/>
          <w:sz w:val="24"/>
        </w:rPr>
        <w:t>）送股、转增股、配股和公开增发的新股，按估值日在证券交易所挂牌的同一股票的估值方法估值；该日无交易的，以最近一日的市价（收盘价）估值；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w:t>
      </w:r>
      <w:r w:rsidRPr="00A92EAD">
        <w:rPr>
          <w:rFonts w:ascii="宋体" w:hAnsi="宋体" w:cs="Arial" w:hint="eastAsia"/>
          <w:sz w:val="24"/>
        </w:rPr>
        <w:t>）首次公开发行未上市的股票和权证，采用估值技术确定公允价值，在估值技术难以可靠计量公允价值的情况下，按成本估值；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w:t>
      </w:r>
      <w:r w:rsidRPr="00A92EAD">
        <w:rPr>
          <w:rFonts w:ascii="宋体" w:hAnsi="宋体" w:cs="Arial" w:hint="eastAsia"/>
          <w:sz w:val="24"/>
        </w:rPr>
        <w:t>）首次公开发行有明确锁定期的股票，同一股票在交易所上市后，按交易所</w:t>
      </w:r>
      <w:r w:rsidRPr="00A92EAD">
        <w:rPr>
          <w:rFonts w:ascii="宋体" w:hAnsi="宋体" w:cs="Arial" w:hint="eastAsia"/>
          <w:sz w:val="24"/>
        </w:rPr>
        <w:lastRenderedPageBreak/>
        <w:t>上市的同一股票的估值方法估值；非公开发行有明确锁定期的股票，按监管机构或行业协会有关规定确定公允价值。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3</w:t>
      </w:r>
      <w:r w:rsidRPr="00A92EAD">
        <w:rPr>
          <w:rFonts w:ascii="宋体" w:hAnsi="宋体" w:cs="Arial" w:hint="eastAsia"/>
          <w:sz w:val="24"/>
        </w:rPr>
        <w:t>）交易所市场交易的固定收益品种的估值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w:t>
      </w:r>
      <w:r w:rsidRPr="00A92EAD">
        <w:rPr>
          <w:rFonts w:ascii="宋体" w:hAnsi="宋体" w:cs="Arial" w:hint="eastAsia"/>
          <w:sz w:val="24"/>
        </w:rPr>
        <w:t>）对在交易所市场上市交易或挂牌转让的不含</w:t>
      </w:r>
      <w:proofErr w:type="gramStart"/>
      <w:r w:rsidRPr="00A92EAD">
        <w:rPr>
          <w:rFonts w:ascii="宋体" w:hAnsi="宋体" w:cs="Arial" w:hint="eastAsia"/>
          <w:sz w:val="24"/>
        </w:rPr>
        <w:t>权固定</w:t>
      </w:r>
      <w:proofErr w:type="gramEnd"/>
      <w:r w:rsidRPr="00A92EAD">
        <w:rPr>
          <w:rFonts w:ascii="宋体" w:hAnsi="宋体" w:cs="Arial" w:hint="eastAsia"/>
          <w:sz w:val="24"/>
        </w:rPr>
        <w:t>收益品种（另有规定的除外），选取第三方估值机构提供的相应品种当日的估值净价进行估值；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w:t>
      </w:r>
      <w:r w:rsidRPr="00A92EAD">
        <w:rPr>
          <w:rFonts w:ascii="宋体" w:hAnsi="宋体" w:cs="Arial" w:hint="eastAsia"/>
          <w:sz w:val="24"/>
        </w:rPr>
        <w:t>）对在交易所市场上市交易或挂牌转让的含</w:t>
      </w:r>
      <w:proofErr w:type="gramStart"/>
      <w:r w:rsidRPr="00A92EAD">
        <w:rPr>
          <w:rFonts w:ascii="宋体" w:hAnsi="宋体" w:cs="Arial" w:hint="eastAsia"/>
          <w:sz w:val="24"/>
        </w:rPr>
        <w:t>权固定</w:t>
      </w:r>
      <w:proofErr w:type="gramEnd"/>
      <w:r w:rsidRPr="00A92EAD">
        <w:rPr>
          <w:rFonts w:ascii="宋体" w:hAnsi="宋体" w:cs="Arial" w:hint="eastAsia"/>
          <w:sz w:val="24"/>
        </w:rPr>
        <w:t>收益品种（另有规定的除外），选取第三方估值机构提供的相应品种当日的唯一估值净价或推荐估值净价进行估值；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w:t>
      </w:r>
      <w:r w:rsidRPr="00A92EAD">
        <w:rPr>
          <w:rFonts w:ascii="宋体" w:hAnsi="宋体" w:cs="Arial" w:hint="eastAsia"/>
          <w:sz w:val="24"/>
        </w:rPr>
        <w:t>）对在交易所市场上市交易的可转换债券，选取每日收盘价作为估值全价；</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w:t>
      </w:r>
      <w:r w:rsidRPr="00A92EAD">
        <w:rPr>
          <w:rFonts w:ascii="宋体" w:hAnsi="宋体" w:cs="Arial" w:hint="eastAsia"/>
          <w:sz w:val="24"/>
        </w:rPr>
        <w:t>）对在交易所市场挂牌转让的资产支持证券，鉴于目前尚不存在活跃市场而采用估值技术确定其公允价值；如成本能够近似体现公允价值，按成本估值。基金管理人应持续评估上述做法的适当性，并在情况发生改变时做出适当调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w:t>
      </w:r>
      <w:r w:rsidRPr="00A92EAD">
        <w:rPr>
          <w:rFonts w:ascii="宋体" w:hAnsi="宋体" w:cs="Arial" w:hint="eastAsia"/>
          <w:sz w:val="24"/>
        </w:rPr>
        <w:t>）对在交易所市场发行未上市或未挂牌转让的债券，采用估值技术确定公允价值，在估值技术难以可靠计量公允价值的情况下，按成本估值。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4</w:t>
      </w:r>
      <w:r w:rsidRPr="00A92EAD">
        <w:rPr>
          <w:rFonts w:ascii="宋体" w:hAnsi="宋体" w:cs="Arial" w:hint="eastAsia"/>
          <w:sz w:val="24"/>
        </w:rPr>
        <w:t>）银行间市场交易的固定收益品种的估值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w:t>
      </w:r>
      <w:r w:rsidRPr="00A92EAD">
        <w:rPr>
          <w:rFonts w:ascii="宋体" w:hAnsi="宋体" w:cs="Arial" w:hint="eastAsia"/>
          <w:sz w:val="24"/>
        </w:rPr>
        <w:t>）对银行间市场上不含权的固定收益品种，选取第三方估值机构提供的相应品种当日的估值净价进行估值；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w:t>
      </w:r>
      <w:r w:rsidRPr="00A92EAD">
        <w:rPr>
          <w:rFonts w:ascii="宋体" w:hAnsi="宋体" w:cs="Arial" w:hint="eastAsia"/>
          <w:sz w:val="24"/>
        </w:rPr>
        <w:t>）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w:t>
      </w:r>
      <w:r w:rsidRPr="00A92EAD">
        <w:rPr>
          <w:rFonts w:ascii="宋体" w:hAnsi="宋体" w:cs="Arial" w:hint="eastAsia"/>
          <w:sz w:val="24"/>
        </w:rPr>
        <w:t>）银行间市场未上市，且第三方估值机构未提供估值价格的债券，在发行利率与二级市场利率不存在明显差异、未上市期间市场利率没有发生大的变动的情况下，按成本估值。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5</w:t>
      </w:r>
      <w:r w:rsidRPr="00A92EAD">
        <w:rPr>
          <w:rFonts w:ascii="宋体" w:hAnsi="宋体" w:cs="Arial" w:hint="eastAsia"/>
          <w:sz w:val="24"/>
        </w:rPr>
        <w:t>）同一证券同时在两个或两个以上市场交易的，按证券所处的市场分别估值。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6</w:t>
      </w:r>
      <w:r w:rsidRPr="00A92EAD">
        <w:rPr>
          <w:rFonts w:ascii="宋体" w:hAnsi="宋体" w:cs="Arial" w:hint="eastAsia"/>
          <w:sz w:val="24"/>
        </w:rPr>
        <w:t>）本基金投资股指期货合约，一般以估值当日结算价进行估值，估值当日无结算价的，且最近交易日后经济环境未发生重大变化的，采用最近交易日结算价估值。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7</w:t>
      </w:r>
      <w:r w:rsidRPr="00A92EAD">
        <w:rPr>
          <w:rFonts w:ascii="宋体" w:hAnsi="宋体" w:cs="Arial" w:hint="eastAsia"/>
          <w:sz w:val="24"/>
        </w:rPr>
        <w:t>）如有确凿证据表明按上述方法进行估值不能客观反映其公允价值的，基</w:t>
      </w:r>
      <w:r w:rsidRPr="00A92EAD">
        <w:rPr>
          <w:rFonts w:ascii="宋体" w:hAnsi="宋体" w:cs="Arial" w:hint="eastAsia"/>
          <w:sz w:val="24"/>
        </w:rPr>
        <w:lastRenderedPageBreak/>
        <w:t>金管理人可根据具体情况与基金托管人商定后，按最能反映公允价值的价格估值。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Pr="00A92EAD">
        <w:rPr>
          <w:rFonts w:ascii="宋体" w:hAnsi="宋体" w:cs="Arial"/>
          <w:sz w:val="24"/>
        </w:rPr>
        <w:t>8</w:t>
      </w:r>
      <w:r w:rsidRPr="00A92EAD">
        <w:rPr>
          <w:rFonts w:ascii="宋体" w:hAnsi="宋体" w:cs="Arial" w:hint="eastAsia"/>
          <w:sz w:val="24"/>
        </w:rPr>
        <w:t>）相关法律法规以及监管部门有强制规定的，从其规定。如有新增事项，按国家最新规定估值。</w:t>
      </w:r>
    </w:p>
    <w:p w:rsidR="00D15B5A" w:rsidRPr="00A92EAD" w:rsidRDefault="00413F8D" w:rsidP="00A92EAD">
      <w:pPr>
        <w:adjustRightInd w:val="0"/>
        <w:snapToGrid w:val="0"/>
        <w:spacing w:line="360" w:lineRule="auto"/>
        <w:ind w:firstLine="480"/>
        <w:rPr>
          <w:rFonts w:ascii="宋体" w:hAnsi="宋体" w:cs="Arial"/>
          <w:sz w:val="24"/>
        </w:rPr>
      </w:pPr>
      <w:r w:rsidRPr="00A92EAD">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15B5A" w:rsidRPr="00A92EAD" w:rsidRDefault="00413F8D" w:rsidP="00A92EAD">
      <w:pPr>
        <w:adjustRightInd w:val="0"/>
        <w:snapToGrid w:val="0"/>
        <w:spacing w:line="360" w:lineRule="auto"/>
        <w:ind w:firstLine="480"/>
        <w:rPr>
          <w:rFonts w:ascii="宋体" w:hAnsi="宋体"/>
          <w:sz w:val="24"/>
          <w:szCs w:val="21"/>
        </w:rPr>
      </w:pPr>
      <w:r w:rsidRPr="00A92EAD">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15B5A" w:rsidRPr="00A92EAD" w:rsidRDefault="00413F8D" w:rsidP="00A92EAD">
      <w:pPr>
        <w:adjustRightInd w:val="0"/>
        <w:snapToGrid w:val="0"/>
        <w:spacing w:line="360" w:lineRule="auto"/>
        <w:ind w:firstLine="480"/>
        <w:rPr>
          <w:rStyle w:val="read"/>
          <w:rFonts w:ascii="宋体" w:hAnsi="宋体" w:cs="Arial"/>
          <w:sz w:val="24"/>
        </w:rPr>
      </w:pPr>
      <w:r w:rsidRPr="00A92EAD">
        <w:rPr>
          <w:rStyle w:val="read"/>
          <w:rFonts w:ascii="宋体" w:hAnsi="宋体" w:cs="Arial"/>
          <w:sz w:val="24"/>
        </w:rPr>
        <w:t>3.特殊情形的处理</w:t>
      </w:r>
    </w:p>
    <w:p w:rsidR="00D15B5A" w:rsidRPr="00A92EAD" w:rsidRDefault="00413F8D" w:rsidP="00A92EAD">
      <w:pPr>
        <w:adjustRightInd w:val="0"/>
        <w:snapToGrid w:val="0"/>
        <w:spacing w:line="360" w:lineRule="auto"/>
        <w:ind w:firstLineChars="200" w:firstLine="480"/>
        <w:rPr>
          <w:rStyle w:val="read"/>
          <w:rFonts w:ascii="宋体" w:hAnsi="宋体"/>
          <w:sz w:val="24"/>
        </w:rPr>
      </w:pPr>
      <w:r w:rsidRPr="00A92EAD">
        <w:rPr>
          <w:rStyle w:val="read"/>
          <w:rFonts w:ascii="宋体" w:hAnsi="宋体" w:cs="Arial" w:hint="eastAsia"/>
          <w:sz w:val="24"/>
        </w:rPr>
        <w:t>基金管理人、基金托管人按估值方法的第</w:t>
      </w:r>
      <w:r w:rsidRPr="00A92EAD">
        <w:rPr>
          <w:rStyle w:val="read"/>
          <w:rFonts w:ascii="宋体" w:hAnsi="宋体" w:cs="Arial"/>
          <w:sz w:val="24"/>
        </w:rPr>
        <w:t>(7)项进行估值时，所造成的误差不作为基金份</w:t>
      </w:r>
      <w:r w:rsidRPr="00A92EAD">
        <w:rPr>
          <w:rStyle w:val="read"/>
          <w:rFonts w:ascii="宋体" w:hAnsi="宋体" w:hint="eastAsia"/>
          <w:sz w:val="24"/>
        </w:rPr>
        <w:t>额净值错误处理。</w:t>
      </w:r>
    </w:p>
    <w:p w:rsidR="00D15B5A" w:rsidRPr="00A92EAD" w:rsidRDefault="00413F8D" w:rsidP="00A92EAD">
      <w:pPr>
        <w:adjustRightInd w:val="0"/>
        <w:snapToGrid w:val="0"/>
        <w:spacing w:line="360" w:lineRule="auto"/>
        <w:ind w:firstLineChars="200" w:firstLine="480"/>
        <w:rPr>
          <w:rStyle w:val="read"/>
          <w:rFonts w:ascii="宋体" w:hAnsi="宋体"/>
          <w:sz w:val="24"/>
        </w:rPr>
      </w:pPr>
      <w:r w:rsidRPr="00A92EAD">
        <w:rPr>
          <w:rStyle w:val="read"/>
          <w:rFonts w:ascii="宋体" w:hAnsi="宋体" w:hint="eastAsia"/>
          <w:sz w:val="24"/>
        </w:rPr>
        <w:t>（三）基金份额净值错误的处理方式</w:t>
      </w:r>
    </w:p>
    <w:p w:rsidR="00D15B5A" w:rsidRPr="00A92EAD" w:rsidRDefault="00413F8D" w:rsidP="00A92EAD">
      <w:pPr>
        <w:adjustRightInd w:val="0"/>
        <w:snapToGrid w:val="0"/>
        <w:spacing w:line="360" w:lineRule="auto"/>
        <w:ind w:firstLineChars="200" w:firstLine="480"/>
        <w:rPr>
          <w:rStyle w:val="read"/>
          <w:rFonts w:ascii="宋体" w:hAnsi="宋体"/>
          <w:sz w:val="24"/>
        </w:rPr>
      </w:pPr>
      <w:r w:rsidRPr="00A92EAD">
        <w:rPr>
          <w:rStyle w:val="read"/>
          <w:rFonts w:ascii="宋体" w:hAnsi="宋体" w:hint="eastAsia"/>
          <w:sz w:val="24"/>
        </w:rPr>
        <w:t>1.当基金份额净值小数点后</w:t>
      </w:r>
      <w:r w:rsidRPr="00A92EAD">
        <w:rPr>
          <w:rStyle w:val="read"/>
          <w:rFonts w:ascii="宋体" w:hAnsi="宋体"/>
          <w:sz w:val="24"/>
        </w:rPr>
        <w:t>4</w:t>
      </w:r>
      <w:r w:rsidRPr="00A92EAD">
        <w:rPr>
          <w:rStyle w:val="read"/>
          <w:rFonts w:ascii="宋体" w:hAnsi="宋体" w:hint="eastAsia"/>
          <w:sz w:val="24"/>
        </w:rPr>
        <w:t>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A92EAD">
        <w:rPr>
          <w:rFonts w:ascii="宋体" w:hAnsi="宋体" w:cs="Arial" w:hint="eastAsia"/>
          <w:sz w:val="24"/>
        </w:rPr>
        <w:t>；错误偏差达到基金份额净值的</w:t>
      </w:r>
      <w:r w:rsidRPr="00A92EAD">
        <w:rPr>
          <w:rFonts w:ascii="宋体" w:hAnsi="宋体"/>
          <w:sz w:val="24"/>
        </w:rPr>
        <w:t>0.5%时，基金管理人应当公告</w:t>
      </w:r>
      <w:r w:rsidRPr="00A92EAD">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rsidR="00D15B5A" w:rsidRPr="00A92EAD" w:rsidRDefault="00413F8D" w:rsidP="00A92EAD">
      <w:pPr>
        <w:adjustRightInd w:val="0"/>
        <w:snapToGrid w:val="0"/>
        <w:spacing w:line="360" w:lineRule="auto"/>
        <w:ind w:firstLineChars="200" w:firstLine="480"/>
        <w:rPr>
          <w:rStyle w:val="read"/>
          <w:rFonts w:ascii="宋体" w:hAnsi="宋体"/>
          <w:sz w:val="24"/>
        </w:rPr>
      </w:pPr>
      <w:r w:rsidRPr="00A92EAD">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rsidR="00D15B5A" w:rsidRPr="00A92EAD" w:rsidRDefault="00DF2131"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00413F8D" w:rsidRPr="00A92EAD">
        <w:rPr>
          <w:rStyle w:val="read"/>
          <w:rFonts w:ascii="宋体" w:hAnsi="宋体"/>
          <w:sz w:val="24"/>
        </w:rPr>
        <w:t>1</w:t>
      </w:r>
      <w:r w:rsidRPr="00A92EAD">
        <w:rPr>
          <w:rStyle w:val="read"/>
          <w:rFonts w:ascii="宋体" w:hAnsi="宋体" w:hint="eastAsia"/>
          <w:sz w:val="24"/>
        </w:rPr>
        <w:t>）</w:t>
      </w:r>
      <w:r w:rsidR="00413F8D" w:rsidRPr="00A92EAD">
        <w:rPr>
          <w:rStyle w:val="read"/>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413F8D" w:rsidRPr="00A92EAD">
        <w:rPr>
          <w:rFonts w:ascii="宋体" w:hAnsi="宋体" w:cs="Arial" w:hint="eastAsia"/>
          <w:sz w:val="24"/>
        </w:rPr>
        <w:t>损失，由基金管理人负责赔付。</w:t>
      </w:r>
    </w:p>
    <w:p w:rsidR="00D15B5A" w:rsidRPr="00A92EAD" w:rsidRDefault="00DF2131"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00413F8D" w:rsidRPr="00A92EAD">
        <w:rPr>
          <w:rFonts w:ascii="宋体" w:hAnsi="宋体" w:cs="Arial"/>
          <w:sz w:val="24"/>
        </w:rPr>
        <w:t>2</w:t>
      </w:r>
      <w:r w:rsidRPr="00A92EAD">
        <w:rPr>
          <w:rStyle w:val="read"/>
          <w:rFonts w:ascii="宋体" w:hAnsi="宋体" w:hint="eastAsia"/>
          <w:sz w:val="24"/>
        </w:rPr>
        <w:t>）</w:t>
      </w:r>
      <w:proofErr w:type="gramStart"/>
      <w:r w:rsidR="00413F8D" w:rsidRPr="00A92EAD">
        <w:rPr>
          <w:rFonts w:ascii="宋体" w:hAnsi="宋体" w:hint="eastAsia"/>
          <w:kern w:val="0"/>
          <w:sz w:val="24"/>
        </w:rPr>
        <w:t>若基金</w:t>
      </w:r>
      <w:proofErr w:type="gramEnd"/>
      <w:r w:rsidR="00413F8D" w:rsidRPr="00A92EAD">
        <w:rPr>
          <w:rFonts w:ascii="宋体" w:hAnsi="宋体" w:hint="eastAsia"/>
          <w:kern w:val="0"/>
          <w:sz w:val="24"/>
        </w:rPr>
        <w:t>管理人计算的基金份额净值已由基金托管人复核确认后公告，而且基金托管人未对计算过程提出疑义或要求基金管理人书面说明，基金份额净值</w:t>
      </w:r>
      <w:r w:rsidR="00413F8D" w:rsidRPr="00A92EAD">
        <w:rPr>
          <w:rFonts w:ascii="宋体" w:hAnsi="宋体" w:hint="eastAsia"/>
          <w:kern w:val="0"/>
          <w:sz w:val="24"/>
        </w:rPr>
        <w:lastRenderedPageBreak/>
        <w:t>出错且造成基金份额持有人损失的，应根据法律法规的规定对投资者或基金支付赔偿金，就实际向投资者或基金支付的赔偿金额，基金管理人与基金托管人按照管理费和托管费的比例各自承担相应的责任。</w:t>
      </w:r>
    </w:p>
    <w:p w:rsidR="00D15B5A" w:rsidRPr="00A92EAD" w:rsidRDefault="00DF2131"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00413F8D" w:rsidRPr="00A92EAD">
        <w:rPr>
          <w:rFonts w:ascii="宋体" w:hAnsi="宋体" w:cs="Arial"/>
          <w:sz w:val="24"/>
        </w:rPr>
        <w:t>3</w:t>
      </w:r>
      <w:r w:rsidRPr="00A92EAD">
        <w:rPr>
          <w:rStyle w:val="read"/>
          <w:rFonts w:ascii="宋体" w:hAnsi="宋体" w:hint="eastAsia"/>
          <w:sz w:val="24"/>
        </w:rPr>
        <w:t>）</w:t>
      </w:r>
      <w:r w:rsidR="00413F8D" w:rsidRPr="00A92EAD">
        <w:rPr>
          <w:rFonts w:ascii="宋体" w:hAnsi="宋体" w:cs="Arial"/>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15B5A" w:rsidRPr="00A92EAD" w:rsidRDefault="00DF2131"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w:t>
      </w:r>
      <w:r w:rsidR="00413F8D" w:rsidRPr="00A92EAD">
        <w:rPr>
          <w:rFonts w:ascii="宋体" w:hAnsi="宋体" w:cs="Arial"/>
          <w:sz w:val="24"/>
        </w:rPr>
        <w:t>4</w:t>
      </w:r>
      <w:r w:rsidRPr="00A92EAD">
        <w:rPr>
          <w:rStyle w:val="read"/>
          <w:rFonts w:ascii="宋体" w:hAnsi="宋体" w:hint="eastAsia"/>
          <w:sz w:val="24"/>
        </w:rPr>
        <w:t>）</w:t>
      </w:r>
      <w:r w:rsidR="00413F8D" w:rsidRPr="00A92EAD">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3.由于证券</w:t>
      </w:r>
      <w:r w:rsidRPr="00A92EAD">
        <w:rPr>
          <w:rFonts w:ascii="宋体" w:hAnsi="宋体" w:cs="Arial" w:hint="eastAsia"/>
          <w:sz w:val="24"/>
        </w:rPr>
        <w:t>、</w:t>
      </w:r>
      <w:r w:rsidRPr="00A92EAD">
        <w:rPr>
          <w:rFonts w:ascii="宋体" w:hAnsi="宋体" w:cs="Arial"/>
          <w:sz w:val="24"/>
        </w:rPr>
        <w:t>期货</w:t>
      </w:r>
      <w:r w:rsidRPr="00A92EAD">
        <w:rPr>
          <w:rFonts w:ascii="宋体" w:hAnsi="宋体" w:cs="Arial" w:hint="eastAsia"/>
          <w:sz w:val="24"/>
        </w:rPr>
        <w:t>交易所及登记结算公司发送的数据错误，或由于不可抗力等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4.基金管理人和基金托管人由于各自技术系统设置而产生的净值计算尾差，以基金管理人计算结果为准。</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5.前述内容如法律法规或者监管部门另有规定的，从其规定。如果行业另有通行做法，双方当事人应本着平等和保护基金份额持有人利益的原则进行协商。</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（四）暂停估值与公告基金份额净值的情形</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1.基金投资所涉及的证券</w:t>
      </w:r>
      <w:r w:rsidRPr="00A92EAD">
        <w:rPr>
          <w:rFonts w:ascii="宋体" w:hAnsi="宋体" w:cs="Arial" w:hint="eastAsia"/>
          <w:sz w:val="24"/>
        </w:rPr>
        <w:t>、</w:t>
      </w:r>
      <w:r w:rsidRPr="00A92EAD">
        <w:rPr>
          <w:rFonts w:ascii="宋体" w:hAnsi="宋体" w:cs="Arial"/>
          <w:sz w:val="24"/>
        </w:rPr>
        <w:t>期货</w:t>
      </w:r>
      <w:r w:rsidRPr="00A92EAD">
        <w:rPr>
          <w:rFonts w:ascii="宋体" w:hAnsi="宋体" w:cs="Arial" w:hint="eastAsia"/>
          <w:sz w:val="24"/>
        </w:rPr>
        <w:t>交易市场遇法定节假日或因其他原因暂停营业时；</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2.因不可抗力</w:t>
      </w:r>
      <w:r w:rsidRPr="00A92EAD">
        <w:rPr>
          <w:rFonts w:ascii="宋体" w:hAnsi="宋体" w:cs="Arial" w:hint="eastAsia"/>
          <w:sz w:val="24"/>
        </w:rPr>
        <w:t>或其他情形致使基金管理人、基金托管人无法准确评估基金资产价值时；</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3.中国证监会和《基金合同》认定的其他情形。</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（五）基金会计制度</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按国家有关部门规定的会计制度执行。</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（六）基金账册的建立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基金管理人进行基金会计核算并编制基金财务会计报告。基金管理人独立地设置、记录和保管本基金的全套账册。</w:t>
      </w:r>
      <w:proofErr w:type="gramStart"/>
      <w:r w:rsidRPr="00A92EAD">
        <w:rPr>
          <w:rFonts w:ascii="宋体" w:hAnsi="宋体" w:cs="Arial" w:hint="eastAsia"/>
          <w:sz w:val="24"/>
        </w:rPr>
        <w:t>若基金</w:t>
      </w:r>
      <w:proofErr w:type="gramEnd"/>
      <w:r w:rsidRPr="00A92EAD">
        <w:rPr>
          <w:rFonts w:ascii="宋体" w:hAnsi="宋体" w:cs="Arial" w:hint="eastAsia"/>
          <w:sz w:val="24"/>
        </w:rPr>
        <w:t>管理人和基金托管人对会计处理方</w:t>
      </w:r>
      <w:r w:rsidRPr="00A92EAD">
        <w:rPr>
          <w:rFonts w:ascii="宋体" w:hAnsi="宋体" w:cs="Arial" w:hint="eastAsia"/>
          <w:sz w:val="24"/>
        </w:rPr>
        <w:lastRenderedPageBreak/>
        <w:t>法存在分歧，应以基金管理人的处理方法为准。若当日核对不符，暂时无法查找到错账的原因而影响到基金资产净值的计算和公告的，以基金管理人的账册为准。</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（七）基金财务报表与报告的编制和复核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1.财务报表的编制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基金财务报表由基金管理人编制，基金托管人复核。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2.报表复核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3.财务报表的编制与复核时间安排</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(1)报表的编制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基金管理人应当在每月结束后</w:t>
      </w:r>
      <w:r w:rsidRPr="00A92EAD">
        <w:rPr>
          <w:rFonts w:ascii="宋体" w:hAnsi="宋体"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D15B5A" w:rsidRPr="00A92EAD" w:rsidRDefault="00413F8D" w:rsidP="00A92EAD">
      <w:pPr>
        <w:pStyle w:val="a0"/>
        <w:adjustRightInd w:val="0"/>
        <w:snapToGrid w:val="0"/>
        <w:spacing w:line="360" w:lineRule="auto"/>
        <w:ind w:firstLine="480"/>
        <w:rPr>
          <w:rFonts w:ascii="宋体" w:hAnsi="宋体" w:cs="Arial"/>
          <w:sz w:val="24"/>
        </w:rPr>
      </w:pPr>
      <w:r w:rsidRPr="00A92EAD">
        <w:rPr>
          <w:rFonts w:ascii="宋体" w:hAnsi="宋体" w:cs="Arial"/>
          <w:sz w:val="24"/>
        </w:rPr>
        <w:t>(2)报表的复核</w:t>
      </w:r>
    </w:p>
    <w:p w:rsidR="00D15B5A" w:rsidRPr="00A92EAD" w:rsidRDefault="00413F8D" w:rsidP="00A92EAD">
      <w:pPr>
        <w:pStyle w:val="a0"/>
        <w:adjustRightInd w:val="0"/>
        <w:snapToGrid w:val="0"/>
        <w:spacing w:line="360" w:lineRule="auto"/>
        <w:ind w:firstLine="480"/>
        <w:rPr>
          <w:rFonts w:ascii="宋体" w:hAnsi="宋体" w:cs="Arial"/>
          <w:sz w:val="24"/>
        </w:rPr>
      </w:pPr>
      <w:r w:rsidRPr="00A92EAD">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15B5A" w:rsidRPr="00A92EAD" w:rsidRDefault="00413F8D" w:rsidP="00A92EAD">
      <w:pPr>
        <w:pStyle w:val="a0"/>
        <w:adjustRightInd w:val="0"/>
        <w:snapToGrid w:val="0"/>
        <w:spacing w:line="360" w:lineRule="auto"/>
        <w:ind w:firstLine="480"/>
        <w:rPr>
          <w:rFonts w:ascii="宋体" w:hAnsi="宋体" w:cs="Arial"/>
          <w:sz w:val="24"/>
        </w:rPr>
      </w:pPr>
      <w:r w:rsidRPr="00A92EAD">
        <w:rPr>
          <w:rFonts w:ascii="宋体" w:hAnsi="宋体" w:cs="Arial" w:hint="eastAsia"/>
          <w:sz w:val="24"/>
        </w:rPr>
        <w:t>基金管理人应留足充分的时间，便于基金托管人复核相关报表及报告。</w:t>
      </w:r>
    </w:p>
    <w:p w:rsidR="00D15B5A" w:rsidRPr="00A92EAD" w:rsidRDefault="00413F8D" w:rsidP="00A92EAD">
      <w:pPr>
        <w:pStyle w:val="a0"/>
        <w:adjustRightInd w:val="0"/>
        <w:snapToGrid w:val="0"/>
        <w:spacing w:line="360" w:lineRule="auto"/>
        <w:ind w:firstLine="480"/>
        <w:rPr>
          <w:rFonts w:ascii="宋体" w:hAnsi="宋体" w:cs="Arial"/>
          <w:sz w:val="24"/>
        </w:rPr>
      </w:pPr>
      <w:r w:rsidRPr="00A92EAD">
        <w:rPr>
          <w:rFonts w:ascii="宋体" w:hAnsi="宋体" w:cs="Arial" w:hint="eastAsia"/>
          <w:sz w:val="24"/>
        </w:rPr>
        <w:t>（八）基金管理人应在编制季度报告、半年度报告或者年度报告之前及时向基金托管人提供基金业绩比较基准的基础数据和编制结果。</w:t>
      </w:r>
    </w:p>
    <w:p w:rsidR="00E90C76" w:rsidRPr="00A92EAD" w:rsidRDefault="00E90C76" w:rsidP="00E90C76">
      <w:pPr>
        <w:pStyle w:val="a0"/>
        <w:adjustRightInd w:val="0"/>
        <w:snapToGrid w:val="0"/>
        <w:ind w:firstLineChars="0" w:firstLine="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87" w:name="_Toc484183143"/>
      <w:r w:rsidRPr="00A92EAD">
        <w:rPr>
          <w:rFonts w:ascii="宋体" w:eastAsia="宋体" w:hAnsi="宋体" w:hint="eastAsia"/>
          <w:sz w:val="30"/>
        </w:rPr>
        <w:lastRenderedPageBreak/>
        <w:t>九、基金收益分配</w:t>
      </w:r>
      <w:bookmarkEnd w:id="87"/>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基金收益分配是指按规定将基金的可分配收益按基金份额进行比例分配。</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（一）基金收益分配的原则</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基金收益分配应遵循下列原则：</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1</w:t>
      </w:r>
      <w:r w:rsidRPr="00A92EAD">
        <w:rPr>
          <w:rFonts w:ascii="宋体" w:hAnsi="宋体" w:cs="Arial" w:hint="eastAsia"/>
          <w:sz w:val="24"/>
        </w:rPr>
        <w:t>、本基金在符合基金法定分红条件的前提下可进行收益分配，具体分红方案</w:t>
      </w:r>
      <w:proofErr w:type="gramStart"/>
      <w:r w:rsidRPr="00A92EAD">
        <w:rPr>
          <w:rFonts w:ascii="宋体" w:hAnsi="宋体" w:cs="Arial" w:hint="eastAsia"/>
          <w:sz w:val="24"/>
        </w:rPr>
        <w:t>见基金</w:t>
      </w:r>
      <w:proofErr w:type="gramEnd"/>
      <w:r w:rsidRPr="00A92EAD">
        <w:rPr>
          <w:rFonts w:ascii="宋体" w:hAnsi="宋体" w:cs="Arial" w:hint="eastAsia"/>
          <w:sz w:val="24"/>
        </w:rPr>
        <w:t>管理人根据基金运作情况届时不定期发布的相关分红公告，若《基金合同》生效不满</w:t>
      </w:r>
      <w:r w:rsidRPr="00A92EAD">
        <w:rPr>
          <w:rFonts w:ascii="宋体" w:hAnsi="宋体" w:cs="Arial"/>
          <w:sz w:val="24"/>
        </w:rPr>
        <w:t>3</w:t>
      </w:r>
      <w:r w:rsidRPr="00A92EAD">
        <w:rPr>
          <w:rFonts w:ascii="宋体" w:hAnsi="宋体" w:cs="Arial" w:hint="eastAsia"/>
          <w:sz w:val="24"/>
        </w:rPr>
        <w:t>个月可不进行收益分配；</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2</w:t>
      </w:r>
      <w:r w:rsidRPr="00A92EAD">
        <w:rPr>
          <w:rFonts w:ascii="宋体"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3</w:t>
      </w:r>
      <w:r w:rsidRPr="00A92EAD">
        <w:rPr>
          <w:rFonts w:ascii="宋体" w:hAnsi="宋体" w:cs="Arial" w:hint="eastAsia"/>
          <w:sz w:val="24"/>
        </w:rPr>
        <w:t>、基金收益分配后基金份额净值不能低于面值；即基金收益分配基准日的基金份额净值减去每单位基金份额收益分配金额后不能低于面值；</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4</w:t>
      </w:r>
      <w:r w:rsidRPr="00A92EAD">
        <w:rPr>
          <w:rFonts w:ascii="宋体" w:hAnsi="宋体" w:cs="Arial" w:hint="eastAsia"/>
          <w:sz w:val="24"/>
        </w:rPr>
        <w:t>、每一基金份额享有同等分配权；</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sz w:val="24"/>
        </w:rPr>
        <w:t>5</w:t>
      </w:r>
      <w:r w:rsidRPr="00A92EAD">
        <w:rPr>
          <w:rFonts w:ascii="宋体" w:hAnsi="宋体" w:cs="Arial" w:hint="eastAsia"/>
          <w:sz w:val="24"/>
        </w:rPr>
        <w:t>、法律法规或监管机关另有规定的，从其规定。</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（二）基金收益分配的时间和程序</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本基金收益分配方案由基金管理人拟订，并由基金托管人复核，在</w:t>
      </w:r>
      <w:r w:rsidRPr="00A92EAD">
        <w:rPr>
          <w:rFonts w:ascii="宋体" w:hAnsi="宋体" w:cs="Arial"/>
          <w:sz w:val="24"/>
        </w:rPr>
        <w:t>2个工作日内在指定</w:t>
      </w:r>
      <w:r w:rsidRPr="00A92EAD">
        <w:rPr>
          <w:rFonts w:ascii="宋体" w:hAnsi="宋体" w:cs="Arial" w:hint="eastAsia"/>
          <w:sz w:val="24"/>
        </w:rPr>
        <w:t>媒介公告并报中国证监会备案。</w:t>
      </w:r>
      <w:r w:rsidRPr="00A92EAD">
        <w:rPr>
          <w:rFonts w:ascii="宋体" w:hAnsi="宋体" w:hint="eastAsia"/>
          <w:sz w:val="24"/>
        </w:rPr>
        <w:t>基金红利发放</w:t>
      </w:r>
      <w:proofErr w:type="gramStart"/>
      <w:r w:rsidRPr="00A92EAD">
        <w:rPr>
          <w:rFonts w:ascii="宋体" w:hAnsi="宋体" w:hint="eastAsia"/>
          <w:sz w:val="24"/>
        </w:rPr>
        <w:t>日距离</w:t>
      </w:r>
      <w:proofErr w:type="gramEnd"/>
      <w:r w:rsidRPr="00A92EAD">
        <w:rPr>
          <w:rFonts w:ascii="宋体" w:hAnsi="宋体" w:hint="eastAsia"/>
          <w:sz w:val="24"/>
        </w:rPr>
        <w:t>收益分配基准日（即可供分配利润计算截止日）的时间不得超过15个工作日。</w:t>
      </w:r>
      <w:r w:rsidRPr="00A92EAD">
        <w:rPr>
          <w:rFonts w:ascii="宋体" w:hAnsi="宋体" w:cs="Arial" w:hint="eastAsia"/>
          <w:sz w:val="24"/>
        </w:rPr>
        <w:t>基金收益分配方案公告后</w:t>
      </w:r>
      <w:r w:rsidRPr="00A92EAD">
        <w:rPr>
          <w:rFonts w:ascii="宋体" w:hAnsi="宋体" w:cs="Arial"/>
          <w:sz w:val="24"/>
        </w:rPr>
        <w:t>(依据具体方案的规定)，基金管理人就支付的现金红利向基金托管人发送划款指令，基金托管人按照基金管理人的指令及时进行分红资金的划付。</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88" w:name="_Toc484183144"/>
      <w:r w:rsidRPr="00A92EAD">
        <w:rPr>
          <w:rFonts w:ascii="宋体" w:eastAsia="宋体" w:hAnsi="宋体" w:hint="eastAsia"/>
          <w:sz w:val="30"/>
        </w:rPr>
        <w:lastRenderedPageBreak/>
        <w:t>十、基金信息披露</w:t>
      </w:r>
      <w:bookmarkEnd w:id="88"/>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（一）保密义务</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1.非因基金管理人和基金托管人的原因导致保密信息被披露、泄露或公开；</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2.基金管理人和基金托管人为遵守和服从法院判决或裁定、仲裁裁决或中国证监会等监管机构的命令、决定所做出的信息披露或公开。</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（二）信息披露的内容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基金投资股指期货、资产支持证券、权证和流通受限证券的信息披露、中国证监会规定的其他信息。基金年度报告需经具有从事证券相关业务资格的会计师事务所审计后，方可披露。</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（三）基金托管人和基金管理人在信息披露中的职责和信息披露程序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1.职责</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对于不需要基金托管人复核的信息，基金管理人在公告前应告知基金托管人。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基金管理人和基金托管人应积极配合、互相监督，保证其履行按照法定方式和限时披露的义务。</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基金管理人应当在中国证监会规定的时间内，将应予披露的基金信息通过指</w:t>
      </w:r>
      <w:r w:rsidRPr="00A92EAD">
        <w:rPr>
          <w:rFonts w:ascii="宋体" w:hAnsi="宋体" w:cs="Arial" w:hint="eastAsia"/>
          <w:sz w:val="24"/>
        </w:rPr>
        <w:lastRenderedPageBreak/>
        <w:t>定媒介披露。根据法律法规应由基金托管人公开披露的信息，基金托管人将通过指定媒介或基金托管人的互联网网站公开披露。</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当出现下述情况时，基金管理人和基金托管人可暂停或延迟披露基金相关信息：</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w:t>
      </w:r>
      <w:r w:rsidRPr="00A92EAD">
        <w:rPr>
          <w:rFonts w:ascii="宋体" w:hAnsi="宋体" w:cs="Arial" w:hint="eastAsia"/>
          <w:sz w:val="24"/>
        </w:rPr>
        <w:t>基金投资所涉及的证券</w:t>
      </w:r>
      <w:r w:rsidRPr="00A92EAD">
        <w:rPr>
          <w:rFonts w:ascii="宋体" w:hAnsi="宋体" w:cs="Arial"/>
          <w:sz w:val="24"/>
        </w:rPr>
        <w:t>/期货</w:t>
      </w:r>
      <w:r w:rsidRPr="00A92EAD">
        <w:rPr>
          <w:rFonts w:ascii="宋体" w:hAnsi="宋体" w:cs="Arial" w:hint="eastAsia"/>
          <w:sz w:val="24"/>
        </w:rPr>
        <w:t>交易市场遇法定节假日或因其他原因暂停营业时；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w:t>
      </w:r>
      <w:r w:rsidRPr="00A92EAD">
        <w:rPr>
          <w:rFonts w:ascii="宋体" w:hAnsi="宋体" w:cs="Arial" w:hint="eastAsia"/>
          <w:sz w:val="24"/>
        </w:rPr>
        <w:t>因不可抗力或其他情形致使基金管理人、基金托管人无法准确评估基金资产价值时；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w:t>
      </w:r>
      <w:r w:rsidRPr="00A92EAD">
        <w:rPr>
          <w:rFonts w:ascii="宋体" w:hAnsi="宋体" w:cs="Arial" w:hint="eastAsia"/>
          <w:sz w:val="24"/>
        </w:rPr>
        <w:t>法律法规规定、中国证监会或《基金合同》认定的其他情形。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3.信息文本的存放</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予以披露的信息文本，存放在基金管理人</w:t>
      </w:r>
      <w:r w:rsidRPr="00A92EAD">
        <w:rPr>
          <w:rFonts w:ascii="宋体" w:hAnsi="宋体" w:cs="Arial"/>
          <w:sz w:val="24"/>
        </w:rPr>
        <w:t>/基金托管人处，投资者可以免费查阅。在支付工本费后可在合理时间获得上述文件的复制件或复印件。基金管理人和基金托管人应保证文本的内容与所公告的内容完全一致。</w:t>
      </w:r>
    </w:p>
    <w:p w:rsidR="004269C6" w:rsidRPr="00A92EAD" w:rsidRDefault="004269C6">
      <w:pPr>
        <w:adjustRightInd w:val="0"/>
        <w:snapToGrid w:val="0"/>
        <w:ind w:firstLineChars="200" w:firstLine="48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89" w:name="_Toc484183145"/>
      <w:r w:rsidRPr="00A92EAD">
        <w:rPr>
          <w:rFonts w:ascii="宋体" w:eastAsia="宋体" w:hAnsi="宋体" w:hint="eastAsia"/>
          <w:sz w:val="30"/>
        </w:rPr>
        <w:lastRenderedPageBreak/>
        <w:t>十一、基金费用</w:t>
      </w:r>
      <w:bookmarkEnd w:id="89"/>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（一）基金管理费的计提比例和计提方法</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本基金的管理费按前一日基金资产净值的</w:t>
      </w:r>
      <w:r w:rsidRPr="00A92EAD">
        <w:rPr>
          <w:rFonts w:ascii="宋体" w:hAnsi="宋体" w:cs="Arial"/>
          <w:sz w:val="24"/>
        </w:rPr>
        <w:t>0.8%年费率计提。管理费的计算方法如下：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H＝E×年管理费率÷当年天数</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H为每日应计提的基金管理费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E为前一日的基金资产净值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（二）基金托管费的计提比例和计提方法</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本基金的托管费按前一日基金资产净值的</w:t>
      </w:r>
      <w:r w:rsidRPr="00A92EAD">
        <w:rPr>
          <w:rFonts w:ascii="宋体" w:hAnsi="宋体" w:cs="Arial"/>
          <w:sz w:val="24"/>
        </w:rPr>
        <w:t>0.15%年费率计提。托管费的计算方法如下：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H＝E×年托管费率÷当年天数</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H为每日应计提的基金托管费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E为前一日的基金资产净值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（三）《基金合同》生效后的指数使用许可费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指数使用许可费按前一日的基金资产净值的</w:t>
      </w:r>
      <w:r w:rsidRPr="00A92EAD">
        <w:rPr>
          <w:rFonts w:ascii="宋体" w:hAnsi="宋体" w:cs="Arial"/>
          <w:sz w:val="24"/>
        </w:rPr>
        <w:t>0.016%的年费率计提。指数使用许可费每日计提，逐日累计，按季支付。计算方法如下：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H＝E×0.016%÷当年天数</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 xml:space="preserve">H </w:t>
      </w:r>
      <w:r w:rsidRPr="00A92EAD">
        <w:rPr>
          <w:rFonts w:ascii="宋体" w:hAnsi="宋体" w:cs="Arial" w:hint="eastAsia"/>
          <w:sz w:val="24"/>
        </w:rPr>
        <w:t>为每日应计提的指数使用许可费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 xml:space="preserve">E </w:t>
      </w:r>
      <w:r w:rsidRPr="00A92EAD">
        <w:rPr>
          <w:rFonts w:ascii="宋体" w:hAnsi="宋体" w:cs="Arial" w:hint="eastAsia"/>
          <w:sz w:val="24"/>
        </w:rPr>
        <w:t>为前一日的基金资产净值</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（四）账户开户费用、证券</w:t>
      </w:r>
      <w:r w:rsidRPr="00A92EAD">
        <w:rPr>
          <w:rFonts w:ascii="宋体" w:hAnsi="宋体" w:cs="Arial"/>
          <w:sz w:val="24"/>
        </w:rPr>
        <w:t>/期货</w:t>
      </w:r>
      <w:r w:rsidRPr="00A92EAD">
        <w:rPr>
          <w:rFonts w:ascii="宋体" w:hAnsi="宋体" w:cs="Arial" w:hint="eastAsia"/>
          <w:sz w:val="24"/>
        </w:rPr>
        <w:t>交易结算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（五）不列入基金费用的项目</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（六）基金管理费和基金托管费的调整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lastRenderedPageBreak/>
        <w:t>基金管理人和基金托管人可协商并履行适当程序后酌情调整基金管理费和基金托管费。基金管理人必须最迟于新的费率实施日前在指定媒介上刊登公告。</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（七）基金费用的复核程序、支付方式和时间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1.复核程序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基金托管人对基金管理人计提的基金管理费、基金托管费和指数使用许可费等，根据本托管协议和《基金合同》的有关规定进行复核。</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2.支付方式和时间</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基金管理费、基金托管费每日计提，按月支付。由基金托管人根据与基金管理人核对一致的财务数据，自动在月初</w:t>
      </w:r>
      <w:r w:rsidRPr="00A92EAD">
        <w:rPr>
          <w:rFonts w:ascii="宋体" w:hAnsi="宋体" w:cs="Arial"/>
          <w:sz w:val="24"/>
        </w:rPr>
        <w:t>5</w:t>
      </w:r>
      <w:proofErr w:type="gramStart"/>
      <w:r w:rsidRPr="00A92EAD">
        <w:rPr>
          <w:rFonts w:ascii="宋体" w:hAnsi="宋体" w:cs="Arial" w:hint="eastAsia"/>
          <w:sz w:val="24"/>
        </w:rPr>
        <w:t>个</w:t>
      </w:r>
      <w:proofErr w:type="gramEnd"/>
      <w:r w:rsidRPr="00A92EAD">
        <w:rPr>
          <w:rFonts w:ascii="宋体" w:hAnsi="宋体" w:cs="Arial" w:hint="eastAsia"/>
          <w:sz w:val="24"/>
        </w:rPr>
        <w:t>工作日内、按照指定的账户路径进行资金支付，基金管理人无需再出具资金划拨指令。若遇法定节假日、休息日或不可抗力致使无法按时支付的，支付日期顺延至最近可支付日。费用自动扣划后，基金管理人应进行核对，如发现数据不符，及时联系托管人协商解决。</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基金合同生效之日所在季度的指数使用许可费，按</w:t>
      </w:r>
      <w:proofErr w:type="gramStart"/>
      <w:r w:rsidRPr="00A92EAD">
        <w:rPr>
          <w:rFonts w:ascii="宋体" w:hAnsi="宋体" w:cs="Arial" w:hint="eastAsia"/>
          <w:sz w:val="24"/>
        </w:rPr>
        <w:t>实际计提</w:t>
      </w:r>
      <w:proofErr w:type="gramEnd"/>
      <w:r w:rsidRPr="00A92EAD">
        <w:rPr>
          <w:rFonts w:ascii="宋体" w:hAnsi="宋体" w:cs="Arial" w:hint="eastAsia"/>
          <w:sz w:val="24"/>
        </w:rPr>
        <w:t>金额收取，不设下限。自基金合同生效之日所在季度的下一个季度起，指数使用许可费的收取下限为每季度</w:t>
      </w:r>
      <w:r w:rsidRPr="00A92EAD">
        <w:rPr>
          <w:rFonts w:ascii="宋体" w:hAnsi="宋体" w:cs="Arial"/>
          <w:sz w:val="24"/>
        </w:rPr>
        <w:t>5万元。指数使用许可费将按照指数使用许可协议的约定进行支付。</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在首期支付基金管理费前，基金管理人应向托管人出具正式函件指定基金管理费的收款账户。基金管理人如需要</w:t>
      </w:r>
      <w:proofErr w:type="gramStart"/>
      <w:r w:rsidRPr="00A92EAD">
        <w:rPr>
          <w:rFonts w:ascii="宋体" w:hAnsi="宋体" w:cs="Arial" w:hint="eastAsia"/>
          <w:sz w:val="24"/>
        </w:rPr>
        <w:t>变更此</w:t>
      </w:r>
      <w:proofErr w:type="gramEnd"/>
      <w:r w:rsidRPr="00A92EAD">
        <w:rPr>
          <w:rFonts w:ascii="宋体" w:hAnsi="宋体" w:cs="Arial" w:hint="eastAsia"/>
          <w:sz w:val="24"/>
        </w:rPr>
        <w:t>账户，应提前</w:t>
      </w:r>
      <w:r w:rsidRPr="00A92EAD">
        <w:rPr>
          <w:rFonts w:ascii="宋体" w:hAnsi="宋体" w:cs="Arial"/>
          <w:sz w:val="24"/>
        </w:rPr>
        <w:t>5个工作日向托管人出具书面的收款账户变更通知。</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（八）违规处理方式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0" w:name="_Toc484183146"/>
      <w:r w:rsidRPr="00A92EAD">
        <w:rPr>
          <w:rFonts w:ascii="宋体" w:eastAsia="宋体" w:hAnsi="宋体" w:hint="eastAsia"/>
          <w:sz w:val="30"/>
        </w:rPr>
        <w:lastRenderedPageBreak/>
        <w:t>十二、基金份额持有人名册的保管</w:t>
      </w:r>
      <w:bookmarkEnd w:id="90"/>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A92EAD">
        <w:rPr>
          <w:rFonts w:ascii="宋体" w:hAnsi="宋体" w:cs="Arial"/>
          <w:sz w:val="24"/>
        </w:rPr>
        <w:t>15年。如不能妥善保管，则按相关法规承担责任。</w:t>
      </w:r>
      <w:r w:rsidRPr="00A92EAD">
        <w:rPr>
          <w:rFonts w:ascii="宋体" w:hAnsi="宋体" w:cs="Arial" w:hint="eastAsia"/>
          <w:sz w:val="24"/>
        </w:rPr>
        <w:t>法律法规</w:t>
      </w:r>
      <w:r w:rsidRPr="00A92EAD">
        <w:rPr>
          <w:rFonts w:ascii="宋体" w:hAnsi="宋体" w:cs="Arial"/>
          <w:sz w:val="24"/>
        </w:rPr>
        <w:t>或监管部门另有规定的除外。</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在基金托管人要求或编制半年报和年报前，基金管理人应将有关资料送交基金托管人，不得无故拒绝或延误提供，并保证其的真实性、准确性和完整性。</w:t>
      </w:r>
      <w:r w:rsidRPr="00A92EAD">
        <w:rPr>
          <w:rFonts w:ascii="宋体" w:hAnsi="宋体" w:hint="eastAsia"/>
          <w:kern w:val="0"/>
          <w:sz w:val="24"/>
        </w:rPr>
        <w:t>基金托管人不得将所保管的基金份额持有人名册用于基金托管业务以外的其他用途，并应遵守保密义务。</w:t>
      </w:r>
      <w:r w:rsidRPr="00A92EAD">
        <w:rPr>
          <w:rFonts w:ascii="宋体" w:hAnsi="宋体" w:cs="Arial" w:hint="eastAsia"/>
          <w:sz w:val="24"/>
        </w:rPr>
        <w:t>法律法规</w:t>
      </w:r>
      <w:r w:rsidRPr="00A92EAD">
        <w:rPr>
          <w:rFonts w:ascii="宋体" w:hAnsi="宋体" w:cs="Arial"/>
          <w:sz w:val="24"/>
        </w:rPr>
        <w:t>或监管部门另有规定的除外。</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1" w:name="_Toc484183147"/>
      <w:r w:rsidRPr="00A92EAD">
        <w:rPr>
          <w:rFonts w:ascii="宋体" w:eastAsia="宋体" w:hAnsi="宋体" w:hint="eastAsia"/>
          <w:sz w:val="30"/>
        </w:rPr>
        <w:lastRenderedPageBreak/>
        <w:t>十三、基金有关文件档案的保存</w:t>
      </w:r>
      <w:bookmarkEnd w:id="91"/>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（一）档案保存</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A92EAD">
        <w:rPr>
          <w:rFonts w:ascii="宋体" w:hAnsi="宋体" w:cs="Arial"/>
          <w:sz w:val="24"/>
        </w:rPr>
        <w:t xml:space="preserve">15 </w:t>
      </w:r>
      <w:r w:rsidRPr="00A92EAD">
        <w:rPr>
          <w:rFonts w:ascii="宋体" w:hAnsi="宋体" w:cs="Arial" w:hint="eastAsia"/>
          <w:sz w:val="24"/>
        </w:rPr>
        <w:t>年。法律</w:t>
      </w:r>
      <w:r w:rsidRPr="00A92EAD">
        <w:rPr>
          <w:rFonts w:ascii="宋体" w:hAnsi="宋体" w:cs="Arial"/>
          <w:sz w:val="24"/>
        </w:rPr>
        <w:t>法规或监管部门另有规定的除外。</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（二）合同档案的建立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1.基金管理人签署重大合同文本后，应及时将合同文本正本送达基金托管人处。</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2.基金管理人应及时将与本基金账务处理、资金划拨等有关的合同、协议传真基金托管人。</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（三）变更与协助</w:t>
      </w:r>
    </w:p>
    <w:p w:rsidR="00D15B5A" w:rsidRPr="00A92EAD" w:rsidRDefault="00413F8D" w:rsidP="00A92EAD">
      <w:pPr>
        <w:adjustRightInd w:val="0"/>
        <w:snapToGrid w:val="0"/>
        <w:spacing w:line="360" w:lineRule="auto"/>
        <w:ind w:firstLineChars="200" w:firstLine="480"/>
        <w:rPr>
          <w:rFonts w:ascii="宋体" w:hAnsi="宋体"/>
          <w:b/>
          <w:bCs/>
          <w:sz w:val="30"/>
          <w:szCs w:val="30"/>
        </w:rPr>
      </w:pPr>
      <w:proofErr w:type="gramStart"/>
      <w:r w:rsidRPr="00A92EAD">
        <w:rPr>
          <w:rFonts w:ascii="宋体" w:hAnsi="宋体" w:cs="Arial" w:hint="eastAsia"/>
          <w:sz w:val="24"/>
        </w:rPr>
        <w:t>若基金</w:t>
      </w:r>
      <w:proofErr w:type="gramEnd"/>
      <w:r w:rsidRPr="00A92EAD">
        <w:rPr>
          <w:rFonts w:ascii="宋体" w:hAnsi="宋体" w:cs="Arial" w:hint="eastAsia"/>
          <w:sz w:val="24"/>
        </w:rPr>
        <w:t>管理人</w:t>
      </w:r>
      <w:r w:rsidRPr="00A92EAD">
        <w:rPr>
          <w:rFonts w:ascii="宋体" w:hAnsi="宋体" w:cs="Arial"/>
          <w:sz w:val="24"/>
        </w:rPr>
        <w:t>/基金托管人发生变更，未变更的一方有义务协助变更后的接任人接收相应文件。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（四）基金管理人和基金托管人应按各自职责完整保存原始凭证、记账凭证、基金账册、交易记录和重要合同等，承担保密义务并保存至少十五年以上。法律</w:t>
      </w:r>
      <w:r w:rsidRPr="00A92EAD">
        <w:rPr>
          <w:rFonts w:ascii="宋体" w:hAnsi="宋体" w:cs="Arial"/>
          <w:sz w:val="24"/>
        </w:rPr>
        <w:t>法规或监管部门另有规定的除外。</w:t>
      </w:r>
    </w:p>
    <w:p w:rsidR="00E90C76" w:rsidRPr="00A92EAD" w:rsidRDefault="00E90C76" w:rsidP="00E90C76">
      <w:pPr>
        <w:adjustRightInd w:val="0"/>
        <w:snapToGrid w:val="0"/>
        <w:rPr>
          <w:rFonts w:ascii="宋体" w:hAnsi="宋体"/>
          <w:sz w:val="30"/>
          <w:szCs w:val="30"/>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2" w:name="_Toc484183148"/>
      <w:r w:rsidRPr="00A92EAD">
        <w:rPr>
          <w:rFonts w:ascii="宋体" w:eastAsia="宋体" w:hAnsi="宋体" w:hint="eastAsia"/>
          <w:sz w:val="30"/>
        </w:rPr>
        <w:lastRenderedPageBreak/>
        <w:t>十四、基金管理人和基金托管人的更换</w:t>
      </w:r>
      <w:bookmarkEnd w:id="92"/>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（一）基金管理人职责终止的情形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1.基金管理人职责终止的情形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有下列情形之一的，基金管理人职责终止：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(1)被依法取消基金管理资格；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(2)依法解散、被依法撤销或被依法宣告破产；</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(3)被基金份额持有人大会解任；</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(4)法律法规及中国证监会规定的和《基金合同》约定的其他情形。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2.基金管理人的更换程序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更换基金管理人必须依照如下程序进行：</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(1)提名：</w:t>
      </w:r>
      <w:proofErr w:type="gramStart"/>
      <w:r w:rsidRPr="00A92EAD">
        <w:rPr>
          <w:rFonts w:ascii="宋体" w:hAnsi="宋体" w:cs="Arial"/>
          <w:sz w:val="24"/>
        </w:rPr>
        <w:t>新任基金</w:t>
      </w:r>
      <w:proofErr w:type="gramEnd"/>
      <w:r w:rsidRPr="00A92EAD">
        <w:rPr>
          <w:rFonts w:ascii="宋体" w:hAnsi="宋体" w:cs="Arial"/>
          <w:sz w:val="24"/>
        </w:rPr>
        <w:t>管理人由基金托管人</w:t>
      </w:r>
      <w:r w:rsidRPr="00A92EAD">
        <w:rPr>
          <w:rFonts w:ascii="宋体" w:hAnsi="宋体" w:hint="eastAsia"/>
          <w:sz w:val="24"/>
        </w:rPr>
        <w:t>或由单独或合计持有10%以上(含10%)基金份额的基金份额持有人</w:t>
      </w:r>
      <w:r w:rsidRPr="00A92EAD">
        <w:rPr>
          <w:rFonts w:ascii="宋体" w:hAnsi="宋体" w:cs="Arial" w:hint="eastAsia"/>
          <w:sz w:val="24"/>
        </w:rPr>
        <w:t>提名；</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(3)临时基金管理人：</w:t>
      </w:r>
      <w:proofErr w:type="gramStart"/>
      <w:r w:rsidRPr="00A92EAD">
        <w:rPr>
          <w:rFonts w:ascii="宋体" w:hAnsi="宋体" w:cs="Arial"/>
          <w:sz w:val="24"/>
        </w:rPr>
        <w:t>新任基金</w:t>
      </w:r>
      <w:proofErr w:type="gramEnd"/>
      <w:r w:rsidRPr="00A92EAD">
        <w:rPr>
          <w:rFonts w:ascii="宋体" w:hAnsi="宋体" w:cs="Arial"/>
          <w:sz w:val="24"/>
        </w:rPr>
        <w:t>管理人产生之前，由中国证监会指定临时基金管理人；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(4)备案：基金份额持有人大会</w:t>
      </w:r>
      <w:r w:rsidRPr="00A92EAD">
        <w:rPr>
          <w:rFonts w:ascii="宋体" w:hAnsi="宋体" w:cs="Arial" w:hint="eastAsia"/>
          <w:sz w:val="24"/>
        </w:rPr>
        <w:t>更换基金管理人的决议须报中国证监会备案；</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(5)公告：基金管理人更换后，由基金托管人在更换基金管理人的基金份额持有人大会决议生效后2个工作日内在指定媒介公告；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(6)交接：基金管理人职责终止的，基金管理人应妥善保管基金管理业务资料，及时向临时基金管理人或</w:t>
      </w:r>
      <w:proofErr w:type="gramStart"/>
      <w:r w:rsidRPr="00A92EAD">
        <w:rPr>
          <w:rFonts w:ascii="宋体" w:hAnsi="宋体" w:cs="Arial"/>
          <w:sz w:val="24"/>
        </w:rPr>
        <w:t>新任基金</w:t>
      </w:r>
      <w:proofErr w:type="gramEnd"/>
      <w:r w:rsidRPr="00A92EAD">
        <w:rPr>
          <w:rFonts w:ascii="宋体" w:hAnsi="宋体" w:cs="Arial"/>
          <w:sz w:val="24"/>
        </w:rPr>
        <w:t>管理人办理基金管理业务的移交手续，临时基金管理人或</w:t>
      </w:r>
      <w:proofErr w:type="gramStart"/>
      <w:r w:rsidRPr="00A92EAD">
        <w:rPr>
          <w:rFonts w:ascii="宋体" w:hAnsi="宋体" w:cs="Arial"/>
          <w:sz w:val="24"/>
        </w:rPr>
        <w:t>新任基金</w:t>
      </w:r>
      <w:proofErr w:type="gramEnd"/>
      <w:r w:rsidRPr="00A92EAD">
        <w:rPr>
          <w:rFonts w:ascii="宋体" w:hAnsi="宋体" w:cs="Arial"/>
          <w:sz w:val="24"/>
        </w:rPr>
        <w:t>管理人应及时接收。临时基金管理人或</w:t>
      </w:r>
      <w:proofErr w:type="gramStart"/>
      <w:r w:rsidRPr="00A92EAD">
        <w:rPr>
          <w:rFonts w:ascii="宋体" w:hAnsi="宋体" w:cs="Arial"/>
          <w:sz w:val="24"/>
        </w:rPr>
        <w:t>新任基金</w:t>
      </w:r>
      <w:proofErr w:type="gramEnd"/>
      <w:r w:rsidRPr="00A92EAD">
        <w:rPr>
          <w:rFonts w:ascii="宋体" w:hAnsi="宋体" w:cs="Arial"/>
          <w:sz w:val="24"/>
        </w:rPr>
        <w:t>管理人应与基金托管人核对基金资产总值；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(7)审计：基金管理人职责终止的，应当按照法律法规规定聘请会计师事务所对基金财产进行审计，并将审计结果予以公告，同时报中国证监会备案</w:t>
      </w:r>
      <w:r w:rsidRPr="00A92EAD">
        <w:rPr>
          <w:rFonts w:ascii="宋体" w:hAnsi="宋体" w:cs="Arial" w:hint="eastAsia"/>
          <w:sz w:val="24"/>
        </w:rPr>
        <w:t>，审计费用计入基金财产；</w:t>
      </w:r>
    </w:p>
    <w:p w:rsidR="00D15B5A" w:rsidRPr="00A92EAD" w:rsidRDefault="00413F8D" w:rsidP="00A92EAD">
      <w:pPr>
        <w:adjustRightInd w:val="0"/>
        <w:snapToGrid w:val="0"/>
        <w:spacing w:line="360" w:lineRule="auto"/>
        <w:ind w:firstLineChars="200" w:firstLine="480"/>
        <w:rPr>
          <w:rFonts w:ascii="宋体" w:hAnsi="宋体"/>
          <w:sz w:val="30"/>
          <w:szCs w:val="30"/>
        </w:rPr>
      </w:pPr>
      <w:r w:rsidRPr="00A92EAD">
        <w:rPr>
          <w:rFonts w:ascii="宋体" w:hAnsi="宋体" w:cs="Arial"/>
          <w:sz w:val="24"/>
        </w:rPr>
        <w:t>(8)基金名称变更：基金管理人更换后，如果原任或</w:t>
      </w:r>
      <w:proofErr w:type="gramStart"/>
      <w:r w:rsidRPr="00A92EAD">
        <w:rPr>
          <w:rFonts w:ascii="宋体" w:hAnsi="宋体" w:cs="Arial"/>
          <w:sz w:val="24"/>
        </w:rPr>
        <w:t>新任基金</w:t>
      </w:r>
      <w:proofErr w:type="gramEnd"/>
      <w:r w:rsidRPr="00A92EAD">
        <w:rPr>
          <w:rFonts w:ascii="宋体" w:hAnsi="宋体" w:cs="Arial"/>
          <w:sz w:val="24"/>
        </w:rPr>
        <w:t>管理人要求，应</w:t>
      </w:r>
      <w:r w:rsidRPr="00A92EAD">
        <w:rPr>
          <w:rFonts w:ascii="宋体" w:hAnsi="宋体" w:cs="Arial" w:hint="eastAsia"/>
          <w:sz w:val="24"/>
        </w:rPr>
        <w:lastRenderedPageBreak/>
        <w:t>按其要求替换或删除基金名称中与</w:t>
      </w:r>
      <w:proofErr w:type="gramStart"/>
      <w:r w:rsidRPr="00A92EAD">
        <w:rPr>
          <w:rFonts w:ascii="宋体" w:hAnsi="宋体" w:cs="Arial" w:hint="eastAsia"/>
          <w:sz w:val="24"/>
        </w:rPr>
        <w:t>原基金</w:t>
      </w:r>
      <w:proofErr w:type="gramEnd"/>
      <w:r w:rsidRPr="00A92EAD">
        <w:rPr>
          <w:rFonts w:ascii="宋体" w:hAnsi="宋体" w:cs="Arial" w:hint="eastAsia"/>
          <w:sz w:val="24"/>
        </w:rPr>
        <w:t>管理人有关的名称字样。</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（二）基金托管人职责终止的情形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1.基金托管人职责终止的情形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有下列情形之一的，基金托管人职责终止：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(1)被依法取消基金托管资格；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(2)依法解散、被依法撤销或被依法宣告破产；</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(3)被基金份额持有人大会解任；</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(4)法律法规及中国证监会规定的和《基金合同》约定的其他情形。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2.基金托管人的更换程序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(1)提名：</w:t>
      </w:r>
      <w:proofErr w:type="gramStart"/>
      <w:r w:rsidRPr="00A92EAD">
        <w:rPr>
          <w:rFonts w:ascii="宋体" w:hAnsi="宋体" w:cs="Arial"/>
          <w:sz w:val="24"/>
        </w:rPr>
        <w:t>新任基金</w:t>
      </w:r>
      <w:proofErr w:type="gramEnd"/>
      <w:r w:rsidRPr="00A92EAD">
        <w:rPr>
          <w:rFonts w:ascii="宋体" w:hAnsi="宋体" w:cs="Arial"/>
          <w:sz w:val="24"/>
        </w:rPr>
        <w:t>托管人由基金管理人</w:t>
      </w:r>
      <w:r w:rsidRPr="00A92EAD">
        <w:rPr>
          <w:rFonts w:ascii="宋体" w:hAnsi="宋体" w:hint="eastAsia"/>
          <w:sz w:val="24"/>
        </w:rPr>
        <w:t>或由单独或合计持有10%以上(含10%)基金份额的基金份额持有人</w:t>
      </w:r>
      <w:r w:rsidRPr="00A92EAD">
        <w:rPr>
          <w:rFonts w:ascii="宋体" w:hAnsi="宋体" w:cs="Arial" w:hint="eastAsia"/>
          <w:sz w:val="24"/>
        </w:rPr>
        <w:t>提名；</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(3)临时基金托管人：</w:t>
      </w:r>
      <w:proofErr w:type="gramStart"/>
      <w:r w:rsidRPr="00A92EAD">
        <w:rPr>
          <w:rFonts w:ascii="宋体" w:hAnsi="宋体" w:cs="Arial"/>
          <w:sz w:val="24"/>
        </w:rPr>
        <w:t>新任基金</w:t>
      </w:r>
      <w:proofErr w:type="gramEnd"/>
      <w:r w:rsidRPr="00A92EAD">
        <w:rPr>
          <w:rFonts w:ascii="宋体" w:hAnsi="宋体" w:cs="Arial"/>
          <w:sz w:val="24"/>
        </w:rPr>
        <w:t>托管人产生之前，由中国证监会指定临时基金托管人；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(4)备案：基金份额持有人大会更换基金托管人的决议须报中国证监会备案；</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(5)公告：基金托管人更换后，由基金管理人在更换基金托管人的基金份额持有人大会决议生效后 2个工作日内在指定媒介公告；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(6)交接：基金托管人职责终止的，应当妥善保管基金财产和基金托管业务资料，及时办理基金财产和基金托管业务的移交手续，</w:t>
      </w:r>
      <w:proofErr w:type="gramStart"/>
      <w:r w:rsidRPr="00A92EAD">
        <w:rPr>
          <w:rFonts w:ascii="宋体" w:hAnsi="宋体" w:cs="Arial"/>
          <w:sz w:val="24"/>
        </w:rPr>
        <w:t>新任基金</w:t>
      </w:r>
      <w:proofErr w:type="gramEnd"/>
      <w:r w:rsidRPr="00A92EAD">
        <w:rPr>
          <w:rFonts w:ascii="宋体" w:hAnsi="宋体" w:cs="Arial"/>
          <w:sz w:val="24"/>
        </w:rPr>
        <w:t>托管人或者临时基金托管人应当及时接收。</w:t>
      </w:r>
      <w:proofErr w:type="gramStart"/>
      <w:r w:rsidRPr="00A92EAD">
        <w:rPr>
          <w:rFonts w:ascii="宋体" w:hAnsi="宋体" w:cs="Arial"/>
          <w:sz w:val="24"/>
        </w:rPr>
        <w:t>新任基金</w:t>
      </w:r>
      <w:proofErr w:type="gramEnd"/>
      <w:r w:rsidRPr="00A92EAD">
        <w:rPr>
          <w:rFonts w:ascii="宋体" w:hAnsi="宋体" w:cs="Arial"/>
          <w:sz w:val="24"/>
        </w:rPr>
        <w:t>托管人或临时基金托管人与基金管理人核对基金资产总值；</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(7)审计：基金托管人职责终止的，应当按照法律法规规定聘请会计师事务所对基金财产进行审计，并将审计结果予以公告，同时报中国证监会备案</w:t>
      </w:r>
      <w:r w:rsidRPr="00A92EAD">
        <w:rPr>
          <w:rFonts w:ascii="宋体" w:hAnsi="宋体" w:cs="Arial" w:hint="eastAsia"/>
          <w:sz w:val="24"/>
        </w:rPr>
        <w:t>，审计费用计入基金财产。</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（三）基金管理人与基金托管人同时更换的条件和程序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1.提名：如果基金管理人和基金托管人同时更换，由单独或合计持有基金总份额10%以上(含10%)的基金份额持有人提名新的基金管理人和基金托管人；</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2.基金管理人和基金托管人的更换分别按上述程序进行；</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lastRenderedPageBreak/>
        <w:t>3.公告：</w:t>
      </w:r>
      <w:proofErr w:type="gramStart"/>
      <w:r w:rsidRPr="00A92EAD">
        <w:rPr>
          <w:rFonts w:ascii="宋体" w:hAnsi="宋体" w:cs="Arial"/>
          <w:sz w:val="24"/>
        </w:rPr>
        <w:t>新任基金</w:t>
      </w:r>
      <w:proofErr w:type="gramEnd"/>
      <w:r w:rsidRPr="00A92EAD">
        <w:rPr>
          <w:rFonts w:ascii="宋体" w:hAnsi="宋体" w:cs="Arial"/>
          <w:sz w:val="24"/>
        </w:rPr>
        <w:t>管理人和</w:t>
      </w:r>
      <w:proofErr w:type="gramStart"/>
      <w:r w:rsidRPr="00A92EAD">
        <w:rPr>
          <w:rFonts w:ascii="宋体" w:hAnsi="宋体" w:cs="Arial"/>
          <w:sz w:val="24"/>
        </w:rPr>
        <w:t>新任基金</w:t>
      </w:r>
      <w:proofErr w:type="gramEnd"/>
      <w:r w:rsidRPr="00A92EAD">
        <w:rPr>
          <w:rFonts w:ascii="宋体" w:hAnsi="宋体" w:cs="Arial"/>
          <w:sz w:val="24"/>
        </w:rPr>
        <w:t>托管人应在更换基金管理人和基金托管人的基金份额持有人大会决议生效后2日内在指定媒介上联合公告。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（四）新任或临时基金管理人接收基金管理业务或新任或临时基金托管人接收基金财产和基金托管业务前，</w:t>
      </w:r>
      <w:proofErr w:type="gramStart"/>
      <w:r w:rsidRPr="00A92EAD">
        <w:rPr>
          <w:rFonts w:ascii="宋体" w:hAnsi="宋体" w:cs="Arial" w:hint="eastAsia"/>
          <w:sz w:val="24"/>
        </w:rPr>
        <w:t>原基金</w:t>
      </w:r>
      <w:proofErr w:type="gramEnd"/>
      <w:r w:rsidRPr="00A92EAD">
        <w:rPr>
          <w:rFonts w:ascii="宋体" w:hAnsi="宋体" w:cs="Arial" w:hint="eastAsia"/>
          <w:sz w:val="24"/>
        </w:rPr>
        <w:t>管理人或</w:t>
      </w:r>
      <w:proofErr w:type="gramStart"/>
      <w:r w:rsidRPr="00A92EAD">
        <w:rPr>
          <w:rFonts w:ascii="宋体" w:hAnsi="宋体" w:cs="Arial" w:hint="eastAsia"/>
          <w:sz w:val="24"/>
        </w:rPr>
        <w:t>原基金</w:t>
      </w:r>
      <w:proofErr w:type="gramEnd"/>
      <w:r w:rsidRPr="00A92EAD">
        <w:rPr>
          <w:rFonts w:ascii="宋体" w:hAnsi="宋体" w:cs="Arial" w:hint="eastAsia"/>
          <w:sz w:val="24"/>
        </w:rPr>
        <w:t>托管人应继续履行相关职责，并保证不做出对基金份额持有人的利益造成损害的行为。</w:t>
      </w:r>
    </w:p>
    <w:p w:rsidR="00E90C76" w:rsidRPr="00A92EAD" w:rsidRDefault="00DF2131" w:rsidP="00E90C76">
      <w:pPr>
        <w:adjustRightInd w:val="0"/>
        <w:snapToGrid w:val="0"/>
        <w:rPr>
          <w:rFonts w:ascii="宋体" w:hAnsi="宋体" w:cs="Arial"/>
          <w:sz w:val="24"/>
        </w:rPr>
      </w:pPr>
      <w:r w:rsidRPr="00A92EAD">
        <w:rPr>
          <w:rFonts w:ascii="宋体" w:hAnsi="宋体" w:cs="Arial"/>
          <w:sz w:val="24"/>
        </w:rPr>
        <w:br w:type="page"/>
      </w:r>
    </w:p>
    <w:p w:rsidR="00E90C76" w:rsidRPr="00A92EAD" w:rsidRDefault="00413F8D" w:rsidP="00E90C76">
      <w:pPr>
        <w:pStyle w:val="2"/>
        <w:jc w:val="center"/>
        <w:rPr>
          <w:rFonts w:ascii="宋体" w:eastAsia="宋体" w:hAnsi="宋体"/>
          <w:sz w:val="30"/>
        </w:rPr>
      </w:pPr>
      <w:bookmarkStart w:id="93" w:name="_Toc484183149"/>
      <w:r w:rsidRPr="00A92EAD">
        <w:rPr>
          <w:rFonts w:ascii="宋体" w:eastAsia="宋体" w:hAnsi="宋体" w:hint="eastAsia"/>
          <w:sz w:val="30"/>
        </w:rPr>
        <w:t>十五、禁止行为</w:t>
      </w:r>
      <w:bookmarkEnd w:id="93"/>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本协议当事人禁止从事的行为，包括但不限于：</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（一）基金管理人、基金托管人将其固有财产或者他人财产混同于基金财产从事证券投资。</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（二）基金管理人不公平地对待其管理的不同基金财产，基金托管人不公平地对待其托管的不同基金财产。</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（三）基金管理人、基金托管人利用基金财产为基金份额持有人以外的第三人牟取利益。</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（四）基金管理人、基金托管人向基金份额持有人违规承诺收益或者承担损失。</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（五）基金管理人、基金托管人对他人泄漏基金运作和管理过程中任何尚未按法律法规规定的方式公开披露的信息。</w:t>
      </w:r>
    </w:p>
    <w:p w:rsidR="00D15B5A" w:rsidRPr="00A92EAD" w:rsidRDefault="00413F8D" w:rsidP="00A92EAD">
      <w:pPr>
        <w:pStyle w:val="ab"/>
        <w:spacing w:line="360" w:lineRule="auto"/>
        <w:outlineLvl w:val="0"/>
        <w:rPr>
          <w:rFonts w:ascii="宋体" w:eastAsia="宋体" w:hAnsi="宋体" w:cs="Arial"/>
          <w:szCs w:val="24"/>
        </w:rPr>
      </w:pPr>
      <w:r w:rsidRPr="00A92EAD">
        <w:rPr>
          <w:rFonts w:ascii="宋体" w:eastAsia="宋体" w:hAnsi="宋体" w:cs="Arial" w:hint="eastAsia"/>
          <w:szCs w:val="24"/>
        </w:rPr>
        <w:t>（六）基金管理人在没有充足资金的情况下向基金托管人发出投资指令和赎回、分红资金的划拨指令，或违规向基金托管人发出指令。</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（七）基金管理人、基金托管人在行政上、财务上不</w:t>
      </w:r>
      <w:proofErr w:type="gramStart"/>
      <w:r w:rsidRPr="00A92EAD">
        <w:rPr>
          <w:rFonts w:ascii="宋体" w:eastAsia="宋体" w:hAnsi="宋体" w:cs="Arial" w:hint="eastAsia"/>
          <w:szCs w:val="24"/>
        </w:rPr>
        <w:t>独立</w:t>
      </w:r>
      <w:r w:rsidRPr="00A92EAD">
        <w:rPr>
          <w:rFonts w:ascii="宋体" w:eastAsia="宋体" w:hAnsi="宋体" w:cs="Arial"/>
          <w:szCs w:val="24"/>
        </w:rPr>
        <w:t>,</w:t>
      </w:r>
      <w:proofErr w:type="gramEnd"/>
      <w:r w:rsidRPr="00A92EAD">
        <w:rPr>
          <w:rFonts w:ascii="宋体" w:eastAsia="宋体" w:hAnsi="宋体" w:cs="Arial"/>
          <w:szCs w:val="24"/>
        </w:rPr>
        <w:t xml:space="preserve"> </w:t>
      </w:r>
      <w:r w:rsidRPr="00A92EAD">
        <w:rPr>
          <w:rFonts w:ascii="宋体" w:eastAsia="宋体" w:hAnsi="宋体" w:cs="Arial" w:hint="eastAsia"/>
          <w:szCs w:val="24"/>
        </w:rPr>
        <w:t>其高级管理人员和其他从业人员相互兼职。</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（八）基金托管人私自动用或处分基金财产，根据基金管理人的合法指令、《基金合同》或托管协议的规定进行处分的除外。</w:t>
      </w:r>
    </w:p>
    <w:p w:rsidR="00D15B5A" w:rsidRPr="00A92EAD" w:rsidRDefault="00413F8D" w:rsidP="00A92EAD">
      <w:pPr>
        <w:spacing w:line="360" w:lineRule="auto"/>
        <w:ind w:firstLineChars="200" w:firstLine="420"/>
        <w:rPr>
          <w:rFonts w:ascii="宋体" w:hAnsi="宋体" w:cs="Arial"/>
          <w:sz w:val="24"/>
        </w:rPr>
      </w:pPr>
      <w:r w:rsidRPr="00A92EAD">
        <w:rPr>
          <w:rFonts w:ascii="宋体" w:hAnsi="宋体" w:hint="eastAsia"/>
        </w:rPr>
        <w:t>（九）基金财产用于下列投资或者活动：1.承销证券；2.违反规定向他人贷款或者提供担保；3.从事承担无限责任的投资；4.向其基金管理人、基金托管人出资；</w:t>
      </w:r>
      <w:r w:rsidRPr="00A92EAD">
        <w:rPr>
          <w:rFonts w:ascii="宋体" w:hAnsi="宋体"/>
        </w:rPr>
        <w:t>5</w:t>
      </w:r>
      <w:r w:rsidRPr="00A92EAD">
        <w:rPr>
          <w:rFonts w:ascii="宋体" w:hAnsi="宋体" w:hint="eastAsia"/>
        </w:rPr>
        <w:t>.从事内幕交易、操纵证券交易价格及其他不正当的证券交易活动；</w:t>
      </w:r>
      <w:r w:rsidRPr="00A92EAD">
        <w:rPr>
          <w:rFonts w:ascii="宋体" w:hAnsi="宋体"/>
        </w:rPr>
        <w:t>6</w:t>
      </w:r>
      <w:r w:rsidRPr="00A92EAD">
        <w:rPr>
          <w:rFonts w:ascii="宋体" w:hAnsi="宋体" w:hint="eastAsia"/>
        </w:rPr>
        <w:t>.法律、行政法规和国务院证券监督管理机构规定禁止的其他活动。法律法规或监管部门取消上述限制，如适用于本基金，则本基金投资不再受相关限制。</w:t>
      </w:r>
    </w:p>
    <w:p w:rsidR="00D15B5A" w:rsidRPr="00A92EAD" w:rsidRDefault="00413F8D" w:rsidP="00A92EAD">
      <w:pPr>
        <w:pStyle w:val="ab"/>
        <w:spacing w:line="360" w:lineRule="auto"/>
        <w:outlineLvl w:val="0"/>
        <w:rPr>
          <w:rFonts w:ascii="宋体" w:eastAsia="宋体" w:hAnsi="宋体" w:cs="Arial"/>
        </w:rPr>
      </w:pPr>
      <w:r w:rsidRPr="00A92EAD">
        <w:rPr>
          <w:rFonts w:ascii="宋体" w:eastAsia="宋体" w:hAnsi="宋体" w:cs="Arial" w:hint="eastAsia"/>
          <w:szCs w:val="24"/>
        </w:rPr>
        <w:t>（十）法律法规和《基金合同》禁止的其他行为，以及依照法律、行政法规有关规定，由国务院证券监督管理机构规定禁止基金管理人、基金托管人从事的其他行为。</w:t>
      </w:r>
    </w:p>
    <w:p w:rsidR="00E90C76" w:rsidRPr="00A92EAD" w:rsidRDefault="00E90C76" w:rsidP="00E90C76">
      <w:pPr>
        <w:adjustRightInd w:val="0"/>
        <w:snapToGrid w:val="0"/>
        <w:rPr>
          <w:rFonts w:ascii="宋体" w:hAnsi="宋体"/>
          <w:sz w:val="30"/>
          <w:szCs w:val="30"/>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4" w:name="_Toc484183150"/>
      <w:r w:rsidRPr="00A92EAD">
        <w:rPr>
          <w:rFonts w:ascii="宋体" w:eastAsia="宋体" w:hAnsi="宋体" w:hint="eastAsia"/>
          <w:sz w:val="30"/>
        </w:rPr>
        <w:lastRenderedPageBreak/>
        <w:t>十六、托管协议的变更、终止与基金财产的清算</w:t>
      </w:r>
      <w:bookmarkEnd w:id="94"/>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（一）托管协议的变更程序</w:t>
      </w:r>
    </w:p>
    <w:p w:rsidR="00D15B5A" w:rsidRPr="00A92EAD" w:rsidRDefault="00413F8D" w:rsidP="00A92EAD">
      <w:pPr>
        <w:adjustRightInd w:val="0"/>
        <w:snapToGrid w:val="0"/>
        <w:spacing w:line="360" w:lineRule="auto"/>
        <w:ind w:firstLineChars="200" w:firstLine="480"/>
        <w:rPr>
          <w:rFonts w:ascii="宋体" w:hAnsi="宋体"/>
          <w:sz w:val="30"/>
          <w:szCs w:val="30"/>
        </w:rPr>
      </w:pPr>
      <w:r w:rsidRPr="00A92EAD">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（二）托管协议终止的情形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1.《基金合同》终止；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2.基金托管人解散、依法被撤销、破产或由其他基金托管人接管基金资产；</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3.基金管理人解散、依法被撤销、破产或由其他基金管理人接管基金管理权；</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4.发生法律法规或《基金合同》规定的终止事项。</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（三）基金财产的清算</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1.基金财产清算小组：自出现《基金合同》终止事由之日起30个工作日内成立清算小组，基金管理人组织基金财产清算小组并在中国证监会的监督下进行基金清算。</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3.基金财产清算小组职责：基金财产清算小组负责基金财产的保管、清理、估价、变现和分配。基金财产清算小组可以依法进行必要的民事活动。</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4.基金财产清算程序：</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(1)《基金合同》终止情形出现时，由基金财产清算小组统一接管基金；</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(2)对基金财产和债权债务进行清理和确认；</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(3)对基金财产进行估值和变现；</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(4)制作清算报告；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(5)聘请会计师事务所对清算报告进行外部审计，聘请律师事务所对清算报告出具法律意见书；</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(6)将清算结果报中国证监会备案并公告；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(7)对基金</w:t>
      </w:r>
      <w:r w:rsidRPr="00A92EAD">
        <w:rPr>
          <w:rFonts w:ascii="宋体" w:hAnsi="宋体" w:cs="Arial" w:hint="eastAsia"/>
          <w:sz w:val="24"/>
        </w:rPr>
        <w:t>剩余财产进行分配。</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lastRenderedPageBreak/>
        <w:t>5.基金财产清算的期限</w:t>
      </w:r>
      <w:r w:rsidRPr="00A92EAD">
        <w:rPr>
          <w:rFonts w:ascii="宋体" w:hAnsi="宋体" w:cs="Arial" w:hint="eastAsia"/>
          <w:sz w:val="24"/>
        </w:rPr>
        <w:t>为</w:t>
      </w:r>
      <w:r w:rsidRPr="00A92EAD">
        <w:rPr>
          <w:rFonts w:ascii="宋体" w:hAnsi="宋体" w:cs="Arial"/>
          <w:sz w:val="24"/>
        </w:rPr>
        <w:t>6</w:t>
      </w:r>
      <w:r w:rsidRPr="00A92EAD">
        <w:rPr>
          <w:rFonts w:ascii="宋体" w:hAnsi="宋体" w:cs="Arial" w:hint="eastAsia"/>
          <w:sz w:val="24"/>
        </w:rPr>
        <w:t>个月，但因本基金所持证券的流动性受到限制而不能及时变现的，清算期限相应顺延。</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6.清算费用</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清算费用是指基金财产清算小组在进行基金清算过程中发生的所有合理费用，清算费用由基金财产清算小组优先从基金剩余财产中支付。</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7.基金财产清算剩余资产的分配：</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8.基金财产清算的公告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92EAD">
        <w:rPr>
          <w:rFonts w:ascii="宋体" w:hAnsi="宋体" w:cs="Arial"/>
          <w:sz w:val="24"/>
        </w:rPr>
        <w:t>5</w:t>
      </w:r>
      <w:r w:rsidRPr="00A92EAD">
        <w:rPr>
          <w:rFonts w:ascii="宋体" w:hAnsi="宋体" w:cs="Arial" w:hint="eastAsia"/>
          <w:sz w:val="24"/>
        </w:rPr>
        <w:t>个工作日内由基金财产清算小组进行公告。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9.基金财产清算账册及文件的保存</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基金财产清算账册及有关文件由基金托管人保存</w:t>
      </w:r>
      <w:r w:rsidRPr="00A92EAD">
        <w:rPr>
          <w:rFonts w:ascii="宋体" w:hAnsi="宋体" w:cs="Arial"/>
          <w:sz w:val="24"/>
        </w:rPr>
        <w:t>15年以上。</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5" w:name="_Toc484183151"/>
      <w:r w:rsidRPr="00A92EAD">
        <w:rPr>
          <w:rFonts w:ascii="宋体" w:eastAsia="宋体" w:hAnsi="宋体" w:hint="eastAsia"/>
          <w:sz w:val="30"/>
        </w:rPr>
        <w:lastRenderedPageBreak/>
        <w:t>十七、违约责任</w:t>
      </w:r>
      <w:bookmarkEnd w:id="95"/>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（一）基金管理人、基金托管人不履行本协议或履行本协议不符合约定的，应当承担违约责任。</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1.不可抗力；</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2.基金管理人</w:t>
      </w:r>
      <w:r w:rsidRPr="00A92EAD">
        <w:rPr>
          <w:rFonts w:ascii="宋体" w:hAnsi="宋体" w:cs="Arial" w:hint="eastAsia"/>
          <w:sz w:val="24"/>
        </w:rPr>
        <w:t>和基金托管人按照当时有效的法律法规或中国证监会的规定作为或不作为而造成的损失等；</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sz w:val="24"/>
        </w:rPr>
        <w:t>3.基金管理人由于按照《基金合同》规定的投资原则</w:t>
      </w:r>
      <w:r w:rsidRPr="00A92EAD">
        <w:rPr>
          <w:rFonts w:ascii="宋体" w:hAnsi="宋体" w:cs="Arial" w:hint="eastAsia"/>
          <w:sz w:val="24"/>
        </w:rPr>
        <w:t>行使或不行使其投资权而造成的损失等。</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rsidR="00D15B5A" w:rsidRPr="00A92EAD" w:rsidRDefault="00413F8D" w:rsidP="00A92EAD">
      <w:pPr>
        <w:adjustRightInd w:val="0"/>
        <w:snapToGrid w:val="0"/>
        <w:spacing w:line="360" w:lineRule="auto"/>
        <w:ind w:firstLineChars="200" w:firstLine="480"/>
        <w:outlineLvl w:val="0"/>
        <w:rPr>
          <w:rFonts w:ascii="宋体" w:hAnsi="宋体" w:cs="Arial"/>
          <w:sz w:val="24"/>
        </w:rPr>
      </w:pPr>
      <w:r w:rsidRPr="00A92EAD">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A92EAD" w:rsidRDefault="00E90C76" w:rsidP="00E90C76">
      <w:pPr>
        <w:adjustRightInd w:val="0"/>
        <w:snapToGrid w:val="0"/>
        <w:outlineLvl w:val="0"/>
        <w:rPr>
          <w:rFonts w:ascii="宋体" w:hAnsi="宋体" w:cs="Arial"/>
          <w:sz w:val="24"/>
        </w:rPr>
      </w:pPr>
    </w:p>
    <w:p w:rsidR="00E90C76" w:rsidRPr="00A92EAD" w:rsidRDefault="00413F8D" w:rsidP="00E2357F">
      <w:pPr>
        <w:pStyle w:val="2"/>
        <w:spacing w:line="312" w:lineRule="auto"/>
        <w:jc w:val="center"/>
        <w:rPr>
          <w:rFonts w:ascii="宋体" w:eastAsia="宋体" w:hAnsi="宋体"/>
          <w:sz w:val="30"/>
        </w:rPr>
      </w:pPr>
      <w:r w:rsidRPr="00A92EAD">
        <w:rPr>
          <w:rFonts w:ascii="宋体" w:eastAsia="宋体" w:hAnsi="宋体"/>
          <w:sz w:val="30"/>
        </w:rPr>
        <w:br w:type="page"/>
      </w:r>
      <w:bookmarkStart w:id="96" w:name="_Toc484183152"/>
      <w:r w:rsidRPr="00A92EAD">
        <w:rPr>
          <w:rFonts w:ascii="宋体" w:eastAsia="宋体" w:hAnsi="宋体" w:hint="eastAsia"/>
          <w:sz w:val="30"/>
        </w:rPr>
        <w:lastRenderedPageBreak/>
        <w:t>十八、争议解决方式</w:t>
      </w:r>
      <w:bookmarkEnd w:id="96"/>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本协议受中国法律管辖。</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7" w:name="_Toc484183153"/>
      <w:r w:rsidRPr="00A92EAD">
        <w:rPr>
          <w:rFonts w:ascii="宋体" w:eastAsia="宋体" w:hAnsi="宋体" w:hint="eastAsia"/>
          <w:sz w:val="30"/>
        </w:rPr>
        <w:lastRenderedPageBreak/>
        <w:t>十九、托管协议的效力</w:t>
      </w:r>
      <w:bookmarkEnd w:id="97"/>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双方对托管协议的效力约定如下：</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（三）托管协议自生效之日起对托管协议当事人具有同等的法律约束力。</w:t>
      </w:r>
    </w:p>
    <w:p w:rsidR="00D15B5A" w:rsidRPr="00A92EAD" w:rsidRDefault="00413F8D" w:rsidP="00A92EAD">
      <w:pPr>
        <w:adjustRightInd w:val="0"/>
        <w:snapToGrid w:val="0"/>
        <w:spacing w:line="360" w:lineRule="auto"/>
        <w:ind w:firstLineChars="200" w:firstLine="480"/>
        <w:rPr>
          <w:rFonts w:ascii="宋体" w:hAnsi="宋体"/>
          <w:sz w:val="30"/>
          <w:szCs w:val="30"/>
        </w:rPr>
      </w:pPr>
      <w:r w:rsidRPr="00A92EAD">
        <w:rPr>
          <w:rFonts w:ascii="宋体" w:hAnsi="宋体" w:cs="Arial" w:hint="eastAsia"/>
          <w:sz w:val="24"/>
        </w:rPr>
        <w:t>（四）本协议一式六份，协议双方各持二份，上报监管机构二份，每份具有同等的法律效力。</w:t>
      </w:r>
    </w:p>
    <w:p w:rsidR="00E90C76" w:rsidRPr="00A92EAD" w:rsidRDefault="00E90C76" w:rsidP="00E90C76">
      <w:pPr>
        <w:adjustRightInd w:val="0"/>
        <w:snapToGrid w:val="0"/>
        <w:rPr>
          <w:rFonts w:ascii="宋体" w:hAnsi="宋体" w:cs="Arial"/>
          <w:sz w:val="24"/>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8" w:name="_Toc484183154"/>
      <w:r w:rsidRPr="00A92EAD">
        <w:rPr>
          <w:rFonts w:ascii="宋体" w:eastAsia="宋体" w:hAnsi="宋体" w:hint="eastAsia"/>
          <w:sz w:val="30"/>
        </w:rPr>
        <w:lastRenderedPageBreak/>
        <w:t>二十、其他事项</w:t>
      </w:r>
      <w:bookmarkEnd w:id="98"/>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如发生有权司法机关依法冻结基金份额持有人的基金份额时，基金管理人应予以配合，承担司法协助义务。</w:t>
      </w:r>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除本协议有明确定义外，本协议的用语定义适用《基金合同》的约定。本协议未尽事宜，当事人依据《基金合同》、有关法律法规等规定协商办理。</w:t>
      </w:r>
    </w:p>
    <w:p w:rsidR="00E90C76" w:rsidRPr="00A92EAD" w:rsidRDefault="00E90C76" w:rsidP="00E90C76">
      <w:pPr>
        <w:adjustRightInd w:val="0"/>
        <w:snapToGrid w:val="0"/>
        <w:rPr>
          <w:rFonts w:ascii="宋体" w:hAnsi="宋体"/>
          <w:b/>
          <w:bCs/>
        </w:rPr>
      </w:pPr>
    </w:p>
    <w:p w:rsidR="00E90C76" w:rsidRPr="00A92EAD" w:rsidRDefault="00413F8D" w:rsidP="00E90C76">
      <w:pPr>
        <w:pStyle w:val="2"/>
        <w:jc w:val="center"/>
        <w:rPr>
          <w:rFonts w:ascii="宋体" w:eastAsia="宋体" w:hAnsi="宋体"/>
          <w:sz w:val="30"/>
        </w:rPr>
      </w:pPr>
      <w:r w:rsidRPr="00A92EAD">
        <w:rPr>
          <w:rFonts w:ascii="宋体" w:eastAsia="宋体" w:hAnsi="宋体"/>
          <w:sz w:val="30"/>
        </w:rPr>
        <w:br w:type="page"/>
      </w:r>
      <w:bookmarkStart w:id="99" w:name="_Toc484183155"/>
      <w:r w:rsidRPr="00A92EAD">
        <w:rPr>
          <w:rFonts w:ascii="宋体" w:eastAsia="宋体" w:hAnsi="宋体" w:hint="eastAsia"/>
          <w:sz w:val="30"/>
        </w:rPr>
        <w:lastRenderedPageBreak/>
        <w:t>二十一、托管协议的签订</w:t>
      </w:r>
      <w:bookmarkEnd w:id="99"/>
    </w:p>
    <w:p w:rsidR="00D15B5A" w:rsidRPr="00A92EAD" w:rsidRDefault="00413F8D" w:rsidP="00A92EAD">
      <w:pPr>
        <w:adjustRightInd w:val="0"/>
        <w:snapToGrid w:val="0"/>
        <w:spacing w:line="360" w:lineRule="auto"/>
        <w:ind w:firstLineChars="200" w:firstLine="480"/>
        <w:rPr>
          <w:rFonts w:ascii="宋体" w:hAnsi="宋体" w:cs="Arial"/>
          <w:sz w:val="24"/>
        </w:rPr>
      </w:pPr>
      <w:r w:rsidRPr="00A92EAD">
        <w:rPr>
          <w:rFonts w:ascii="宋体" w:hAnsi="宋体" w:cs="Arial" w:hint="eastAsia"/>
          <w:sz w:val="24"/>
        </w:rPr>
        <w:t>本协议双方法定代表人或授权代表签章、签订地、签订日</w:t>
      </w:r>
    </w:p>
    <w:p w:rsidR="00D15B5A" w:rsidRPr="00A92EAD" w:rsidRDefault="00D15B5A" w:rsidP="00A92EAD">
      <w:pPr>
        <w:adjustRightInd w:val="0"/>
        <w:snapToGrid w:val="0"/>
        <w:spacing w:line="360" w:lineRule="auto"/>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E90C76">
      <w:pPr>
        <w:adjustRightInd w:val="0"/>
        <w:snapToGrid w:val="0"/>
        <w:ind w:firstLineChars="200" w:firstLine="480"/>
        <w:rPr>
          <w:rFonts w:ascii="宋体" w:hAnsi="宋体" w:cs="Arial"/>
          <w:sz w:val="24"/>
        </w:rPr>
      </w:pPr>
    </w:p>
    <w:p w:rsidR="00245B80" w:rsidRPr="00A92EAD" w:rsidRDefault="00245B80" w:rsidP="00245B80">
      <w:pPr>
        <w:adjustRightInd w:val="0"/>
        <w:snapToGrid w:val="0"/>
        <w:rPr>
          <w:rFonts w:ascii="宋体" w:hAnsi="宋体" w:cs="Arial"/>
          <w:sz w:val="24"/>
        </w:rPr>
        <w:sectPr w:rsidR="00245B80" w:rsidRPr="00A92EAD" w:rsidSect="00A92EAD">
          <w:headerReference w:type="default" r:id="rId12"/>
          <w:pgSz w:w="11906" w:h="16838" w:code="9"/>
          <w:pgMar w:top="1418" w:right="1701" w:bottom="1418" w:left="1701" w:header="850" w:footer="992" w:gutter="0"/>
          <w:cols w:space="425"/>
          <w:docGrid w:type="lines" w:linePitch="312"/>
        </w:sectPr>
      </w:pPr>
    </w:p>
    <w:p w:rsidR="00413F8D" w:rsidRPr="00A92EAD" w:rsidRDefault="00413F8D">
      <w:pPr>
        <w:spacing w:line="360" w:lineRule="auto"/>
        <w:ind w:right="26"/>
        <w:rPr>
          <w:rFonts w:ascii="宋体" w:hAnsi="宋体"/>
          <w:sz w:val="24"/>
        </w:rPr>
      </w:pPr>
      <w:r w:rsidRPr="00A92EAD">
        <w:rPr>
          <w:rFonts w:ascii="宋体" w:hAnsi="宋体" w:hint="eastAsia"/>
          <w:sz w:val="24"/>
        </w:rPr>
        <w:lastRenderedPageBreak/>
        <w:t>本页无正文，为《长信中证500指数增强型证券投资基金托管协议》的签字盖章页。</w:t>
      </w:r>
    </w:p>
    <w:p w:rsidR="00413F8D" w:rsidRPr="00A92EAD" w:rsidRDefault="00413F8D">
      <w:pPr>
        <w:spacing w:line="360" w:lineRule="auto"/>
        <w:rPr>
          <w:rFonts w:ascii="宋体" w:hAnsi="宋体"/>
          <w:sz w:val="24"/>
        </w:rPr>
      </w:pPr>
    </w:p>
    <w:p w:rsidR="00413F8D" w:rsidRPr="00A92EAD" w:rsidRDefault="00413F8D">
      <w:pPr>
        <w:spacing w:line="360" w:lineRule="auto"/>
        <w:ind w:right="26"/>
        <w:rPr>
          <w:rFonts w:ascii="宋体" w:hAnsi="宋体"/>
          <w:b/>
          <w:sz w:val="24"/>
        </w:rPr>
      </w:pPr>
      <w:r w:rsidRPr="00A92EAD">
        <w:rPr>
          <w:rFonts w:ascii="宋体" w:hAnsi="宋体" w:hint="eastAsia"/>
          <w:b/>
          <w:sz w:val="24"/>
        </w:rPr>
        <w:t>基金管理人：长信基金管理有限责任公司（盖章）</w:t>
      </w: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r w:rsidRPr="00A92EAD">
        <w:rPr>
          <w:rFonts w:ascii="宋体" w:hAnsi="宋体" w:hint="eastAsia"/>
          <w:b/>
          <w:sz w:val="24"/>
        </w:rPr>
        <w:t>法定代表人或授权代表：</w:t>
      </w:r>
      <w:r w:rsidRPr="00A92EAD">
        <w:rPr>
          <w:rFonts w:ascii="宋体" w:hAnsi="宋体"/>
          <w:b/>
          <w:sz w:val="24"/>
        </w:rPr>
        <w:t xml:space="preserve"> </w:t>
      </w: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r w:rsidRPr="00A92EAD">
        <w:rPr>
          <w:rFonts w:ascii="宋体" w:hAnsi="宋体" w:hint="eastAsia"/>
          <w:b/>
          <w:sz w:val="24"/>
        </w:rPr>
        <w:t>基金托管人：中国建设银行股份有限公司（盖章）</w:t>
      </w: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p>
    <w:p w:rsidR="00413F8D" w:rsidRPr="00A92EAD" w:rsidRDefault="00413F8D">
      <w:pPr>
        <w:spacing w:line="360" w:lineRule="auto"/>
        <w:ind w:right="26"/>
        <w:rPr>
          <w:rFonts w:ascii="宋体" w:hAnsi="宋体"/>
          <w:b/>
          <w:sz w:val="24"/>
        </w:rPr>
      </w:pPr>
      <w:r w:rsidRPr="00A92EAD">
        <w:rPr>
          <w:rFonts w:ascii="宋体" w:hAnsi="宋体" w:hint="eastAsia"/>
          <w:b/>
          <w:sz w:val="24"/>
        </w:rPr>
        <w:t>法定代表人或授权代表：</w:t>
      </w:r>
    </w:p>
    <w:p w:rsidR="00413F8D" w:rsidRPr="00A92EAD" w:rsidRDefault="00413F8D">
      <w:pPr>
        <w:spacing w:line="360" w:lineRule="auto"/>
        <w:ind w:right="26"/>
        <w:rPr>
          <w:rFonts w:ascii="宋体" w:hAnsi="宋体"/>
          <w:b/>
          <w:sz w:val="24"/>
          <w:szCs w:val="28"/>
        </w:rPr>
      </w:pPr>
    </w:p>
    <w:p w:rsidR="00413F8D" w:rsidRPr="00A92EAD" w:rsidRDefault="00413F8D">
      <w:pPr>
        <w:spacing w:line="360" w:lineRule="auto"/>
        <w:ind w:right="26"/>
        <w:rPr>
          <w:rFonts w:ascii="宋体" w:hAnsi="宋体"/>
          <w:b/>
          <w:sz w:val="24"/>
          <w:szCs w:val="28"/>
        </w:rPr>
      </w:pPr>
    </w:p>
    <w:p w:rsidR="00413F8D" w:rsidRPr="00A92EAD" w:rsidRDefault="00413F8D">
      <w:pPr>
        <w:spacing w:line="360" w:lineRule="auto"/>
        <w:ind w:right="26"/>
        <w:rPr>
          <w:rFonts w:ascii="宋体" w:hAnsi="宋体"/>
          <w:b/>
          <w:sz w:val="24"/>
          <w:szCs w:val="28"/>
        </w:rPr>
      </w:pPr>
    </w:p>
    <w:p w:rsidR="00413F8D" w:rsidRPr="00A92EAD" w:rsidRDefault="00413F8D">
      <w:pPr>
        <w:spacing w:line="360" w:lineRule="auto"/>
        <w:ind w:right="26"/>
        <w:rPr>
          <w:rFonts w:ascii="宋体" w:hAnsi="宋体"/>
          <w:b/>
          <w:sz w:val="24"/>
          <w:szCs w:val="28"/>
        </w:rPr>
      </w:pPr>
      <w:r w:rsidRPr="00A92EAD">
        <w:rPr>
          <w:rFonts w:ascii="宋体" w:hAnsi="宋体" w:hint="eastAsia"/>
          <w:b/>
          <w:sz w:val="24"/>
          <w:szCs w:val="28"/>
        </w:rPr>
        <w:t>签订地点：北京</w:t>
      </w:r>
    </w:p>
    <w:p w:rsidR="00413F8D" w:rsidRPr="00A92EAD" w:rsidRDefault="00413F8D">
      <w:pPr>
        <w:spacing w:line="360" w:lineRule="auto"/>
        <w:ind w:right="26"/>
        <w:rPr>
          <w:rFonts w:ascii="宋体" w:hAnsi="宋体"/>
          <w:b/>
          <w:sz w:val="24"/>
          <w:szCs w:val="28"/>
        </w:rPr>
      </w:pPr>
      <w:r w:rsidRPr="00A92EAD">
        <w:rPr>
          <w:rFonts w:ascii="宋体" w:hAnsi="宋体" w:hint="eastAsia"/>
          <w:b/>
          <w:sz w:val="24"/>
          <w:szCs w:val="28"/>
        </w:rPr>
        <w:t>签</w:t>
      </w:r>
      <w:r w:rsidRPr="00A92EAD">
        <w:rPr>
          <w:rFonts w:ascii="宋体" w:hAnsi="宋体"/>
          <w:b/>
          <w:sz w:val="24"/>
          <w:szCs w:val="28"/>
        </w:rPr>
        <w:t xml:space="preserve"> </w:t>
      </w:r>
      <w:r w:rsidRPr="00A92EAD">
        <w:rPr>
          <w:rFonts w:ascii="宋体" w:hAnsi="宋体" w:hint="eastAsia"/>
          <w:b/>
          <w:sz w:val="24"/>
          <w:szCs w:val="28"/>
        </w:rPr>
        <w:t>订</w:t>
      </w:r>
      <w:r w:rsidRPr="00A92EAD">
        <w:rPr>
          <w:rFonts w:ascii="宋体" w:hAnsi="宋体"/>
          <w:b/>
          <w:sz w:val="24"/>
          <w:szCs w:val="28"/>
        </w:rPr>
        <w:t xml:space="preserve"> </w:t>
      </w:r>
      <w:r w:rsidRPr="00A92EAD">
        <w:rPr>
          <w:rFonts w:ascii="宋体" w:hAnsi="宋体" w:hint="eastAsia"/>
          <w:b/>
          <w:sz w:val="24"/>
          <w:szCs w:val="28"/>
        </w:rPr>
        <w:t>日：</w:t>
      </w:r>
      <w:r w:rsidR="00DF2131" w:rsidRPr="00A92EAD">
        <w:rPr>
          <w:rFonts w:ascii="宋体" w:hAnsi="宋体" w:hint="eastAsia"/>
          <w:b/>
          <w:sz w:val="24"/>
          <w:szCs w:val="28"/>
        </w:rPr>
        <w:t xml:space="preserve">    </w:t>
      </w:r>
      <w:r w:rsidRPr="00A92EAD">
        <w:rPr>
          <w:rFonts w:ascii="宋体" w:hAnsi="宋体" w:hint="eastAsia"/>
          <w:b/>
          <w:sz w:val="24"/>
          <w:szCs w:val="28"/>
        </w:rPr>
        <w:t>年</w:t>
      </w:r>
      <w:r w:rsidRPr="00A92EAD">
        <w:rPr>
          <w:rFonts w:ascii="宋体" w:hAnsi="宋体"/>
          <w:b/>
          <w:sz w:val="24"/>
          <w:szCs w:val="28"/>
        </w:rPr>
        <w:t xml:space="preserve"> </w:t>
      </w:r>
      <w:r w:rsidR="00DF2131" w:rsidRPr="00A92EAD">
        <w:rPr>
          <w:rFonts w:ascii="宋体" w:hAnsi="宋体" w:hint="eastAsia"/>
          <w:b/>
          <w:sz w:val="24"/>
          <w:szCs w:val="28"/>
        </w:rPr>
        <w:t xml:space="preserve"> </w:t>
      </w:r>
      <w:r w:rsidRPr="00A92EAD">
        <w:rPr>
          <w:rFonts w:ascii="宋体" w:hAnsi="宋体" w:hint="eastAsia"/>
          <w:b/>
          <w:sz w:val="24"/>
          <w:szCs w:val="28"/>
        </w:rPr>
        <w:t>月</w:t>
      </w:r>
      <w:r w:rsidRPr="00A92EAD">
        <w:rPr>
          <w:rFonts w:ascii="宋体" w:hAnsi="宋体"/>
          <w:b/>
          <w:sz w:val="24"/>
          <w:szCs w:val="28"/>
        </w:rPr>
        <w:t xml:space="preserve"> </w:t>
      </w:r>
      <w:r w:rsidR="00DF2131" w:rsidRPr="00A92EAD">
        <w:rPr>
          <w:rFonts w:ascii="宋体" w:hAnsi="宋体" w:hint="eastAsia"/>
          <w:b/>
          <w:sz w:val="24"/>
          <w:szCs w:val="28"/>
        </w:rPr>
        <w:t xml:space="preserve"> </w:t>
      </w:r>
      <w:r w:rsidRPr="00A92EAD">
        <w:rPr>
          <w:rFonts w:ascii="宋体" w:hAnsi="宋体" w:hint="eastAsia"/>
          <w:b/>
          <w:sz w:val="24"/>
          <w:szCs w:val="28"/>
        </w:rPr>
        <w:t>日</w:t>
      </w:r>
    </w:p>
    <w:p w:rsidR="00413F8D" w:rsidRPr="00A92EAD" w:rsidRDefault="00413F8D" w:rsidP="00A92EAD">
      <w:pPr>
        <w:adjustRightInd w:val="0"/>
        <w:snapToGrid w:val="0"/>
        <w:spacing w:line="360" w:lineRule="auto"/>
        <w:rPr>
          <w:rFonts w:ascii="宋体" w:hAnsi="宋体" w:cs="Arial"/>
          <w:sz w:val="24"/>
        </w:rPr>
      </w:pPr>
    </w:p>
    <w:p w:rsidR="00015FDD" w:rsidRPr="00A92EAD" w:rsidRDefault="00015FDD" w:rsidP="00A92EAD">
      <w:pPr>
        <w:spacing w:line="360" w:lineRule="auto"/>
        <w:rPr>
          <w:rFonts w:ascii="宋体" w:hAnsi="宋体"/>
        </w:rPr>
      </w:pPr>
    </w:p>
    <w:sectPr w:rsidR="00015FDD" w:rsidRPr="00A92EAD" w:rsidSect="009C02F2">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61" w:rsidRDefault="003F3A61" w:rsidP="00E90C76">
      <w:r>
        <w:separator/>
      </w:r>
    </w:p>
  </w:endnote>
  <w:endnote w:type="continuationSeparator" w:id="0">
    <w:p w:rsidR="003F3A61" w:rsidRDefault="003F3A61" w:rsidP="00E9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97" w:rsidRDefault="00413F8D">
    <w:pPr>
      <w:pStyle w:val="a5"/>
      <w:framePr w:wrap="around" w:vAnchor="text" w:hAnchor="margin" w:xAlign="center" w:y="1"/>
      <w:rPr>
        <w:rStyle w:val="a6"/>
      </w:rPr>
    </w:pPr>
    <w:r>
      <w:rPr>
        <w:rStyle w:val="a6"/>
      </w:rPr>
      <w:fldChar w:fldCharType="begin"/>
    </w:r>
    <w:r w:rsidR="00331A97">
      <w:rPr>
        <w:rStyle w:val="a6"/>
      </w:rPr>
      <w:instrText xml:space="preserve">PAGE  </w:instrText>
    </w:r>
    <w:r>
      <w:rPr>
        <w:rStyle w:val="a6"/>
      </w:rPr>
      <w:fldChar w:fldCharType="end"/>
    </w:r>
  </w:p>
  <w:p w:rsidR="00331A97" w:rsidRDefault="00331A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97" w:rsidRDefault="00413F8D" w:rsidP="00A92EAD">
    <w:pPr>
      <w:pStyle w:val="a5"/>
      <w:framePr w:wrap="around" w:vAnchor="text" w:hAnchor="margin" w:xAlign="center" w:y="1"/>
      <w:ind w:firstLineChars="50" w:firstLine="90"/>
      <w:rPr>
        <w:rStyle w:val="a6"/>
        <w:rFonts w:ascii="Times New Roman" w:hAnsi="Times New Roman"/>
        <w:kern w:val="2"/>
        <w:sz w:val="21"/>
        <w:szCs w:val="24"/>
      </w:rPr>
    </w:pPr>
    <w:r>
      <w:rPr>
        <w:rStyle w:val="a6"/>
      </w:rPr>
      <w:fldChar w:fldCharType="begin"/>
    </w:r>
    <w:r w:rsidR="00331A97">
      <w:rPr>
        <w:rStyle w:val="a6"/>
      </w:rPr>
      <w:instrText xml:space="preserve">PAGE  </w:instrText>
    </w:r>
    <w:r>
      <w:rPr>
        <w:rStyle w:val="a6"/>
      </w:rPr>
      <w:fldChar w:fldCharType="separate"/>
    </w:r>
    <w:r w:rsidR="00A92EAD">
      <w:rPr>
        <w:rStyle w:val="a6"/>
        <w:noProof/>
      </w:rPr>
      <w:t>3</w:t>
    </w:r>
    <w:r>
      <w:rPr>
        <w:rStyle w:val="a6"/>
      </w:rPr>
      <w:fldChar w:fldCharType="end"/>
    </w:r>
  </w:p>
  <w:p w:rsidR="00331A97" w:rsidRDefault="00331A9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97" w:rsidRDefault="00331A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61" w:rsidRDefault="003F3A61" w:rsidP="00E90C76">
      <w:r>
        <w:separator/>
      </w:r>
    </w:p>
  </w:footnote>
  <w:footnote w:type="continuationSeparator" w:id="0">
    <w:p w:rsidR="003F3A61" w:rsidRDefault="003F3A61" w:rsidP="00E9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5A" w:rsidRDefault="00331A97" w:rsidP="00A92EAD">
    <w:pPr>
      <w:pStyle w:val="a4"/>
      <w:jc w:val="left"/>
    </w:pPr>
    <w:r w:rsidRPr="0076134C">
      <w:rPr>
        <w:rFonts w:hint="eastAsia"/>
        <w:sz w:val="21"/>
        <w:szCs w:val="21"/>
      </w:rPr>
      <w:t>长信</w:t>
    </w:r>
    <w:r>
      <w:rPr>
        <w:rFonts w:hint="eastAsia"/>
        <w:sz w:val="21"/>
        <w:szCs w:val="21"/>
      </w:rPr>
      <w:t>中证</w:t>
    </w:r>
    <w:r>
      <w:rPr>
        <w:rFonts w:hint="eastAsia"/>
        <w:sz w:val="21"/>
        <w:szCs w:val="21"/>
      </w:rPr>
      <w:t>500</w:t>
    </w:r>
    <w:r>
      <w:rPr>
        <w:rFonts w:hint="eastAsia"/>
        <w:sz w:val="21"/>
        <w:szCs w:val="21"/>
      </w:rPr>
      <w:t>指数增强型证券投资基金</w:t>
    </w:r>
    <w:r>
      <w:rPr>
        <w:rFonts w:hint="eastAsia"/>
        <w:sz w:val="21"/>
        <w:szCs w:val="21"/>
      </w:rPr>
      <w:t xml:space="preserve">                                       </w:t>
    </w:r>
    <w:r>
      <w:rPr>
        <w:rFonts w:hint="eastAsia"/>
        <w:sz w:val="21"/>
        <w:szCs w:val="21"/>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5A" w:rsidRDefault="00331A97" w:rsidP="00A92EAD">
    <w:pPr>
      <w:pStyle w:val="a4"/>
      <w:jc w:val="left"/>
    </w:pPr>
    <w:r w:rsidRPr="0076134C">
      <w:rPr>
        <w:rFonts w:hint="eastAsia"/>
        <w:sz w:val="21"/>
        <w:szCs w:val="21"/>
      </w:rPr>
      <w:t>长信</w:t>
    </w:r>
    <w:r>
      <w:rPr>
        <w:rFonts w:hint="eastAsia"/>
        <w:sz w:val="21"/>
        <w:szCs w:val="21"/>
      </w:rPr>
      <w:t>中证</w:t>
    </w:r>
    <w:r>
      <w:rPr>
        <w:rFonts w:hint="eastAsia"/>
        <w:sz w:val="21"/>
        <w:szCs w:val="21"/>
      </w:rPr>
      <w:t>500</w:t>
    </w:r>
    <w:r>
      <w:rPr>
        <w:rFonts w:hint="eastAsia"/>
        <w:sz w:val="21"/>
        <w:szCs w:val="21"/>
      </w:rPr>
      <w:t>指数增强型证券投资基金</w:t>
    </w:r>
    <w:r>
      <w:rPr>
        <w:rFonts w:hint="eastAsia"/>
        <w:sz w:val="21"/>
        <w:szCs w:val="21"/>
      </w:rPr>
      <w:t xml:space="preserve">                                       </w:t>
    </w:r>
    <w:r>
      <w:rPr>
        <w:rFonts w:hint="eastAsia"/>
        <w:sz w:val="21"/>
        <w:szCs w:val="21"/>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97" w:rsidRDefault="00331A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2D46"/>
    <w:rsid w:val="00000070"/>
    <w:rsid w:val="00003D21"/>
    <w:rsid w:val="00006D94"/>
    <w:rsid w:val="00014F7E"/>
    <w:rsid w:val="00015FDD"/>
    <w:rsid w:val="000167B7"/>
    <w:rsid w:val="0002314F"/>
    <w:rsid w:val="00023554"/>
    <w:rsid w:val="000251E3"/>
    <w:rsid w:val="00026163"/>
    <w:rsid w:val="00031F5B"/>
    <w:rsid w:val="000400C4"/>
    <w:rsid w:val="00040992"/>
    <w:rsid w:val="00044B81"/>
    <w:rsid w:val="00044DF6"/>
    <w:rsid w:val="000516A9"/>
    <w:rsid w:val="00052115"/>
    <w:rsid w:val="00057B09"/>
    <w:rsid w:val="000613DF"/>
    <w:rsid w:val="00065C19"/>
    <w:rsid w:val="00065EA6"/>
    <w:rsid w:val="000809D7"/>
    <w:rsid w:val="00080FDA"/>
    <w:rsid w:val="0008271D"/>
    <w:rsid w:val="00084DAB"/>
    <w:rsid w:val="000A4D16"/>
    <w:rsid w:val="000B37DB"/>
    <w:rsid w:val="000C0D35"/>
    <w:rsid w:val="000D5535"/>
    <w:rsid w:val="000E3198"/>
    <w:rsid w:val="000E52C4"/>
    <w:rsid w:val="000F0D51"/>
    <w:rsid w:val="00104AFA"/>
    <w:rsid w:val="00114F49"/>
    <w:rsid w:val="00117776"/>
    <w:rsid w:val="001311A5"/>
    <w:rsid w:val="00140054"/>
    <w:rsid w:val="00146732"/>
    <w:rsid w:val="001623AF"/>
    <w:rsid w:val="001639A2"/>
    <w:rsid w:val="00170D1A"/>
    <w:rsid w:val="00176104"/>
    <w:rsid w:val="001764D0"/>
    <w:rsid w:val="001878E8"/>
    <w:rsid w:val="00187ED4"/>
    <w:rsid w:val="00191221"/>
    <w:rsid w:val="001A044F"/>
    <w:rsid w:val="001A5E5A"/>
    <w:rsid w:val="001B2884"/>
    <w:rsid w:val="001B6711"/>
    <w:rsid w:val="001C5E36"/>
    <w:rsid w:val="001C5E75"/>
    <w:rsid w:val="001D0E52"/>
    <w:rsid w:val="001D382E"/>
    <w:rsid w:val="001D3AAE"/>
    <w:rsid w:val="001D5523"/>
    <w:rsid w:val="001E1EEE"/>
    <w:rsid w:val="00202B6B"/>
    <w:rsid w:val="00202CEB"/>
    <w:rsid w:val="00205831"/>
    <w:rsid w:val="00206C57"/>
    <w:rsid w:val="00212B37"/>
    <w:rsid w:val="002130C8"/>
    <w:rsid w:val="00214CBA"/>
    <w:rsid w:val="002154BF"/>
    <w:rsid w:val="002223D4"/>
    <w:rsid w:val="00224F6E"/>
    <w:rsid w:val="00225AAA"/>
    <w:rsid w:val="00226B9E"/>
    <w:rsid w:val="00227201"/>
    <w:rsid w:val="00232558"/>
    <w:rsid w:val="00236B93"/>
    <w:rsid w:val="00237E33"/>
    <w:rsid w:val="00245B0D"/>
    <w:rsid w:val="00245B80"/>
    <w:rsid w:val="00251E8D"/>
    <w:rsid w:val="002560A6"/>
    <w:rsid w:val="002629E0"/>
    <w:rsid w:val="0026407C"/>
    <w:rsid w:val="002646FC"/>
    <w:rsid w:val="00265CEE"/>
    <w:rsid w:val="00267BB2"/>
    <w:rsid w:val="002704E2"/>
    <w:rsid w:val="00270972"/>
    <w:rsid w:val="002716BE"/>
    <w:rsid w:val="00277D97"/>
    <w:rsid w:val="002848D6"/>
    <w:rsid w:val="00285965"/>
    <w:rsid w:val="002874DA"/>
    <w:rsid w:val="00287CB0"/>
    <w:rsid w:val="0029435A"/>
    <w:rsid w:val="002961ED"/>
    <w:rsid w:val="002A25E0"/>
    <w:rsid w:val="002A6EAA"/>
    <w:rsid w:val="002B167B"/>
    <w:rsid w:val="002B311A"/>
    <w:rsid w:val="002B5639"/>
    <w:rsid w:val="002B651A"/>
    <w:rsid w:val="002B6E7E"/>
    <w:rsid w:val="002C1536"/>
    <w:rsid w:val="002C77E4"/>
    <w:rsid w:val="002E0724"/>
    <w:rsid w:val="002E1ACA"/>
    <w:rsid w:val="002E4DD7"/>
    <w:rsid w:val="002E6530"/>
    <w:rsid w:val="002F4C05"/>
    <w:rsid w:val="00301E1D"/>
    <w:rsid w:val="003155D1"/>
    <w:rsid w:val="00316C2C"/>
    <w:rsid w:val="003204F0"/>
    <w:rsid w:val="00325AA2"/>
    <w:rsid w:val="00327F11"/>
    <w:rsid w:val="00330725"/>
    <w:rsid w:val="00331867"/>
    <w:rsid w:val="00331A97"/>
    <w:rsid w:val="00335A6D"/>
    <w:rsid w:val="00335AC3"/>
    <w:rsid w:val="00341027"/>
    <w:rsid w:val="0034160C"/>
    <w:rsid w:val="00347353"/>
    <w:rsid w:val="003477AA"/>
    <w:rsid w:val="00350A10"/>
    <w:rsid w:val="003522DE"/>
    <w:rsid w:val="00352F02"/>
    <w:rsid w:val="00354C4D"/>
    <w:rsid w:val="003624EA"/>
    <w:rsid w:val="00370E50"/>
    <w:rsid w:val="00386085"/>
    <w:rsid w:val="00387380"/>
    <w:rsid w:val="00391CCD"/>
    <w:rsid w:val="0039239D"/>
    <w:rsid w:val="003A0BCD"/>
    <w:rsid w:val="003B31C9"/>
    <w:rsid w:val="003B7608"/>
    <w:rsid w:val="003C48AB"/>
    <w:rsid w:val="003C5020"/>
    <w:rsid w:val="003C5E55"/>
    <w:rsid w:val="003C77FA"/>
    <w:rsid w:val="003C790B"/>
    <w:rsid w:val="003C7E8B"/>
    <w:rsid w:val="003D170A"/>
    <w:rsid w:val="003D282B"/>
    <w:rsid w:val="003D7D69"/>
    <w:rsid w:val="003F3A61"/>
    <w:rsid w:val="003F6501"/>
    <w:rsid w:val="00413F8D"/>
    <w:rsid w:val="0041537E"/>
    <w:rsid w:val="004160F2"/>
    <w:rsid w:val="00424565"/>
    <w:rsid w:val="004269C6"/>
    <w:rsid w:val="00431D76"/>
    <w:rsid w:val="00432AEB"/>
    <w:rsid w:val="00441B6B"/>
    <w:rsid w:val="0046029D"/>
    <w:rsid w:val="004639FD"/>
    <w:rsid w:val="004677C3"/>
    <w:rsid w:val="00476754"/>
    <w:rsid w:val="00480388"/>
    <w:rsid w:val="00487F4D"/>
    <w:rsid w:val="00494CF7"/>
    <w:rsid w:val="004A20DA"/>
    <w:rsid w:val="004B14AC"/>
    <w:rsid w:val="004B2B77"/>
    <w:rsid w:val="004B3877"/>
    <w:rsid w:val="004B4580"/>
    <w:rsid w:val="004B59A2"/>
    <w:rsid w:val="004C17BF"/>
    <w:rsid w:val="004C302A"/>
    <w:rsid w:val="004D176A"/>
    <w:rsid w:val="004D3751"/>
    <w:rsid w:val="004D764C"/>
    <w:rsid w:val="004E1C53"/>
    <w:rsid w:val="004E1ED0"/>
    <w:rsid w:val="004E41AF"/>
    <w:rsid w:val="004E4626"/>
    <w:rsid w:val="004E4ABF"/>
    <w:rsid w:val="004E5C40"/>
    <w:rsid w:val="004E5E57"/>
    <w:rsid w:val="004F2D3C"/>
    <w:rsid w:val="004F494B"/>
    <w:rsid w:val="005050EC"/>
    <w:rsid w:val="0051463E"/>
    <w:rsid w:val="00517A52"/>
    <w:rsid w:val="00531816"/>
    <w:rsid w:val="0053197E"/>
    <w:rsid w:val="00533066"/>
    <w:rsid w:val="00535798"/>
    <w:rsid w:val="00537B45"/>
    <w:rsid w:val="005408B0"/>
    <w:rsid w:val="00546381"/>
    <w:rsid w:val="00546747"/>
    <w:rsid w:val="00550E05"/>
    <w:rsid w:val="00550EFF"/>
    <w:rsid w:val="00550FC6"/>
    <w:rsid w:val="00552B11"/>
    <w:rsid w:val="00554676"/>
    <w:rsid w:val="0055713B"/>
    <w:rsid w:val="00557414"/>
    <w:rsid w:val="00566C5D"/>
    <w:rsid w:val="005707DA"/>
    <w:rsid w:val="00575B5B"/>
    <w:rsid w:val="00581E9C"/>
    <w:rsid w:val="005A1824"/>
    <w:rsid w:val="005A262E"/>
    <w:rsid w:val="005A5B14"/>
    <w:rsid w:val="005A6E91"/>
    <w:rsid w:val="005B78A6"/>
    <w:rsid w:val="005C7F1B"/>
    <w:rsid w:val="005D670E"/>
    <w:rsid w:val="00601207"/>
    <w:rsid w:val="00603CBB"/>
    <w:rsid w:val="00604EC8"/>
    <w:rsid w:val="00611D50"/>
    <w:rsid w:val="00616DCF"/>
    <w:rsid w:val="00621B64"/>
    <w:rsid w:val="00626C04"/>
    <w:rsid w:val="00630003"/>
    <w:rsid w:val="00632767"/>
    <w:rsid w:val="00657D74"/>
    <w:rsid w:val="006617E7"/>
    <w:rsid w:val="00664067"/>
    <w:rsid w:val="006659C4"/>
    <w:rsid w:val="006669A7"/>
    <w:rsid w:val="00667BA5"/>
    <w:rsid w:val="00671A34"/>
    <w:rsid w:val="00680DB5"/>
    <w:rsid w:val="00684F00"/>
    <w:rsid w:val="00692695"/>
    <w:rsid w:val="006A3476"/>
    <w:rsid w:val="006A4E00"/>
    <w:rsid w:val="006A77E6"/>
    <w:rsid w:val="006B0D00"/>
    <w:rsid w:val="006B3B83"/>
    <w:rsid w:val="006C1139"/>
    <w:rsid w:val="006C44AD"/>
    <w:rsid w:val="006D4E96"/>
    <w:rsid w:val="006D5D88"/>
    <w:rsid w:val="006D6600"/>
    <w:rsid w:val="006E5251"/>
    <w:rsid w:val="006E76C5"/>
    <w:rsid w:val="006F3E66"/>
    <w:rsid w:val="006F3EDF"/>
    <w:rsid w:val="006F5E0C"/>
    <w:rsid w:val="006F6B83"/>
    <w:rsid w:val="00710AD3"/>
    <w:rsid w:val="00711BDB"/>
    <w:rsid w:val="007136D1"/>
    <w:rsid w:val="00715F4F"/>
    <w:rsid w:val="007178B3"/>
    <w:rsid w:val="00723EB0"/>
    <w:rsid w:val="00725B2D"/>
    <w:rsid w:val="00726680"/>
    <w:rsid w:val="00727580"/>
    <w:rsid w:val="00730362"/>
    <w:rsid w:val="0073752F"/>
    <w:rsid w:val="0075099E"/>
    <w:rsid w:val="007540BC"/>
    <w:rsid w:val="00757588"/>
    <w:rsid w:val="00757E9B"/>
    <w:rsid w:val="00761415"/>
    <w:rsid w:val="00763EF6"/>
    <w:rsid w:val="00776037"/>
    <w:rsid w:val="007773D2"/>
    <w:rsid w:val="007778FA"/>
    <w:rsid w:val="00777CA0"/>
    <w:rsid w:val="00781433"/>
    <w:rsid w:val="00782886"/>
    <w:rsid w:val="007A1DAB"/>
    <w:rsid w:val="007B13B1"/>
    <w:rsid w:val="007D59C8"/>
    <w:rsid w:val="007E3A9A"/>
    <w:rsid w:val="007E3A9E"/>
    <w:rsid w:val="007E4DCB"/>
    <w:rsid w:val="007E6ABD"/>
    <w:rsid w:val="007F2D46"/>
    <w:rsid w:val="007F7AF4"/>
    <w:rsid w:val="00802385"/>
    <w:rsid w:val="0080749A"/>
    <w:rsid w:val="0081140A"/>
    <w:rsid w:val="00811D4C"/>
    <w:rsid w:val="00825D04"/>
    <w:rsid w:val="00826106"/>
    <w:rsid w:val="00832D22"/>
    <w:rsid w:val="0083636C"/>
    <w:rsid w:val="008371F1"/>
    <w:rsid w:val="00843A15"/>
    <w:rsid w:val="008446AF"/>
    <w:rsid w:val="00846D66"/>
    <w:rsid w:val="00855528"/>
    <w:rsid w:val="00857C20"/>
    <w:rsid w:val="008735BC"/>
    <w:rsid w:val="008776C3"/>
    <w:rsid w:val="0088669F"/>
    <w:rsid w:val="00887495"/>
    <w:rsid w:val="00890DB3"/>
    <w:rsid w:val="00891586"/>
    <w:rsid w:val="00892AC4"/>
    <w:rsid w:val="00896178"/>
    <w:rsid w:val="008A136C"/>
    <w:rsid w:val="008B00A4"/>
    <w:rsid w:val="008B0861"/>
    <w:rsid w:val="008B223B"/>
    <w:rsid w:val="008B3949"/>
    <w:rsid w:val="008B3F19"/>
    <w:rsid w:val="008B4CEF"/>
    <w:rsid w:val="008C18C0"/>
    <w:rsid w:val="008C6800"/>
    <w:rsid w:val="008E0EEA"/>
    <w:rsid w:val="008E0F7B"/>
    <w:rsid w:val="008E2276"/>
    <w:rsid w:val="008E4138"/>
    <w:rsid w:val="008E5CC5"/>
    <w:rsid w:val="008E720D"/>
    <w:rsid w:val="008F18F9"/>
    <w:rsid w:val="008F2FC4"/>
    <w:rsid w:val="009163CE"/>
    <w:rsid w:val="009329AE"/>
    <w:rsid w:val="00934FDC"/>
    <w:rsid w:val="00935FB8"/>
    <w:rsid w:val="0094579A"/>
    <w:rsid w:val="00951968"/>
    <w:rsid w:val="00961755"/>
    <w:rsid w:val="0096430F"/>
    <w:rsid w:val="00971A15"/>
    <w:rsid w:val="00976291"/>
    <w:rsid w:val="009777DE"/>
    <w:rsid w:val="00983D27"/>
    <w:rsid w:val="00985A78"/>
    <w:rsid w:val="00987944"/>
    <w:rsid w:val="00990B73"/>
    <w:rsid w:val="00991C5C"/>
    <w:rsid w:val="00993F89"/>
    <w:rsid w:val="009959CF"/>
    <w:rsid w:val="00996D01"/>
    <w:rsid w:val="009A1C4D"/>
    <w:rsid w:val="009A45F5"/>
    <w:rsid w:val="009A68D9"/>
    <w:rsid w:val="009B0E2A"/>
    <w:rsid w:val="009B12E6"/>
    <w:rsid w:val="009B567A"/>
    <w:rsid w:val="009B723F"/>
    <w:rsid w:val="009C02F2"/>
    <w:rsid w:val="009C19A9"/>
    <w:rsid w:val="009C19E9"/>
    <w:rsid w:val="009C1A58"/>
    <w:rsid w:val="009C2EFE"/>
    <w:rsid w:val="009C475C"/>
    <w:rsid w:val="009D013D"/>
    <w:rsid w:val="009D220F"/>
    <w:rsid w:val="009D4F67"/>
    <w:rsid w:val="009D5609"/>
    <w:rsid w:val="009D63BC"/>
    <w:rsid w:val="009E3F64"/>
    <w:rsid w:val="009E48A1"/>
    <w:rsid w:val="009E6127"/>
    <w:rsid w:val="009F34C7"/>
    <w:rsid w:val="009F7CA2"/>
    <w:rsid w:val="00A123BF"/>
    <w:rsid w:val="00A37C02"/>
    <w:rsid w:val="00A4178A"/>
    <w:rsid w:val="00A4558B"/>
    <w:rsid w:val="00A50C22"/>
    <w:rsid w:val="00A60378"/>
    <w:rsid w:val="00A60DFA"/>
    <w:rsid w:val="00A64340"/>
    <w:rsid w:val="00A65BCF"/>
    <w:rsid w:val="00A70401"/>
    <w:rsid w:val="00A7063C"/>
    <w:rsid w:val="00A72958"/>
    <w:rsid w:val="00A7588D"/>
    <w:rsid w:val="00A82409"/>
    <w:rsid w:val="00A82600"/>
    <w:rsid w:val="00A82A3E"/>
    <w:rsid w:val="00A82B10"/>
    <w:rsid w:val="00A876E0"/>
    <w:rsid w:val="00A92982"/>
    <w:rsid w:val="00A92EAD"/>
    <w:rsid w:val="00A94048"/>
    <w:rsid w:val="00A9433E"/>
    <w:rsid w:val="00A9470E"/>
    <w:rsid w:val="00A97401"/>
    <w:rsid w:val="00AA0B93"/>
    <w:rsid w:val="00AA58BC"/>
    <w:rsid w:val="00AA660D"/>
    <w:rsid w:val="00AA6A93"/>
    <w:rsid w:val="00AB3459"/>
    <w:rsid w:val="00AB618C"/>
    <w:rsid w:val="00AC009E"/>
    <w:rsid w:val="00AC017E"/>
    <w:rsid w:val="00AC11C3"/>
    <w:rsid w:val="00AC2B23"/>
    <w:rsid w:val="00AC6A74"/>
    <w:rsid w:val="00AC774C"/>
    <w:rsid w:val="00AD0408"/>
    <w:rsid w:val="00AE20AF"/>
    <w:rsid w:val="00AE23D2"/>
    <w:rsid w:val="00AE311A"/>
    <w:rsid w:val="00AE60C0"/>
    <w:rsid w:val="00AE6230"/>
    <w:rsid w:val="00AF016E"/>
    <w:rsid w:val="00AF05EF"/>
    <w:rsid w:val="00AF1A0C"/>
    <w:rsid w:val="00AF57A7"/>
    <w:rsid w:val="00B00110"/>
    <w:rsid w:val="00B03192"/>
    <w:rsid w:val="00B03A37"/>
    <w:rsid w:val="00B15101"/>
    <w:rsid w:val="00B22679"/>
    <w:rsid w:val="00B23F5A"/>
    <w:rsid w:val="00B241AC"/>
    <w:rsid w:val="00B2759E"/>
    <w:rsid w:val="00B277FB"/>
    <w:rsid w:val="00B36EB3"/>
    <w:rsid w:val="00B43681"/>
    <w:rsid w:val="00B4699F"/>
    <w:rsid w:val="00B53349"/>
    <w:rsid w:val="00B635EA"/>
    <w:rsid w:val="00B649E4"/>
    <w:rsid w:val="00B71BF7"/>
    <w:rsid w:val="00B74271"/>
    <w:rsid w:val="00B76B34"/>
    <w:rsid w:val="00B77699"/>
    <w:rsid w:val="00B80738"/>
    <w:rsid w:val="00B82909"/>
    <w:rsid w:val="00B83DE3"/>
    <w:rsid w:val="00B85AB9"/>
    <w:rsid w:val="00B86A90"/>
    <w:rsid w:val="00B912E8"/>
    <w:rsid w:val="00B94233"/>
    <w:rsid w:val="00B94D6E"/>
    <w:rsid w:val="00B95BC8"/>
    <w:rsid w:val="00B97BBA"/>
    <w:rsid w:val="00BA18D9"/>
    <w:rsid w:val="00BA2759"/>
    <w:rsid w:val="00BB5335"/>
    <w:rsid w:val="00BC4302"/>
    <w:rsid w:val="00BC68DE"/>
    <w:rsid w:val="00BC7A01"/>
    <w:rsid w:val="00BD5E7A"/>
    <w:rsid w:val="00BE1362"/>
    <w:rsid w:val="00BE4DB4"/>
    <w:rsid w:val="00BE5010"/>
    <w:rsid w:val="00BE62C5"/>
    <w:rsid w:val="00BE65C0"/>
    <w:rsid w:val="00BF3B59"/>
    <w:rsid w:val="00BF3D0A"/>
    <w:rsid w:val="00BF6284"/>
    <w:rsid w:val="00BF7972"/>
    <w:rsid w:val="00C046C3"/>
    <w:rsid w:val="00C05D6E"/>
    <w:rsid w:val="00C1072D"/>
    <w:rsid w:val="00C10B36"/>
    <w:rsid w:val="00C121BD"/>
    <w:rsid w:val="00C2341E"/>
    <w:rsid w:val="00C34C71"/>
    <w:rsid w:val="00C4042A"/>
    <w:rsid w:val="00C46468"/>
    <w:rsid w:val="00C50970"/>
    <w:rsid w:val="00C511A7"/>
    <w:rsid w:val="00C516A9"/>
    <w:rsid w:val="00C52177"/>
    <w:rsid w:val="00C55E7B"/>
    <w:rsid w:val="00C56CE0"/>
    <w:rsid w:val="00C63651"/>
    <w:rsid w:val="00C64B20"/>
    <w:rsid w:val="00C66B0A"/>
    <w:rsid w:val="00C726F9"/>
    <w:rsid w:val="00C738AA"/>
    <w:rsid w:val="00C800F6"/>
    <w:rsid w:val="00C95B35"/>
    <w:rsid w:val="00C97F30"/>
    <w:rsid w:val="00CA0461"/>
    <w:rsid w:val="00CA0800"/>
    <w:rsid w:val="00CA4218"/>
    <w:rsid w:val="00CB5406"/>
    <w:rsid w:val="00CD2967"/>
    <w:rsid w:val="00CD3042"/>
    <w:rsid w:val="00CD75BB"/>
    <w:rsid w:val="00CD75FD"/>
    <w:rsid w:val="00CD7611"/>
    <w:rsid w:val="00CE1B63"/>
    <w:rsid w:val="00CE59BA"/>
    <w:rsid w:val="00CF1FBB"/>
    <w:rsid w:val="00CF1FF0"/>
    <w:rsid w:val="00CF4B49"/>
    <w:rsid w:val="00D00D99"/>
    <w:rsid w:val="00D01694"/>
    <w:rsid w:val="00D0542B"/>
    <w:rsid w:val="00D06038"/>
    <w:rsid w:val="00D0730F"/>
    <w:rsid w:val="00D13782"/>
    <w:rsid w:val="00D15B5A"/>
    <w:rsid w:val="00D200FB"/>
    <w:rsid w:val="00D22D09"/>
    <w:rsid w:val="00D22FD8"/>
    <w:rsid w:val="00D26543"/>
    <w:rsid w:val="00D26F04"/>
    <w:rsid w:val="00D30554"/>
    <w:rsid w:val="00D4046D"/>
    <w:rsid w:val="00D404ED"/>
    <w:rsid w:val="00D4151D"/>
    <w:rsid w:val="00D41721"/>
    <w:rsid w:val="00D501A6"/>
    <w:rsid w:val="00D51DE8"/>
    <w:rsid w:val="00D5272B"/>
    <w:rsid w:val="00D55E61"/>
    <w:rsid w:val="00D5631C"/>
    <w:rsid w:val="00D5752C"/>
    <w:rsid w:val="00D577BE"/>
    <w:rsid w:val="00D60F70"/>
    <w:rsid w:val="00D6133E"/>
    <w:rsid w:val="00D63E9F"/>
    <w:rsid w:val="00D647D7"/>
    <w:rsid w:val="00D71493"/>
    <w:rsid w:val="00D743A2"/>
    <w:rsid w:val="00D8089C"/>
    <w:rsid w:val="00D81CD9"/>
    <w:rsid w:val="00D906CE"/>
    <w:rsid w:val="00D91AB6"/>
    <w:rsid w:val="00D94214"/>
    <w:rsid w:val="00DB388B"/>
    <w:rsid w:val="00DB4AB6"/>
    <w:rsid w:val="00DC05C2"/>
    <w:rsid w:val="00DC42D4"/>
    <w:rsid w:val="00DC4459"/>
    <w:rsid w:val="00DC78CB"/>
    <w:rsid w:val="00DD378C"/>
    <w:rsid w:val="00DD5A41"/>
    <w:rsid w:val="00DE0448"/>
    <w:rsid w:val="00DE3A6A"/>
    <w:rsid w:val="00DE5C3E"/>
    <w:rsid w:val="00DE6271"/>
    <w:rsid w:val="00DF2131"/>
    <w:rsid w:val="00DF4855"/>
    <w:rsid w:val="00DF594E"/>
    <w:rsid w:val="00DF6065"/>
    <w:rsid w:val="00E016AA"/>
    <w:rsid w:val="00E04B5D"/>
    <w:rsid w:val="00E04B97"/>
    <w:rsid w:val="00E1596B"/>
    <w:rsid w:val="00E16892"/>
    <w:rsid w:val="00E20510"/>
    <w:rsid w:val="00E2357F"/>
    <w:rsid w:val="00E405F3"/>
    <w:rsid w:val="00E40C2B"/>
    <w:rsid w:val="00E43984"/>
    <w:rsid w:val="00E4788E"/>
    <w:rsid w:val="00E50984"/>
    <w:rsid w:val="00E529DD"/>
    <w:rsid w:val="00E57CFB"/>
    <w:rsid w:val="00E66383"/>
    <w:rsid w:val="00E6773B"/>
    <w:rsid w:val="00E753F8"/>
    <w:rsid w:val="00E80D1D"/>
    <w:rsid w:val="00E8143F"/>
    <w:rsid w:val="00E90590"/>
    <w:rsid w:val="00E90C76"/>
    <w:rsid w:val="00EA0B38"/>
    <w:rsid w:val="00EA48E5"/>
    <w:rsid w:val="00EA4BFD"/>
    <w:rsid w:val="00EB0121"/>
    <w:rsid w:val="00EB3C07"/>
    <w:rsid w:val="00EC0E83"/>
    <w:rsid w:val="00EC18C4"/>
    <w:rsid w:val="00EC1A32"/>
    <w:rsid w:val="00ED06EC"/>
    <w:rsid w:val="00ED39C0"/>
    <w:rsid w:val="00ED7D44"/>
    <w:rsid w:val="00EE1709"/>
    <w:rsid w:val="00EF68AE"/>
    <w:rsid w:val="00F010CF"/>
    <w:rsid w:val="00F0559F"/>
    <w:rsid w:val="00F104CB"/>
    <w:rsid w:val="00F1624D"/>
    <w:rsid w:val="00F16BC1"/>
    <w:rsid w:val="00F17AC5"/>
    <w:rsid w:val="00F2105F"/>
    <w:rsid w:val="00F233EA"/>
    <w:rsid w:val="00F247CA"/>
    <w:rsid w:val="00F24F75"/>
    <w:rsid w:val="00F2568C"/>
    <w:rsid w:val="00F2684A"/>
    <w:rsid w:val="00F27894"/>
    <w:rsid w:val="00F27925"/>
    <w:rsid w:val="00F30197"/>
    <w:rsid w:val="00F35917"/>
    <w:rsid w:val="00F36A22"/>
    <w:rsid w:val="00F40F5F"/>
    <w:rsid w:val="00F4470A"/>
    <w:rsid w:val="00F44738"/>
    <w:rsid w:val="00F465BE"/>
    <w:rsid w:val="00F52AA6"/>
    <w:rsid w:val="00F546D4"/>
    <w:rsid w:val="00F54B89"/>
    <w:rsid w:val="00F56A81"/>
    <w:rsid w:val="00F8022C"/>
    <w:rsid w:val="00F81067"/>
    <w:rsid w:val="00F87F4B"/>
    <w:rsid w:val="00F92891"/>
    <w:rsid w:val="00F93ECA"/>
    <w:rsid w:val="00FA08FF"/>
    <w:rsid w:val="00FB0C91"/>
    <w:rsid w:val="00FB1A9D"/>
    <w:rsid w:val="00FB3FB0"/>
    <w:rsid w:val="00FC06ED"/>
    <w:rsid w:val="00FC2FDB"/>
    <w:rsid w:val="00FC3DB1"/>
    <w:rsid w:val="00FC72A2"/>
    <w:rsid w:val="00FE5E69"/>
    <w:rsid w:val="00FF1339"/>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uiPriority w:val="99"/>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uiPriority w:val="99"/>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uiPriority w:val="39"/>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rPr>
      <w:kern w:val="0"/>
      <w:sz w:val="20"/>
    </w:r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customStyle="1" w:styleId="10">
    <w:name w:val="已访问的超链接1"/>
    <w:uiPriority w:val="99"/>
    <w:semiHidden/>
    <w:unhideWhenUsed/>
    <w:rsid w:val="00E90C76"/>
    <w:rPr>
      <w:color w:val="800080"/>
      <w:u w:val="single"/>
    </w:rPr>
  </w:style>
  <w:style w:type="paragraph" w:styleId="af0">
    <w:name w:val="Revision"/>
    <w:hidden/>
    <w:uiPriority w:val="99"/>
    <w:semiHidden/>
    <w:rsid w:val="00E90C7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50C2-D4C5-4A82-A220-6163603C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49</Pages>
  <Words>4479</Words>
  <Characters>25532</Characters>
  <Application>Microsoft Office Word</Application>
  <DocSecurity>0</DocSecurity>
  <Lines>212</Lines>
  <Paragraphs>59</Paragraphs>
  <ScaleCrop>false</ScaleCrop>
  <Company/>
  <LinksUpToDate>false</LinksUpToDate>
  <CharactersWithSpaces>29952</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长信中证500指数增强型证券投资基金托管协议</dc:title>
  <dc:creator>孔令滔</dc:creator>
  <cp:lastModifiedBy>王嘉辉</cp:lastModifiedBy>
  <cp:revision>9</cp:revision>
  <cp:lastPrinted>2017-04-21T08:48:00Z</cp:lastPrinted>
  <dcterms:created xsi:type="dcterms:W3CDTF">2017-06-02T08:11:00Z</dcterms:created>
  <dcterms:modified xsi:type="dcterms:W3CDTF">2017-07-26T08:25:00Z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