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4565B1" w:rsidRDefault="008206B3" w:rsidP="008206B3">
      <w:pPr>
        <w:adjustRightInd w:val="0"/>
        <w:snapToGrid w:val="0"/>
        <w:jc w:val="center"/>
        <w:rPr>
          <w:rFonts w:ascii="彩虹粗仿宋" w:eastAsia="彩虹粗仿宋" w:hAnsi="宋体" w:cs="Arial"/>
          <w:sz w:val="24"/>
        </w:rPr>
      </w:pPr>
    </w:p>
    <w:p w:rsidR="008206B3" w:rsidRPr="008206B3" w:rsidRDefault="008206B3" w:rsidP="008206B3">
      <w:pPr>
        <w:adjustRightInd w:val="0"/>
        <w:snapToGrid w:val="0"/>
        <w:jc w:val="center"/>
        <w:rPr>
          <w:rFonts w:ascii="彩虹粗仿宋" w:eastAsia="彩虹粗仿宋" w:hAnsi="宋体" w:cs="Arial"/>
          <w:b/>
          <w:sz w:val="44"/>
        </w:rPr>
      </w:pPr>
      <w:r w:rsidRPr="008206B3">
        <w:rPr>
          <w:rFonts w:ascii="彩虹粗仿宋" w:eastAsia="彩虹粗仿宋" w:hAnsi="宋体" w:cs="Arial" w:hint="eastAsia"/>
          <w:b/>
          <w:sz w:val="44"/>
        </w:rPr>
        <w:t>国泰瞬利交易型货币市场基金</w:t>
      </w:r>
    </w:p>
    <w:p w:rsidR="008206B3" w:rsidRPr="008206B3" w:rsidRDefault="008206B3" w:rsidP="008206B3">
      <w:pPr>
        <w:adjustRightInd w:val="0"/>
        <w:snapToGrid w:val="0"/>
        <w:jc w:val="center"/>
        <w:rPr>
          <w:rFonts w:ascii="彩虹粗仿宋" w:eastAsia="彩虹粗仿宋" w:hAnsi="宋体" w:cs="Arial"/>
          <w:b/>
          <w:sz w:val="44"/>
        </w:rPr>
      </w:pPr>
      <w:r w:rsidRPr="008206B3">
        <w:rPr>
          <w:rFonts w:ascii="彩虹粗仿宋" w:eastAsia="彩虹粗仿宋" w:hAnsi="宋体" w:cs="Arial" w:hint="eastAsia"/>
          <w:b/>
          <w:sz w:val="44"/>
        </w:rPr>
        <w:t>托管协议</w:t>
      </w: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DA5388">
      <w:pPr>
        <w:adjustRightInd w:val="0"/>
        <w:snapToGrid w:val="0"/>
        <w:jc w:val="center"/>
        <w:outlineLvl w:val="0"/>
        <w:rPr>
          <w:rFonts w:ascii="彩虹粗仿宋" w:eastAsia="彩虹粗仿宋" w:hAnsi="宋体" w:cs="Arial"/>
          <w:b/>
          <w:bCs/>
          <w:sz w:val="28"/>
        </w:rPr>
      </w:pPr>
      <w:r w:rsidRPr="008206B3">
        <w:rPr>
          <w:rFonts w:ascii="彩虹粗仿宋" w:eastAsia="彩虹粗仿宋" w:hAnsi="宋体" w:cs="Arial" w:hint="eastAsia"/>
          <w:b/>
          <w:bCs/>
          <w:sz w:val="28"/>
        </w:rPr>
        <w:t>基金管理人：国泰基金管理有限公司</w:t>
      </w:r>
    </w:p>
    <w:p w:rsidR="008206B3" w:rsidRPr="008206B3" w:rsidRDefault="008206B3" w:rsidP="00DA5388">
      <w:pPr>
        <w:adjustRightInd w:val="0"/>
        <w:snapToGrid w:val="0"/>
        <w:jc w:val="center"/>
        <w:outlineLvl w:val="0"/>
        <w:rPr>
          <w:rFonts w:ascii="彩虹粗仿宋" w:eastAsia="彩虹粗仿宋" w:hAnsi="宋体" w:cs="Arial"/>
          <w:b/>
          <w:bCs/>
          <w:sz w:val="28"/>
        </w:rPr>
      </w:pPr>
      <w:r w:rsidRPr="008206B3">
        <w:rPr>
          <w:rFonts w:ascii="彩虹粗仿宋" w:eastAsia="彩虹粗仿宋" w:hAnsi="宋体" w:cs="Arial" w:hint="eastAsia"/>
          <w:b/>
          <w:bCs/>
          <w:sz w:val="28"/>
        </w:rPr>
        <w:t>基金托管人：中国建设银行股份有限公司</w:t>
      </w: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outlineLvl w:val="0"/>
        <w:rPr>
          <w:rFonts w:ascii="彩虹粗仿宋" w:eastAsia="彩虹粗仿宋" w:hAnsi="宋体" w:cs="Arial"/>
          <w:sz w:val="24"/>
        </w:rPr>
      </w:pPr>
      <w:r w:rsidRPr="008206B3">
        <w:rPr>
          <w:rFonts w:ascii="彩虹粗仿宋" w:eastAsia="彩虹粗仿宋" w:hAnsi="宋体" w:cs="Arial" w:hint="eastAsia"/>
          <w:sz w:val="24"/>
        </w:rPr>
        <w:t xml:space="preserve">                            二零一</w:t>
      </w:r>
      <w:r w:rsidR="007F51A5">
        <w:rPr>
          <w:rFonts w:ascii="彩虹粗仿宋" w:eastAsia="彩虹粗仿宋" w:hAnsi="宋体" w:cs="Arial" w:hint="eastAsia"/>
          <w:sz w:val="24"/>
        </w:rPr>
        <w:t>七</w:t>
      </w:r>
      <w:r w:rsidRPr="008206B3">
        <w:rPr>
          <w:rFonts w:ascii="彩虹粗仿宋" w:eastAsia="彩虹粗仿宋" w:hAnsi="宋体" w:cs="Arial" w:hint="eastAsia"/>
          <w:sz w:val="24"/>
        </w:rPr>
        <w:t>年</w:t>
      </w:r>
      <w:r w:rsidR="007F51A5">
        <w:rPr>
          <w:rFonts w:ascii="彩虹粗仿宋" w:eastAsia="彩虹粗仿宋" w:hAnsi="宋体" w:cs="Arial" w:hint="eastAsia"/>
          <w:sz w:val="24"/>
        </w:rPr>
        <w:t>五</w:t>
      </w:r>
      <w:r w:rsidRPr="008206B3">
        <w:rPr>
          <w:rFonts w:ascii="彩虹粗仿宋" w:eastAsia="彩虹粗仿宋" w:hAnsi="宋体" w:cs="Arial" w:hint="eastAsia"/>
          <w:sz w:val="24"/>
        </w:rPr>
        <w:t>月</w:t>
      </w:r>
    </w:p>
    <w:p w:rsidR="008206B3" w:rsidRPr="008206B3" w:rsidRDefault="008206B3" w:rsidP="008206B3">
      <w:pPr>
        <w:adjustRightInd w:val="0"/>
        <w:snapToGrid w:val="0"/>
        <w:jc w:val="center"/>
        <w:outlineLvl w:val="0"/>
        <w:rPr>
          <w:rFonts w:ascii="彩虹粗仿宋" w:eastAsia="彩虹粗仿宋" w:hAnsi="宋体" w:cs="Arial"/>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pPr>
    </w:p>
    <w:p w:rsidR="008206B3" w:rsidRPr="008206B3" w:rsidRDefault="008206B3" w:rsidP="008206B3">
      <w:pPr>
        <w:adjustRightInd w:val="0"/>
        <w:snapToGrid w:val="0"/>
        <w:jc w:val="center"/>
        <w:rPr>
          <w:rFonts w:ascii="彩虹粗仿宋" w:eastAsia="彩虹粗仿宋" w:hAnsi="宋体" w:cs="Arial"/>
          <w:bCs/>
          <w:sz w:val="24"/>
        </w:rPr>
        <w:sectPr w:rsidR="008206B3" w:rsidRPr="008206B3">
          <w:footerReference w:type="even" r:id="rId8"/>
          <w:footerReference w:type="default" r:id="rId9"/>
          <w:pgSz w:w="11906" w:h="16838" w:code="9"/>
          <w:pgMar w:top="1418" w:right="1701" w:bottom="1418" w:left="1701" w:header="851" w:footer="992" w:gutter="0"/>
          <w:cols w:space="425"/>
          <w:docGrid w:type="lines" w:linePitch="312"/>
        </w:sectPr>
      </w:pPr>
    </w:p>
    <w:p w:rsidR="008206B3" w:rsidRPr="008206B3" w:rsidRDefault="008206B3" w:rsidP="008206B3">
      <w:pPr>
        <w:adjustRightInd w:val="0"/>
        <w:snapToGrid w:val="0"/>
        <w:rPr>
          <w:rFonts w:ascii="彩虹粗仿宋" w:eastAsia="彩虹粗仿宋" w:hAnsi="宋体" w:cs="Arial"/>
          <w:bCs/>
          <w:sz w:val="24"/>
        </w:rPr>
      </w:pPr>
    </w:p>
    <w:p w:rsidR="008206B3" w:rsidRPr="008206B3" w:rsidRDefault="008206B3" w:rsidP="008206B3">
      <w:pPr>
        <w:jc w:val="center"/>
        <w:rPr>
          <w:rFonts w:ascii="彩虹粗仿宋" w:eastAsia="彩虹粗仿宋"/>
          <w:b/>
          <w:bCs/>
          <w:sz w:val="30"/>
        </w:rPr>
      </w:pPr>
      <w:r w:rsidRPr="008206B3">
        <w:rPr>
          <w:rFonts w:ascii="彩虹粗仿宋" w:eastAsia="彩虹粗仿宋" w:hint="eastAsia"/>
          <w:b/>
          <w:bCs/>
          <w:sz w:val="30"/>
        </w:rPr>
        <w:t>目    录</w:t>
      </w:r>
    </w:p>
    <w:p w:rsidR="008206B3" w:rsidRPr="008206B3" w:rsidRDefault="00DE4E3B" w:rsidP="008206B3">
      <w:pPr>
        <w:pStyle w:val="23"/>
        <w:tabs>
          <w:tab w:val="right" w:leader="dot" w:pos="8494"/>
        </w:tabs>
        <w:rPr>
          <w:rFonts w:ascii="彩虹粗仿宋" w:eastAsia="彩虹粗仿宋" w:hAnsi="宋体"/>
          <w:noProof/>
          <w:sz w:val="28"/>
        </w:rPr>
      </w:pPr>
      <w:r w:rsidRPr="008206B3">
        <w:rPr>
          <w:rFonts w:ascii="彩虹粗仿宋" w:eastAsia="彩虹粗仿宋" w:hAnsi="宋体" w:hint="eastAsia"/>
          <w:sz w:val="28"/>
        </w:rPr>
        <w:fldChar w:fldCharType="begin"/>
      </w:r>
      <w:r w:rsidR="008206B3" w:rsidRPr="008206B3">
        <w:rPr>
          <w:rFonts w:ascii="彩虹粗仿宋" w:eastAsia="彩虹粗仿宋" w:hAnsi="宋体" w:hint="eastAsia"/>
          <w:sz w:val="28"/>
        </w:rPr>
        <w:instrText xml:space="preserve"> TOC \o "1-2" \h \z </w:instrText>
      </w:r>
      <w:r w:rsidRPr="008206B3">
        <w:rPr>
          <w:rFonts w:ascii="彩虹粗仿宋" w:eastAsia="彩虹粗仿宋" w:hAnsi="宋体" w:hint="eastAsia"/>
          <w:sz w:val="28"/>
        </w:rPr>
        <w:fldChar w:fldCharType="separate"/>
      </w:r>
      <w:hyperlink w:anchor="_Toc124325885" w:history="1">
        <w:r w:rsidR="008206B3" w:rsidRPr="008206B3">
          <w:rPr>
            <w:rStyle w:val="ab"/>
            <w:rFonts w:ascii="彩虹粗仿宋" w:eastAsia="彩虹粗仿宋" w:hAnsi="宋体" w:hint="eastAsia"/>
            <w:noProof/>
            <w:sz w:val="28"/>
            <w:szCs w:val="32"/>
          </w:rPr>
          <w:t>一、基金托管协议当事人</w:t>
        </w:r>
        <w:r w:rsidR="008206B3" w:rsidRPr="008206B3">
          <w:rPr>
            <w:rFonts w:ascii="彩虹粗仿宋" w:eastAsia="彩虹粗仿宋" w:hAnsi="宋体" w:hint="eastAsia"/>
            <w:noProof/>
            <w:webHidden/>
            <w:sz w:val="28"/>
          </w:rPr>
          <w:tab/>
        </w:r>
        <w:r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_Toc124325885 \h </w:instrText>
        </w:r>
        <w:r w:rsidRPr="008206B3">
          <w:rPr>
            <w:rFonts w:ascii="彩虹粗仿宋" w:eastAsia="彩虹粗仿宋" w:hAnsi="宋体" w:hint="eastAsia"/>
            <w:noProof/>
            <w:webHidden/>
            <w:sz w:val="28"/>
          </w:rPr>
        </w:r>
        <w:r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3</w:t>
        </w:r>
        <w:r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86" w:history="1">
        <w:r w:rsidR="008206B3" w:rsidRPr="008206B3">
          <w:rPr>
            <w:rStyle w:val="ab"/>
            <w:rFonts w:ascii="彩虹粗仿宋" w:eastAsia="彩虹粗仿宋" w:hAnsi="宋体" w:hint="eastAsia"/>
            <w:noProof/>
            <w:sz w:val="28"/>
            <w:szCs w:val="32"/>
          </w:rPr>
          <w:t>二、基金托管协议的依据、目的和原则</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_Toc124325886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4</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87" w:history="1">
        <w:r w:rsidR="008206B3" w:rsidRPr="008206B3">
          <w:rPr>
            <w:rStyle w:val="ab"/>
            <w:rFonts w:ascii="彩虹粗仿宋" w:eastAsia="彩虹粗仿宋" w:hAnsi="宋体" w:hint="eastAsia"/>
            <w:noProof/>
            <w:sz w:val="28"/>
            <w:szCs w:val="32"/>
          </w:rPr>
          <w:t>三、基金托管人对基金管理人的业务监督和核查</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_Toc124325887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4</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88" w:history="1">
        <w:r w:rsidR="008206B3" w:rsidRPr="008206B3">
          <w:rPr>
            <w:rStyle w:val="ab"/>
            <w:rFonts w:ascii="彩虹粗仿宋" w:eastAsia="彩虹粗仿宋" w:hAnsi="宋体" w:hint="eastAsia"/>
            <w:noProof/>
            <w:sz w:val="28"/>
            <w:szCs w:val="32"/>
          </w:rPr>
          <w:t>四、基金管理人对基金托管人的业务核查</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_Toc124325888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7</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89" w:history="1">
        <w:r w:rsidR="008206B3" w:rsidRPr="008206B3">
          <w:rPr>
            <w:rStyle w:val="ab"/>
            <w:rFonts w:ascii="彩虹粗仿宋" w:eastAsia="彩虹粗仿宋" w:hAnsi="宋体" w:hint="eastAsia"/>
            <w:noProof/>
            <w:sz w:val="28"/>
            <w:szCs w:val="32"/>
          </w:rPr>
          <w:t>五、基金财产的保管</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_Toc124325889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7</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0" w:history="1">
        <w:r w:rsidR="008206B3" w:rsidRPr="008206B3">
          <w:rPr>
            <w:rStyle w:val="ab"/>
            <w:rFonts w:ascii="彩虹粗仿宋" w:eastAsia="彩虹粗仿宋" w:hAnsi="宋体" w:hint="eastAsia"/>
            <w:noProof/>
            <w:sz w:val="28"/>
            <w:szCs w:val="32"/>
          </w:rPr>
          <w:t>六、指令的发送、确认及执行</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_Toc124325890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9</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1" w:history="1">
        <w:r w:rsidR="008206B3" w:rsidRPr="008206B3">
          <w:rPr>
            <w:rStyle w:val="ab"/>
            <w:rFonts w:ascii="彩虹粗仿宋" w:eastAsia="彩虹粗仿宋" w:hAnsi="宋体" w:hint="eastAsia"/>
            <w:noProof/>
            <w:sz w:val="28"/>
            <w:szCs w:val="32"/>
          </w:rPr>
          <w:t>七、交易及清算交收安排</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_Toc124325891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11</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2" w:history="1">
        <w:r w:rsidR="008206B3" w:rsidRPr="008206B3">
          <w:rPr>
            <w:rStyle w:val="ab"/>
            <w:rFonts w:ascii="彩虹粗仿宋" w:eastAsia="彩虹粗仿宋" w:hAnsi="宋体" w:hint="eastAsia"/>
            <w:noProof/>
            <w:sz w:val="28"/>
            <w:szCs w:val="32"/>
          </w:rPr>
          <w:t>八、基金资产净值计算和会计核算</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_Toc124325892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14</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3" w:history="1">
        <w:r w:rsidR="008206B3" w:rsidRPr="008206B3">
          <w:rPr>
            <w:rStyle w:val="ab"/>
            <w:rFonts w:ascii="彩虹粗仿宋" w:eastAsia="彩虹粗仿宋" w:hAnsi="宋体" w:hint="eastAsia"/>
            <w:noProof/>
            <w:sz w:val="28"/>
            <w:szCs w:val="32"/>
          </w:rPr>
          <w:t>九、基金收益分配</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_Toc124325893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17</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4" w:history="1">
        <w:r w:rsidR="008206B3" w:rsidRPr="008206B3">
          <w:rPr>
            <w:rStyle w:val="ab"/>
            <w:rFonts w:ascii="彩虹粗仿宋" w:eastAsia="彩虹粗仿宋" w:hAnsi="宋体" w:hint="eastAsia"/>
            <w:noProof/>
            <w:sz w:val="28"/>
            <w:szCs w:val="32"/>
          </w:rPr>
          <w:t>十、基金信息披露</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_Toc124325894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17</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5" w:history="1">
        <w:r w:rsidR="008206B3" w:rsidRPr="008206B3">
          <w:rPr>
            <w:rStyle w:val="ab"/>
            <w:rFonts w:ascii="彩虹粗仿宋" w:eastAsia="彩虹粗仿宋" w:hAnsi="宋体" w:hint="eastAsia"/>
            <w:noProof/>
            <w:sz w:val="28"/>
            <w:szCs w:val="32"/>
          </w:rPr>
          <w:t>十一、基金费用</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_Toc124325895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18</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6" w:history="1">
        <w:r w:rsidR="008206B3" w:rsidRPr="008206B3">
          <w:rPr>
            <w:rStyle w:val="ab"/>
            <w:rFonts w:ascii="彩虹粗仿宋" w:eastAsia="彩虹粗仿宋" w:hAnsi="宋体" w:hint="eastAsia"/>
            <w:noProof/>
            <w:sz w:val="28"/>
            <w:szCs w:val="32"/>
          </w:rPr>
          <w:t>十二、基金份额持有人名册的保管</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_Toc124325896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20</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7" w:history="1">
        <w:r w:rsidR="008206B3" w:rsidRPr="008206B3">
          <w:rPr>
            <w:rStyle w:val="ab"/>
            <w:rFonts w:ascii="彩虹粗仿宋" w:eastAsia="彩虹粗仿宋" w:hAnsi="宋体" w:hint="eastAsia"/>
            <w:noProof/>
            <w:sz w:val="28"/>
            <w:szCs w:val="32"/>
          </w:rPr>
          <w:t>十三、基金有关文件档案的保存</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_Toc124325897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20</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8" w:history="1">
        <w:r w:rsidR="008206B3" w:rsidRPr="008206B3">
          <w:rPr>
            <w:rStyle w:val="ab"/>
            <w:rFonts w:ascii="彩虹粗仿宋" w:eastAsia="彩虹粗仿宋" w:hAnsi="宋体" w:hint="eastAsia"/>
            <w:noProof/>
            <w:sz w:val="28"/>
            <w:szCs w:val="32"/>
          </w:rPr>
          <w:t>十四、基金管理人和基金托管人的更换</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_Toc124325898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20</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899" w:history="1">
        <w:r w:rsidR="008206B3" w:rsidRPr="008206B3">
          <w:rPr>
            <w:rStyle w:val="ab"/>
            <w:rFonts w:ascii="彩虹粗仿宋" w:eastAsia="彩虹粗仿宋" w:hAnsi="宋体" w:hint="eastAsia"/>
            <w:noProof/>
            <w:sz w:val="28"/>
            <w:szCs w:val="32"/>
          </w:rPr>
          <w:t>十五、禁止行为</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_Toc124325899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22</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900" w:history="1">
        <w:r w:rsidR="008206B3" w:rsidRPr="008206B3">
          <w:rPr>
            <w:rStyle w:val="ab"/>
            <w:rFonts w:ascii="彩虹粗仿宋" w:eastAsia="彩虹粗仿宋" w:hAnsi="宋体" w:hint="eastAsia"/>
            <w:noProof/>
            <w:sz w:val="28"/>
            <w:szCs w:val="32"/>
          </w:rPr>
          <w:t>十六、托管协议的变更、终止与基金财产的清算</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_Toc124325900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23</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901" w:history="1">
        <w:r w:rsidR="008206B3" w:rsidRPr="008206B3">
          <w:rPr>
            <w:rStyle w:val="ab"/>
            <w:rFonts w:ascii="彩虹粗仿宋" w:eastAsia="彩虹粗仿宋" w:hAnsi="宋体" w:hint="eastAsia"/>
            <w:noProof/>
            <w:sz w:val="28"/>
            <w:szCs w:val="32"/>
          </w:rPr>
          <w:t>十七、违约责任</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_Toc124325901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24</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902" w:history="1">
        <w:r w:rsidR="008206B3" w:rsidRPr="008206B3">
          <w:rPr>
            <w:rStyle w:val="ab"/>
            <w:rFonts w:ascii="彩虹粗仿宋" w:eastAsia="彩虹粗仿宋" w:hAnsi="宋体" w:hint="eastAsia"/>
            <w:noProof/>
            <w:sz w:val="28"/>
            <w:szCs w:val="32"/>
          </w:rPr>
          <w:t>十八、争议解决方式</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_Toc124325902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24</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903" w:history="1">
        <w:r w:rsidR="008206B3" w:rsidRPr="008206B3">
          <w:rPr>
            <w:rStyle w:val="ab"/>
            <w:rFonts w:ascii="彩虹粗仿宋" w:eastAsia="彩虹粗仿宋" w:hAnsi="宋体" w:hint="eastAsia"/>
            <w:noProof/>
            <w:sz w:val="28"/>
            <w:szCs w:val="32"/>
          </w:rPr>
          <w:t>十九、托管协议的效力</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_Toc124325903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25</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904" w:history="1">
        <w:r w:rsidR="008206B3" w:rsidRPr="008206B3">
          <w:rPr>
            <w:rStyle w:val="ab"/>
            <w:rFonts w:ascii="彩虹粗仿宋" w:eastAsia="彩虹粗仿宋" w:hAnsi="宋体" w:hint="eastAsia"/>
            <w:noProof/>
            <w:sz w:val="28"/>
            <w:szCs w:val="32"/>
          </w:rPr>
          <w:t>二十、其他事项</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_Toc124325904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25</w:t>
        </w:r>
        <w:r w:rsidR="00DE4E3B" w:rsidRPr="008206B3">
          <w:rPr>
            <w:rFonts w:ascii="彩虹粗仿宋" w:eastAsia="彩虹粗仿宋" w:hAnsi="宋体" w:hint="eastAsia"/>
            <w:noProof/>
            <w:webHidden/>
            <w:sz w:val="28"/>
          </w:rPr>
          <w:fldChar w:fldCharType="end"/>
        </w:r>
      </w:hyperlink>
    </w:p>
    <w:p w:rsidR="008206B3" w:rsidRPr="008206B3" w:rsidRDefault="001D541E" w:rsidP="008206B3">
      <w:pPr>
        <w:pStyle w:val="23"/>
        <w:tabs>
          <w:tab w:val="right" w:leader="dot" w:pos="8494"/>
        </w:tabs>
        <w:rPr>
          <w:rFonts w:ascii="彩虹粗仿宋" w:eastAsia="彩虹粗仿宋" w:hAnsi="宋体"/>
          <w:noProof/>
          <w:sz w:val="28"/>
        </w:rPr>
      </w:pPr>
      <w:hyperlink w:anchor="_Toc124325905" w:history="1">
        <w:r w:rsidR="008206B3" w:rsidRPr="008206B3">
          <w:rPr>
            <w:rStyle w:val="ab"/>
            <w:rFonts w:ascii="彩虹粗仿宋" w:eastAsia="彩虹粗仿宋" w:hAnsi="宋体" w:hint="eastAsia"/>
            <w:noProof/>
            <w:sz w:val="28"/>
            <w:szCs w:val="32"/>
          </w:rPr>
          <w:t>二十一、托管协议的签订</w:t>
        </w:r>
        <w:r w:rsidR="008206B3" w:rsidRPr="008206B3">
          <w:rPr>
            <w:rFonts w:ascii="彩虹粗仿宋" w:eastAsia="彩虹粗仿宋" w:hAnsi="宋体" w:hint="eastAsia"/>
            <w:noProof/>
            <w:webHidden/>
            <w:sz w:val="28"/>
          </w:rPr>
          <w:tab/>
        </w:r>
        <w:r w:rsidR="00DE4E3B" w:rsidRPr="008206B3">
          <w:rPr>
            <w:rFonts w:ascii="彩虹粗仿宋" w:eastAsia="彩虹粗仿宋" w:hAnsi="宋体" w:hint="eastAsia"/>
            <w:noProof/>
            <w:webHidden/>
            <w:sz w:val="28"/>
          </w:rPr>
          <w:fldChar w:fldCharType="begin"/>
        </w:r>
        <w:r w:rsidR="008206B3" w:rsidRPr="008206B3">
          <w:rPr>
            <w:rFonts w:ascii="彩虹粗仿宋" w:eastAsia="彩虹粗仿宋" w:hAnsi="宋体" w:hint="eastAsia"/>
            <w:noProof/>
            <w:webHidden/>
            <w:sz w:val="28"/>
          </w:rPr>
          <w:instrText xml:space="preserve"> PAGEREF _Toc124325905 \h </w:instrText>
        </w:r>
        <w:r w:rsidR="00DE4E3B" w:rsidRPr="008206B3">
          <w:rPr>
            <w:rFonts w:ascii="彩虹粗仿宋" w:eastAsia="彩虹粗仿宋" w:hAnsi="宋体" w:hint="eastAsia"/>
            <w:noProof/>
            <w:webHidden/>
            <w:sz w:val="28"/>
          </w:rPr>
        </w:r>
        <w:r w:rsidR="00DE4E3B" w:rsidRPr="008206B3">
          <w:rPr>
            <w:rFonts w:ascii="彩虹粗仿宋" w:eastAsia="彩虹粗仿宋" w:hAnsi="宋体" w:hint="eastAsia"/>
            <w:noProof/>
            <w:webHidden/>
            <w:sz w:val="28"/>
          </w:rPr>
          <w:fldChar w:fldCharType="separate"/>
        </w:r>
        <w:r w:rsidR="00CC6BFE">
          <w:rPr>
            <w:rFonts w:ascii="彩虹粗仿宋" w:eastAsia="彩虹粗仿宋" w:hAnsi="宋体"/>
            <w:noProof/>
            <w:webHidden/>
            <w:sz w:val="28"/>
          </w:rPr>
          <w:t>25</w:t>
        </w:r>
        <w:r w:rsidR="00DE4E3B" w:rsidRPr="008206B3">
          <w:rPr>
            <w:rFonts w:ascii="彩虹粗仿宋" w:eastAsia="彩虹粗仿宋" w:hAnsi="宋体" w:hint="eastAsia"/>
            <w:noProof/>
            <w:webHidden/>
            <w:sz w:val="28"/>
          </w:rPr>
          <w:fldChar w:fldCharType="end"/>
        </w:r>
      </w:hyperlink>
    </w:p>
    <w:p w:rsidR="008206B3" w:rsidRPr="008206B3" w:rsidRDefault="00DE4E3B" w:rsidP="008206B3">
      <w:pPr>
        <w:rPr>
          <w:rFonts w:ascii="彩虹粗仿宋" w:eastAsia="彩虹粗仿宋"/>
          <w:sz w:val="24"/>
        </w:rPr>
      </w:pPr>
      <w:r w:rsidRPr="008206B3">
        <w:rPr>
          <w:rFonts w:ascii="彩虹粗仿宋" w:eastAsia="彩虹粗仿宋" w:hAnsi="宋体" w:hint="eastAsia"/>
          <w:sz w:val="28"/>
        </w:rPr>
        <w:lastRenderedPageBreak/>
        <w:fldChar w:fldCharType="end"/>
      </w:r>
    </w:p>
    <w:p w:rsidR="008206B3" w:rsidRPr="008206B3" w:rsidRDefault="008206B3" w:rsidP="008206B3">
      <w:pPr>
        <w:widowControl/>
        <w:adjustRightInd w:val="0"/>
        <w:snapToGrid w:val="0"/>
        <w:ind w:firstLineChars="200" w:firstLine="480"/>
        <w:rPr>
          <w:rFonts w:ascii="彩虹粗仿宋" w:eastAsia="彩虹粗仿宋" w:hAnsi="宋体" w:cs="Arial"/>
          <w:kern w:val="0"/>
          <w:sz w:val="24"/>
        </w:rPr>
      </w:pPr>
      <w:r w:rsidRPr="008206B3">
        <w:rPr>
          <w:rFonts w:ascii="彩虹粗仿宋" w:eastAsia="彩虹粗仿宋" w:hAnsi="宋体" w:cs="Arial" w:hint="eastAsia"/>
          <w:kern w:val="0"/>
          <w:sz w:val="24"/>
        </w:rPr>
        <w:t>鉴于国泰基金管理有限公司系一家依照中国法律合法成立并有效存续的有限责任公司，按照相关法律法规的规定具备担任基金管理人的资格和能力，拟募集发行国泰瞬利交易型货币市场基金；</w:t>
      </w:r>
    </w:p>
    <w:p w:rsidR="008206B3" w:rsidRPr="008206B3" w:rsidRDefault="008206B3" w:rsidP="008206B3">
      <w:pPr>
        <w:widowControl/>
        <w:adjustRightInd w:val="0"/>
        <w:snapToGrid w:val="0"/>
        <w:ind w:firstLineChars="200" w:firstLine="480"/>
        <w:rPr>
          <w:rFonts w:ascii="彩虹粗仿宋" w:eastAsia="彩虹粗仿宋" w:hAnsi="宋体" w:cs="Arial"/>
          <w:kern w:val="0"/>
          <w:sz w:val="24"/>
        </w:rPr>
      </w:pPr>
      <w:r w:rsidRPr="008206B3">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206B3" w:rsidRPr="008206B3" w:rsidRDefault="008206B3" w:rsidP="008206B3">
      <w:pPr>
        <w:widowControl/>
        <w:adjustRightInd w:val="0"/>
        <w:snapToGrid w:val="0"/>
        <w:ind w:firstLineChars="200" w:firstLine="480"/>
        <w:rPr>
          <w:rFonts w:ascii="彩虹粗仿宋" w:eastAsia="彩虹粗仿宋" w:hAnsi="宋体" w:cs="Arial"/>
          <w:kern w:val="0"/>
          <w:sz w:val="24"/>
        </w:rPr>
      </w:pPr>
      <w:r w:rsidRPr="008206B3">
        <w:rPr>
          <w:rFonts w:ascii="彩虹粗仿宋" w:eastAsia="彩虹粗仿宋" w:hAnsi="宋体" w:cs="Arial" w:hint="eastAsia"/>
          <w:kern w:val="0"/>
          <w:sz w:val="24"/>
        </w:rPr>
        <w:t>鉴于国泰基金管理有限公司拟担任国泰瞬利交易型货币市场基金的基金管理人，中国建设银行股份有限公司拟担任国泰瞬利交易型货币市场基金的基金托管人；</w:t>
      </w:r>
    </w:p>
    <w:p w:rsidR="008206B3" w:rsidRPr="008206B3" w:rsidRDefault="008206B3" w:rsidP="008206B3">
      <w:pPr>
        <w:widowControl/>
        <w:adjustRightInd w:val="0"/>
        <w:snapToGrid w:val="0"/>
        <w:ind w:firstLineChars="200" w:firstLine="480"/>
        <w:rPr>
          <w:rFonts w:ascii="彩虹粗仿宋" w:eastAsia="彩虹粗仿宋" w:hAnsi="宋体" w:cs="Arial"/>
          <w:kern w:val="0"/>
          <w:sz w:val="24"/>
        </w:rPr>
      </w:pPr>
      <w:r w:rsidRPr="008206B3">
        <w:rPr>
          <w:rFonts w:ascii="彩虹粗仿宋" w:eastAsia="彩虹粗仿宋" w:hAnsi="宋体" w:cs="Arial" w:hint="eastAsia"/>
          <w:kern w:val="0"/>
          <w:sz w:val="24"/>
        </w:rPr>
        <w:t>为明确国泰瞬利交易型货币市场基金的基金管理人和基金托管人之间的权利义务关系，特制订本托管协议；</w:t>
      </w:r>
    </w:p>
    <w:p w:rsidR="008206B3" w:rsidRPr="008206B3" w:rsidRDefault="008206B3" w:rsidP="008206B3">
      <w:pPr>
        <w:widowControl/>
        <w:adjustRightInd w:val="0"/>
        <w:snapToGrid w:val="0"/>
        <w:ind w:firstLineChars="200" w:firstLine="480"/>
        <w:rPr>
          <w:rFonts w:ascii="彩虹粗仿宋" w:eastAsia="彩虹粗仿宋" w:hAnsi="宋体" w:cs="Arial"/>
          <w:kern w:val="0"/>
          <w:sz w:val="24"/>
          <w:lang w:val="en-GB"/>
        </w:rPr>
      </w:pPr>
      <w:r w:rsidRPr="008206B3">
        <w:rPr>
          <w:rFonts w:ascii="彩虹粗仿宋" w:eastAsia="彩虹粗仿宋" w:hAnsi="宋体" w:cs="Arial" w:hint="eastAsia"/>
          <w:kern w:val="0"/>
          <w:sz w:val="24"/>
          <w:lang w:val="en-GB"/>
        </w:rPr>
        <w:t>除非另有约定，《</w:t>
      </w:r>
      <w:r w:rsidRPr="008206B3">
        <w:rPr>
          <w:rFonts w:ascii="彩虹粗仿宋" w:eastAsia="彩虹粗仿宋" w:hAnsi="宋体" w:cs="Arial" w:hint="eastAsia"/>
          <w:kern w:val="0"/>
          <w:sz w:val="24"/>
        </w:rPr>
        <w:t>国泰瞬利交易型货币市场</w:t>
      </w:r>
      <w:r w:rsidRPr="008206B3">
        <w:rPr>
          <w:rFonts w:ascii="彩虹粗仿宋" w:eastAsia="彩虹粗仿宋" w:hAnsi="宋体" w:cs="Arial" w:hint="eastAsia"/>
          <w:kern w:val="0"/>
          <w:sz w:val="24"/>
          <w:lang w:val="en-GB"/>
        </w:rPr>
        <w:t>基金基金合同》(以下简称“基金合同”)中定义的术语在用于本托管协议时应具有相同的含义；若有抵触应以《基金合同》为准，并依其</w:t>
      </w:r>
      <w:r w:rsidRPr="008206B3">
        <w:rPr>
          <w:rFonts w:ascii="彩虹粗仿宋" w:eastAsia="彩虹粗仿宋" w:hAnsi="宋体" w:cs="Arial" w:hint="eastAsia"/>
          <w:kern w:val="0"/>
          <w:sz w:val="24"/>
        </w:rPr>
        <w:t>条款</w:t>
      </w:r>
      <w:r w:rsidRPr="008206B3">
        <w:rPr>
          <w:rFonts w:ascii="彩虹粗仿宋" w:eastAsia="彩虹粗仿宋" w:hAnsi="宋体" w:cs="Arial" w:hint="eastAsia"/>
          <w:kern w:val="0"/>
          <w:sz w:val="24"/>
          <w:lang w:val="en-GB"/>
        </w:rPr>
        <w:t>解释。</w:t>
      </w:r>
    </w:p>
    <w:p w:rsidR="008206B3" w:rsidRPr="008206B3" w:rsidRDefault="008206B3" w:rsidP="008206B3">
      <w:pPr>
        <w:rPr>
          <w:rFonts w:ascii="彩虹粗仿宋" w:eastAsia="彩虹粗仿宋"/>
          <w:sz w:val="24"/>
          <w:lang w:val="en-GB"/>
        </w:rPr>
      </w:pPr>
    </w:p>
    <w:p w:rsidR="008206B3" w:rsidRPr="008206B3" w:rsidRDefault="008206B3" w:rsidP="008206B3">
      <w:pPr>
        <w:pStyle w:val="2"/>
        <w:jc w:val="center"/>
        <w:rPr>
          <w:rFonts w:ascii="彩虹粗仿宋" w:eastAsia="彩虹粗仿宋"/>
        </w:rPr>
      </w:pPr>
      <w:bookmarkStart w:id="0" w:name="_Toc124325885"/>
      <w:r w:rsidRPr="008206B3">
        <w:rPr>
          <w:rFonts w:ascii="彩虹粗仿宋" w:eastAsia="彩虹粗仿宋" w:hint="eastAsia"/>
        </w:rPr>
        <w:t>一、基金托管协议当事人</w:t>
      </w:r>
      <w:bookmarkEnd w:id="0"/>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（一）基金管理人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名称：国泰基金管理有限公司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注册地址：上海市浦东新区世纪大道100号上海环球金融中心39楼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办公地址：上海市虹口区公平路18号8号楼嘉昱大厦16层</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邮政编码：</w:t>
      </w:r>
      <w:r w:rsidRPr="008206B3">
        <w:rPr>
          <w:rFonts w:ascii="彩虹粗仿宋" w:eastAsia="彩虹粗仿宋" w:hAnsi="宋体" w:cs="Arial"/>
          <w:sz w:val="24"/>
        </w:rPr>
        <w:t>200082</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法定代表人：</w:t>
      </w:r>
      <w:r w:rsidR="007F51A5">
        <w:rPr>
          <w:rFonts w:ascii="彩虹粗仿宋" w:eastAsia="彩虹粗仿宋" w:hAnsi="宋体" w:cs="Arial" w:hint="eastAsia"/>
          <w:sz w:val="24"/>
        </w:rPr>
        <w:t>陈勇胜</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成立日期：1998</w:t>
      </w:r>
      <w:r w:rsidRPr="008206B3">
        <w:rPr>
          <w:rStyle w:val="read"/>
          <w:rFonts w:ascii="彩虹粗仿宋" w:eastAsia="彩虹粗仿宋" w:hAnsi="宋体" w:cs="Arial" w:hint="eastAsia"/>
          <w:sz w:val="24"/>
        </w:rPr>
        <w:t>年3月5日</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批准设立机关及批准设立文号：中国证监会证监基字</w:t>
      </w:r>
      <w:r w:rsidRPr="008206B3">
        <w:rPr>
          <w:rStyle w:val="read"/>
          <w:rFonts w:ascii="彩虹粗仿宋" w:eastAsia="彩虹粗仿宋" w:hAnsi="宋体" w:cs="Arial" w:hint="eastAsia"/>
          <w:sz w:val="24"/>
        </w:rPr>
        <w:t>[1998]5</w:t>
      </w:r>
      <w:r w:rsidRPr="008206B3">
        <w:rPr>
          <w:rFonts w:ascii="彩虹粗仿宋" w:eastAsia="彩虹粗仿宋" w:hAnsi="宋体" w:cs="Arial" w:hint="eastAsia"/>
          <w:sz w:val="24"/>
        </w:rPr>
        <w:t>号</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组织形式：有限责任公司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注册资本：壹亿壹仟万元人民币</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存续期间：持续经营</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经营范围：基金设立、基金业务管理及中国证监会批准的其他业务</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（二）基金托管人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名称：中国建设银行股份有限公司(简称：中国建设银行)</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住所：北京市西城区金融大街25号</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办公地址：北京市西城区闹市口大街1号院1号楼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邮政编码：100033</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法定代表人：王洪章</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8206B3">
          <w:rPr>
            <w:rFonts w:ascii="彩虹粗仿宋" w:eastAsia="彩虹粗仿宋" w:hAnsi="宋体" w:cs="Arial" w:hint="eastAsia"/>
            <w:sz w:val="24"/>
          </w:rPr>
          <w:t>2004年09月17日</w:t>
        </w:r>
      </w:smartTag>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基金托管业务批准文号：中国证监会证监基字[1998</w:t>
      </w:r>
      <w:bookmarkStart w:id="1" w:name="OLE_LINK3"/>
      <w:r w:rsidRPr="008206B3">
        <w:rPr>
          <w:rFonts w:ascii="彩虹粗仿宋" w:eastAsia="彩虹粗仿宋" w:hAnsi="宋体" w:cs="Arial" w:hint="eastAsia"/>
          <w:sz w:val="24"/>
        </w:rPr>
        <w:t>]</w:t>
      </w:r>
      <w:bookmarkEnd w:id="1"/>
      <w:r w:rsidRPr="008206B3">
        <w:rPr>
          <w:rFonts w:ascii="彩虹粗仿宋" w:eastAsia="彩虹粗仿宋" w:hAnsi="宋体" w:cs="Arial" w:hint="eastAsia"/>
          <w:sz w:val="24"/>
        </w:rPr>
        <w:t>12号</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组织形式：股份有限公司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注册资本：</w:t>
      </w:r>
      <w:r w:rsidRPr="008206B3">
        <w:rPr>
          <w:rFonts w:ascii="彩虹粗仿宋" w:eastAsia="彩虹粗仿宋" w:hint="eastAsia"/>
          <w:sz w:val="24"/>
        </w:rPr>
        <w:t>贰仟伍佰亿壹仟零玖拾柒万柒仟肆佰捌拾陆元整</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存续期间：持续经营</w:t>
      </w:r>
    </w:p>
    <w:p w:rsidR="008206B3" w:rsidRPr="008206B3" w:rsidRDefault="008206B3" w:rsidP="008206B3">
      <w:pPr>
        <w:tabs>
          <w:tab w:val="left" w:pos="540"/>
        </w:tabs>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8206B3">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8206B3" w:rsidRPr="008206B3" w:rsidRDefault="008206B3" w:rsidP="008206B3">
      <w:pPr>
        <w:rPr>
          <w:rFonts w:ascii="彩虹粗仿宋" w:eastAsia="彩虹粗仿宋"/>
          <w:sz w:val="24"/>
        </w:rPr>
      </w:pPr>
    </w:p>
    <w:p w:rsidR="008206B3" w:rsidRPr="008206B3" w:rsidRDefault="008206B3" w:rsidP="008206B3">
      <w:pPr>
        <w:pStyle w:val="2"/>
        <w:jc w:val="center"/>
        <w:rPr>
          <w:rFonts w:ascii="彩虹粗仿宋" w:eastAsia="彩虹粗仿宋"/>
          <w:sz w:val="30"/>
        </w:rPr>
      </w:pPr>
      <w:bookmarkStart w:id="2" w:name="_Toc124325886"/>
      <w:r w:rsidRPr="008206B3">
        <w:rPr>
          <w:rFonts w:ascii="彩虹粗仿宋" w:eastAsia="彩虹粗仿宋" w:hint="eastAsia"/>
          <w:sz w:val="30"/>
        </w:rPr>
        <w:t>二、基金托管协议的依据、目的和原则</w:t>
      </w:r>
      <w:bookmarkEnd w:id="2"/>
    </w:p>
    <w:p w:rsidR="008206B3" w:rsidRPr="008206B3" w:rsidRDefault="008206B3" w:rsidP="008206B3">
      <w:pPr>
        <w:adjustRightInd w:val="0"/>
        <w:snapToGrid w:val="0"/>
        <w:ind w:firstLineChars="200" w:firstLine="480"/>
        <w:rPr>
          <w:rFonts w:ascii="彩虹粗仿宋" w:eastAsia="彩虹粗仿宋"/>
          <w:sz w:val="24"/>
          <w:szCs w:val="30"/>
        </w:rPr>
      </w:pPr>
      <w:r w:rsidRPr="008206B3">
        <w:rPr>
          <w:rFonts w:ascii="彩虹粗仿宋" w:eastAsia="彩虹粗仿宋" w:hAnsi="宋体" w:cs="Arial" w:hint="eastAsia"/>
          <w:sz w:val="24"/>
        </w:rPr>
        <w:t>（一）订立托管协议的依据</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本协议依据《中华人民共和国证券投资基金法》(以下简称“《基金法》”)等有关法律法规、《基金合同》及其他有关规定制订。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（二）订立托管协议的目的</w:t>
      </w:r>
    </w:p>
    <w:p w:rsidR="008206B3" w:rsidRPr="008206B3" w:rsidRDefault="008206B3" w:rsidP="008206B3">
      <w:pPr>
        <w:adjustRightInd w:val="0"/>
        <w:snapToGrid w:val="0"/>
        <w:ind w:firstLineChars="200" w:firstLine="480"/>
        <w:rPr>
          <w:rFonts w:ascii="彩虹粗仿宋" w:eastAsia="彩虹粗仿宋"/>
          <w:sz w:val="24"/>
          <w:szCs w:val="30"/>
        </w:rPr>
      </w:pPr>
      <w:r w:rsidRPr="008206B3">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（三）订立托管协议的原则</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8206B3" w:rsidRPr="008206B3" w:rsidRDefault="008206B3" w:rsidP="008206B3">
      <w:pPr>
        <w:rPr>
          <w:rFonts w:ascii="彩虹粗仿宋" w:eastAsia="彩虹粗仿宋"/>
          <w:sz w:val="24"/>
        </w:rPr>
      </w:pPr>
    </w:p>
    <w:p w:rsidR="008206B3" w:rsidRPr="008206B3" w:rsidRDefault="008206B3" w:rsidP="008206B3">
      <w:pPr>
        <w:pStyle w:val="2"/>
        <w:jc w:val="center"/>
        <w:rPr>
          <w:rFonts w:ascii="彩虹粗仿宋" w:eastAsia="彩虹粗仿宋"/>
          <w:sz w:val="30"/>
          <w:szCs w:val="24"/>
        </w:rPr>
      </w:pPr>
      <w:bookmarkStart w:id="3" w:name="_Toc124325887"/>
      <w:r w:rsidRPr="008206B3">
        <w:rPr>
          <w:rFonts w:ascii="彩虹粗仿宋" w:eastAsia="彩虹粗仿宋" w:hint="eastAsia"/>
          <w:sz w:val="30"/>
        </w:rPr>
        <w:t>三、基金托管人对基金管理人的业务监督和核查</w:t>
      </w:r>
      <w:bookmarkEnd w:id="3"/>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本基金投资于法律法规及监管机构允许投资的金融工具，包括现金，期限在一年以内（含一年）的银行存款、债券回购、中央银行票据、同业存单，剩余期限在397天以内（含397天）的债券、非金融企业债务融资工具、资产支持证券，以及中国证监会、中国人民银行认可的其他具有良好流动性的货币市场工具。</w:t>
      </w:r>
    </w:p>
    <w:p w:rsidR="008206B3" w:rsidRPr="008206B3" w:rsidRDefault="008206B3" w:rsidP="008206B3">
      <w:pPr>
        <w:adjustRightInd w:val="0"/>
        <w:snapToGrid w:val="0"/>
        <w:ind w:firstLineChars="200" w:firstLine="480"/>
        <w:rPr>
          <w:rFonts w:ascii="彩虹粗仿宋" w:eastAsia="彩虹粗仿宋"/>
          <w:sz w:val="24"/>
          <w:szCs w:val="30"/>
        </w:rPr>
      </w:pPr>
      <w:r w:rsidRPr="008206B3">
        <w:rPr>
          <w:rFonts w:ascii="彩虹粗仿宋" w:eastAsia="彩虹粗仿宋" w:hAnsi="宋体" w:cs="Arial" w:hint="eastAsia"/>
          <w:sz w:val="24"/>
        </w:rPr>
        <w:t>如果法律法规或监管机构以后允许货币市场基金投资其他品种，基金管理人在履行适当程序后可以将其纳入投资范围。</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（1）本基金投资组合的平均剩余期限在每个交易日均不得超过120天，平均剩余存续期不得超过240天；</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（2）本基金持有一家公司发行的证券，其市值不超过基金资产净值的10%；</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（3）本基金投资于同一机构发行的债券、非金融企业债务融资工具及其作为原始权益人的资产支持证券占基金资产净值的比例合计不得超过10%，国债、中央银行票据、政策性金融债券除外；</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4）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w:t>
      </w:r>
      <w:r w:rsidRPr="008206B3">
        <w:rPr>
          <w:rFonts w:ascii="彩虹粗仿宋" w:eastAsia="彩虹粗仿宋" w:hint="eastAsia"/>
          <w:sz w:val="24"/>
        </w:rPr>
        <w:lastRenderedPageBreak/>
        <w:t>行存款、同业存单占基金资产净值的比例合计不得超过5%；</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（5）现金、国债、中央银行票据、政策性金融债券占基金资产净值的比例合计不得低于5%；</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（6）现金、国债、中央银行票据、政策性金融债券以及五个交易日内到期的其他金融工具占基金资产净值的比例合计不得低于10%；</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（7）到期日在10个交易日以上的逆回购、银行定期存款等流动性受限资产投资占基金资产净值的比例合计不得超过30%；</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 xml:space="preserve">（8）除发生巨额赎回、连续3个交易日累计赎回20%以上或者连续5个交易日累计赎回30%以上的情形外，债券正回购的资金余额占基金资产净值的比例不得超过20%； </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（9）在全国银行间债券市场债券回购的资金余额不得超过基金资产净值的40%，本基金在全国银行间同业市场中的债券回购最长期限为1年，债券回购到期后不得展期；</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10）本基金持有的全部资产支持证券，其市值不得超过基金资产净值的20%；本基金持有的同一（指同一信用级别）资产支持证券的比例，不得超过该资产支持证券规模的10%；本基金投资于同一原始权益人的各类资产支持证券的比例，不得超过基金资产净值的10%；</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11）本基金投资的资产支持证券须具有评级资质的资信评级机构进行持续信用评级。本基金投资的资产支持证券不得低于国内信用评级机构评定的AAA级或相当于AAA级的信用级别。本基金持有资产支持证券期间，如果其信用等级下降且不再符合投资标准，本基金应在评级报告发布之日起3个月内予以全部卖出；</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（12）基金资产总值不得超过基金资产净值的140%；</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（13）法律法规</w:t>
      </w:r>
      <w:r w:rsidRPr="008206B3">
        <w:rPr>
          <w:rFonts w:ascii="彩虹粗仿宋" w:eastAsia="彩虹粗仿宋" w:hint="eastAsia"/>
          <w:bCs/>
          <w:sz w:val="24"/>
        </w:rPr>
        <w:t>、中国证监会、中国人民银行</w:t>
      </w:r>
      <w:r w:rsidRPr="008206B3">
        <w:rPr>
          <w:rFonts w:ascii="彩虹粗仿宋" w:eastAsia="彩虹粗仿宋" w:hint="eastAsia"/>
          <w:sz w:val="24"/>
        </w:rPr>
        <w:t>和基金合同规定的其他限制。</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除上述第（5）、（11）项外，因证券市场波动、证券发行人合并、基金规模变动等基金管理人之外的因素致使基金投资组合不符合以上比例限制的，基金管理人应在10个交易日内进行调整，以达到上述标准，但中国证监会规定的特殊情形除外。法律法规另有规定时，从其规定。</w:t>
      </w:r>
    </w:p>
    <w:p w:rsidR="008206B3" w:rsidRPr="008206B3" w:rsidRDefault="008206B3" w:rsidP="008206B3">
      <w:pPr>
        <w:adjustRightInd w:val="0"/>
        <w:snapToGrid w:val="0"/>
        <w:ind w:firstLineChars="200" w:firstLine="480"/>
        <w:rPr>
          <w:rFonts w:ascii="彩虹粗仿宋" w:eastAsia="彩虹粗仿宋"/>
          <w:sz w:val="24"/>
        </w:rPr>
      </w:pPr>
      <w:r w:rsidRPr="008206B3">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8206B3" w:rsidRPr="008206B3" w:rsidRDefault="008206B3" w:rsidP="008206B3">
      <w:pPr>
        <w:adjustRightInd w:val="0"/>
        <w:snapToGrid w:val="0"/>
        <w:ind w:firstLineChars="200" w:firstLine="480"/>
        <w:rPr>
          <w:rFonts w:ascii="彩虹粗仿宋" w:eastAsia="彩虹粗仿宋"/>
          <w:i/>
          <w:sz w:val="24"/>
        </w:rPr>
      </w:pPr>
      <w:r w:rsidRPr="008206B3">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（三）基金托管人</w:t>
      </w:r>
      <w:bookmarkStart w:id="4" w:name="OLE_LINK1"/>
      <w:r w:rsidRPr="008206B3">
        <w:rPr>
          <w:rFonts w:ascii="彩虹粗仿宋" w:eastAsia="彩虹粗仿宋" w:hAnsi="宋体" w:cs="Arial" w:hint="eastAsia"/>
          <w:sz w:val="24"/>
        </w:rPr>
        <w:t>根据有关法律法规的规定及《基金合同》的约定，</w:t>
      </w:r>
      <w:bookmarkEnd w:id="4"/>
      <w:r w:rsidRPr="008206B3">
        <w:rPr>
          <w:rFonts w:ascii="彩虹粗仿宋" w:eastAsia="彩虹粗仿宋" w:hAnsi="宋体" w:cs="Arial" w:hint="eastAsia"/>
          <w:sz w:val="24"/>
        </w:rPr>
        <w:t>对本托管协议第十五条第九款基金投资禁止行为通过事后监督方式进行监督。</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206B3" w:rsidRPr="008206B3" w:rsidRDefault="008206B3" w:rsidP="008206B3">
      <w:pPr>
        <w:adjustRightInd w:val="0"/>
        <w:snapToGrid w:val="0"/>
        <w:ind w:firstLineChars="200" w:firstLine="480"/>
        <w:rPr>
          <w:rFonts w:ascii="彩虹粗仿宋" w:eastAsia="彩虹粗仿宋" w:hAnsi="宋体" w:cs="Arial"/>
        </w:rPr>
      </w:pPr>
      <w:r w:rsidRPr="008206B3">
        <w:rPr>
          <w:rFonts w:ascii="彩虹粗仿宋" w:eastAsia="彩虹粗仿宋" w:hAnsi="宋体" w:cs="Arial" w:hint="eastAsia"/>
          <w:sz w:val="24"/>
        </w:rPr>
        <w:t>（四）基金托管人根据有关法律法规的规定及《基金合同》的约定，对基金</w:t>
      </w:r>
      <w:r w:rsidRPr="008206B3">
        <w:rPr>
          <w:rFonts w:ascii="彩虹粗仿宋" w:eastAsia="彩虹粗仿宋"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206B3" w:rsidRPr="008206B3" w:rsidRDefault="008206B3" w:rsidP="008206B3">
      <w:pPr>
        <w:adjustRightInd w:val="0"/>
        <w:snapToGrid w:val="0"/>
        <w:ind w:firstLineChars="200" w:firstLine="480"/>
        <w:rPr>
          <w:rFonts w:ascii="彩虹粗仿宋" w:eastAsia="彩虹粗仿宋" w:hAnsi="宋体" w:cs="Arial"/>
        </w:rPr>
      </w:pPr>
      <w:r w:rsidRPr="008206B3">
        <w:rPr>
          <w:rFonts w:ascii="彩虹粗仿宋" w:eastAsia="彩虹粗仿宋" w:hAnsi="宋体" w:cs="Arial" w:hint="eastAsia"/>
          <w:color w:val="000000"/>
          <w:sz w:val="24"/>
        </w:rPr>
        <w:t>基金管理人负责对交易对手的资信控制，按银行间债券市场的交易规则进行交易，并</w:t>
      </w:r>
      <w:r w:rsidRPr="008206B3">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206B3">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五）基金托管人根据有关法律法规的规定及《基金合同》的约定，对基金资产净值计算、每百份基金已实现收益计算、七日年化收益率计算、应收资金到账、基金费用开支及收入确定、基金收益分配、相关信息披露、基金宣传推介材料中登载基金业绩表现数据等进行监督和核查。</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206B3" w:rsidRPr="008206B3" w:rsidRDefault="008206B3" w:rsidP="008206B3">
      <w:pPr>
        <w:rPr>
          <w:rFonts w:ascii="彩虹粗仿宋" w:eastAsia="彩虹粗仿宋"/>
          <w:sz w:val="24"/>
        </w:rPr>
      </w:pPr>
    </w:p>
    <w:p w:rsidR="008206B3" w:rsidRPr="008206B3" w:rsidRDefault="008206B3" w:rsidP="008206B3">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8206B3">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每百份基金已实现收益和七日年化收益率、根据基金管理人指令办理清算交收、相关信息披露和监督基金投资运作等行为。</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206B3" w:rsidRPr="008206B3" w:rsidRDefault="008206B3" w:rsidP="008206B3">
      <w:pPr>
        <w:rPr>
          <w:rFonts w:ascii="彩虹粗仿宋" w:eastAsia="彩虹粗仿宋"/>
          <w:sz w:val="24"/>
        </w:rPr>
      </w:pPr>
    </w:p>
    <w:p w:rsidR="008206B3" w:rsidRPr="008206B3" w:rsidRDefault="008206B3" w:rsidP="008206B3">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8206B3">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（一）基金财产保管的原则</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1.基金财产应独立于基金管理人、基金托管人的固有财产。</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2.基金托管人应安全保管基金财产。</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3.基金托管人按照规定开设基金财产的资金账户、证券账户等投资所需账户。</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4.基金托管人对所托管的不同基金财产分别设置账户，确保基金财产的完整与独立。</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5.基金托管人按照《基金合同》和本协议的约定保管基金财产，如有特殊情况双方可另行协商解决。基金</w:t>
      </w:r>
      <w:r w:rsidRPr="008206B3">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7.除依据法律法规和《基金合同》的规定外，基金托管人不得委托第三人托管基金财产。</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lastRenderedPageBreak/>
        <w:t>（二）基金募集期间及募集资金的验资</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3.若基金募集期限届满，未能达到《基金合同》生效的条件，由基金管理人按规定办理退款等事宜。</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（三）基金银行账户的开立和管理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3.基金银行账户的开立和管理应符合银行业监督管理机构的有关规定。</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4.在符合法律法规规定的条件下，基金托管人可以通过基金托管人专用账户办理基金资产的支付。</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（四）基金证券账户和结算备付金账户的开立和管理</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1.基金托管人在中国证券登记结算有限责任公司为基金开立基金托管人与基金联名的证券账户。</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3.基金证券账户的开立和证券账户卡的保管由基金托管人负责，账户资产的管理和运用由基金管理人负责。</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（五）债券托管专户的开设和管理</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合同》生效后，基金管理人负责以本基金的名义申请并取得进入全国银行间同业拆借市场的交易资格，并代表本基金进行交易；基金托管人根据中国人民银行、银行间市场登记结算机构的有关规定，以本基金的名义在银行间市场登记结算机构开立债券托管账户，持有人账户和资金结算账户，并代表基金进行</w:t>
      </w:r>
      <w:r w:rsidRPr="008206B3">
        <w:rPr>
          <w:rFonts w:ascii="彩虹粗仿宋" w:eastAsia="彩虹粗仿宋" w:hAnsi="宋体" w:cs="Arial" w:hint="eastAsia"/>
          <w:sz w:val="24"/>
        </w:rPr>
        <w:lastRenderedPageBreak/>
        <w:t>银行间市场债券的结算。基金管理人和基金托管人共同代表本基金签订全国银行间债券市场债券回购主协议。</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（六）其他账户的开立和管理</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2.法律法规等有关规定对相关账户的开立和管理另有规定的，从其规定办理。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（七）基金财产投资的有关有价凭证等的保管</w:t>
      </w:r>
    </w:p>
    <w:p w:rsidR="008206B3" w:rsidRPr="008206B3" w:rsidRDefault="008206B3" w:rsidP="008206B3">
      <w:pPr>
        <w:adjustRightInd w:val="0"/>
        <w:snapToGrid w:val="0"/>
        <w:ind w:firstLineChars="200" w:firstLine="480"/>
        <w:rPr>
          <w:rFonts w:ascii="彩虹粗仿宋" w:eastAsia="彩虹粗仿宋" w:hAnsi="宋体" w:cs="Arial"/>
        </w:rPr>
      </w:pPr>
      <w:r w:rsidRPr="008206B3">
        <w:rPr>
          <w:rFonts w:ascii="彩虹粗仿宋" w:eastAsia="彩虹粗仿宋" w:hAnsi="宋体" w:cs="Arial" w:hint="eastAsia"/>
          <w:sz w:val="24"/>
        </w:rPr>
        <w:t>基金财产投资的有关实物证券、银行</w:t>
      </w:r>
      <w:r w:rsidRPr="008206B3">
        <w:rPr>
          <w:rFonts w:ascii="彩虹粗仿宋" w:eastAsia="彩虹粗仿宋" w:hint="eastAsia"/>
          <w:sz w:val="24"/>
        </w:rPr>
        <w:t>存款开户证实书</w:t>
      </w:r>
      <w:r w:rsidRPr="008206B3">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（八）与基金财产有关的重大合同的保管</w:t>
      </w:r>
    </w:p>
    <w:p w:rsidR="008206B3" w:rsidRPr="008206B3" w:rsidRDefault="008206B3" w:rsidP="008206B3">
      <w:pPr>
        <w:adjustRightInd w:val="0"/>
        <w:snapToGrid w:val="0"/>
        <w:ind w:firstLineChars="200" w:firstLine="480"/>
        <w:rPr>
          <w:rFonts w:ascii="彩虹粗仿宋" w:eastAsia="彩虹粗仿宋"/>
          <w:sz w:val="30"/>
          <w:szCs w:val="30"/>
        </w:rPr>
      </w:pPr>
      <w:r w:rsidRPr="008206B3">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8206B3" w:rsidRPr="008206B3" w:rsidRDefault="008206B3" w:rsidP="008206B3">
      <w:pPr>
        <w:rPr>
          <w:rFonts w:ascii="彩虹粗仿宋" w:eastAsia="彩虹粗仿宋"/>
          <w:sz w:val="24"/>
        </w:rPr>
      </w:pPr>
    </w:p>
    <w:p w:rsidR="008206B3" w:rsidRPr="008206B3" w:rsidRDefault="008206B3" w:rsidP="008206B3">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8206B3">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（一）基金管理人对发送指令人员的书面授权</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1.基金管理人应指定专人向基金托管人发送指令。</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（二）指令的内容</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1.指令包括付款指令以及其他资金划拨指令等。</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2.基金管理人发给基金托管人的指令应写明款项事由、支付时间、到账时间、</w:t>
      </w:r>
      <w:r w:rsidRPr="008206B3">
        <w:rPr>
          <w:rFonts w:ascii="彩虹粗仿宋" w:eastAsia="彩虹粗仿宋" w:hAnsi="宋体" w:cs="Arial" w:hint="eastAsia"/>
          <w:sz w:val="24"/>
        </w:rPr>
        <w:lastRenderedPageBreak/>
        <w:t>金额、账户等，加盖预留印鉴并由被授权人签字。</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（三）指令的发送、确认及执行的时间和程序</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1.指令的发送</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基金管理人发送指令应采用加密传真方式或双方协商一致的其他方式。</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指令发出后，基金管理人应及时以电话方式向基金托管人确认。</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2.指令的确认</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3.指令的时间和执行</w:t>
      </w:r>
    </w:p>
    <w:p w:rsidR="008206B3" w:rsidRPr="008206B3" w:rsidRDefault="008206B3" w:rsidP="008206B3">
      <w:pPr>
        <w:pStyle w:val="ae"/>
        <w:spacing w:line="240" w:lineRule="auto"/>
        <w:ind w:firstLineChars="0"/>
        <w:rPr>
          <w:rFonts w:ascii="彩虹粗仿宋" w:eastAsia="彩虹粗仿宋" w:hAnsi="宋体" w:cs="Arial"/>
          <w:szCs w:val="24"/>
          <w:shd w:val="pct15" w:color="auto" w:fill="FFFFFF"/>
        </w:rPr>
      </w:pPr>
      <w:r w:rsidRPr="008206B3">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8206B3">
        <w:rPr>
          <w:rFonts w:ascii="彩虹粗仿宋" w:eastAsia="彩虹粗仿宋" w:hAnsi="宋体" w:cs="Arial" w:hint="eastAsia"/>
          <w:szCs w:val="24"/>
        </w:rPr>
        <w:t>对于中国证券登记结算有限责任公司实行T+0非担保交收的业务，基金管理人应在交易日14：00</w:t>
      </w:r>
      <w:r w:rsidRPr="008206B3">
        <w:rPr>
          <w:rFonts w:ascii="彩虹粗仿宋" w:eastAsia="彩虹粗仿宋" w:hAnsi="宋体" w:cs="Arial" w:hint="eastAsia"/>
        </w:rPr>
        <w:t>前</w:t>
      </w:r>
      <w:r w:rsidRPr="008206B3">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8206B3">
        <w:rPr>
          <w:rFonts w:ascii="彩虹粗仿宋" w:eastAsia="彩虹粗仿宋" w:hAnsi="宋体" w:cs="Arial" w:hint="eastAsia"/>
        </w:rPr>
        <w:t>结算参与人</w:t>
      </w:r>
      <w:r w:rsidRPr="008206B3">
        <w:rPr>
          <w:rFonts w:ascii="彩虹粗仿宋" w:eastAsia="彩虹粗仿宋" w:hAnsi="宋体" w:cs="Arial" w:hint="eastAsia"/>
          <w:szCs w:val="24"/>
        </w:rPr>
        <w:t>最低备付金带来的利息损失</w:t>
      </w:r>
      <w:r w:rsidRPr="008206B3">
        <w:rPr>
          <w:rFonts w:ascii="彩虹粗仿宋" w:eastAsia="彩虹粗仿宋" w:hAnsi="宋体" w:cs="Arial" w:hint="eastAsia"/>
        </w:rPr>
        <w:t>。</w:t>
      </w:r>
      <w:r w:rsidRPr="008206B3">
        <w:rPr>
          <w:rFonts w:ascii="彩虹粗仿宋" w:eastAsia="彩虹粗仿宋" w:hAnsi="宋体" w:cs="Arial" w:hint="eastAsia"/>
          <w:szCs w:val="24"/>
        </w:rPr>
        <w:t>基金管理人应确保基金托管人在执行指令时，基金资金账户有足够的资金余额，</w:t>
      </w:r>
      <w:r w:rsidRPr="008206B3">
        <w:rPr>
          <w:rFonts w:ascii="彩虹粗仿宋" w:eastAsia="彩虹粗仿宋" w:hAnsi="宋体" w:cs="Arial" w:hint="eastAsia"/>
        </w:rPr>
        <w:t>在基金资金头寸充足的情况下，基金托管人对基金管理人符合法律法规、《基金合同》、本协议的指令不得拖延或拒绝执行。</w:t>
      </w:r>
    </w:p>
    <w:p w:rsidR="008206B3" w:rsidRPr="008206B3" w:rsidRDefault="008206B3" w:rsidP="008206B3">
      <w:pPr>
        <w:pStyle w:val="ae"/>
        <w:spacing w:line="240" w:lineRule="auto"/>
        <w:ind w:firstLineChars="0"/>
        <w:rPr>
          <w:rFonts w:ascii="彩虹粗仿宋" w:eastAsia="彩虹粗仿宋" w:hAnsi="宋体" w:cs="Arial"/>
        </w:rPr>
      </w:pPr>
      <w:r w:rsidRPr="008206B3">
        <w:rPr>
          <w:rFonts w:ascii="彩虹粗仿宋" w:eastAsia="彩虹粗仿宋" w:hAnsi="宋体" w:cs="Arial" w:hint="eastAsia"/>
        </w:rPr>
        <w:t>（四）基金管理人发送错误指令的情形和处理程序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基金管理人发送错误指令的情形包括指令违反法律法规和《基金合同》，指令发送人员无权或超越权限发送指令。</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基金托管人在履行监督职能时，发现基金管理人的指令错误时，有权拒绝执行，并及时通知基金管理人改正。如需撤销指令，基金管理人应出具书面说明，并加盖预留印鉴。</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（五）基金托管人依照法律法规暂缓、拒绝执行指令的情形和处理程序</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若基金托管人发现基金管理人的指令违反法律法规，或者违反《基金合同》约定的，应当拒绝执行，立即通知基金管理人。</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（六）基金托管人未按照基金管理人指令执行的处理方法</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lastRenderedPageBreak/>
        <w:t>基金托管人由于自身原因，未按照基金管理人发送的指令执行并对基金财产或投资人造成的直接损失，由基金托管人</w:t>
      </w:r>
      <w:r w:rsidRPr="008206B3">
        <w:rPr>
          <w:rFonts w:ascii="彩虹粗仿宋" w:eastAsia="彩虹粗仿宋" w:hint="eastAsia"/>
          <w:sz w:val="24"/>
        </w:rPr>
        <w:t>赔偿由此造成的直接损失。</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（七）更换被授权人员的程序</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8206B3">
        <w:rPr>
          <w:rFonts w:ascii="彩虹粗仿宋" w:eastAsia="彩虹粗仿宋" w:hint="eastAsia"/>
          <w:sz w:val="24"/>
        </w:rPr>
        <w:t>。</w:t>
      </w:r>
      <w:r w:rsidRPr="008206B3">
        <w:rPr>
          <w:rFonts w:ascii="彩虹粗仿宋" w:eastAsia="彩虹粗仿宋" w:hAnsi="宋体" w:cs="Arial" w:hint="eastAsia"/>
          <w:sz w:val="24"/>
        </w:rPr>
        <w:t>基金托管人更换接收基金管理人指令的人员，应提前通过录音电话通知基金管理人。</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（八）其他事项</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8206B3">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（一）选择证券买卖的证券经营机构</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（二）基金投资证券后的清算交收安排</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1.清算与交割</w:t>
      </w:r>
    </w:p>
    <w:p w:rsidR="008206B3" w:rsidRPr="008206B3" w:rsidRDefault="008206B3" w:rsidP="008206B3">
      <w:pPr>
        <w:adjustRightInd w:val="0"/>
        <w:snapToGrid w:val="0"/>
        <w:ind w:firstLine="480"/>
        <w:rPr>
          <w:rFonts w:ascii="彩虹粗仿宋" w:eastAsia="彩虹粗仿宋"/>
          <w:sz w:val="24"/>
        </w:rPr>
      </w:pPr>
      <w:r w:rsidRPr="008206B3">
        <w:rPr>
          <w:rFonts w:ascii="彩虹粗仿宋" w:eastAsia="彩虹粗仿宋" w:hint="eastAsia"/>
          <w:sz w:val="24"/>
        </w:rPr>
        <w:t>基金管理人与基金托管人应根据有关法律法规及相关业务规则，签订《托管银行证券资金结算协议》，用以具体明确基金管理人与基金托管人在证券交易资金结算业务中的责任。</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如果因为基金托管人自身原因在清算上造成基金财产的直接损失，应由基金</w:t>
      </w:r>
      <w:r w:rsidRPr="008206B3">
        <w:rPr>
          <w:rFonts w:ascii="彩虹粗仿宋" w:eastAsia="彩虹粗仿宋" w:hAnsi="宋体" w:cs="Arial"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8206B3" w:rsidRPr="008206B3" w:rsidRDefault="008206B3" w:rsidP="008206B3">
      <w:pPr>
        <w:adjustRightInd w:val="0"/>
        <w:snapToGrid w:val="0"/>
        <w:ind w:firstLine="480"/>
        <w:rPr>
          <w:rFonts w:ascii="彩虹粗仿宋" w:eastAsia="彩虹粗仿宋" w:hAnsi="宋体" w:cs="宋体"/>
          <w:color w:val="000000"/>
          <w:kern w:val="0"/>
          <w:sz w:val="24"/>
        </w:rPr>
      </w:pPr>
      <w:r w:rsidRPr="008206B3">
        <w:rPr>
          <w:rFonts w:ascii="彩虹粗仿宋" w:eastAsia="彩虹粗仿宋" w:hAnsi="宋体" w:cs="宋体" w:hint="eastAsia"/>
          <w:color w:val="000000"/>
          <w:kern w:val="0"/>
          <w:sz w:val="24"/>
        </w:rPr>
        <w:t>基金管理人应采取合理、必要措施，确保T日日终有足够的资金头寸完成 T+1日</w:t>
      </w:r>
      <w:r w:rsidRPr="008206B3">
        <w:rPr>
          <w:rFonts w:ascii="彩虹粗仿宋" w:eastAsia="彩虹粗仿宋" w:hint="eastAsia"/>
          <w:sz w:val="24"/>
        </w:rPr>
        <w:t>中国证券登记结算有限责任公司的资金</w:t>
      </w:r>
      <w:r w:rsidRPr="008206B3">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实行场内T+0交收的资金清算按照基金托管人的相关规定流程执行。</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2.交易记录、资金和证券账目核对的时间和方式</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（1）交易记录的核对</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（2）资金账目的核对</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资金账目由基金管理人和基金托管人按日核实。</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（3）证券账目的核对</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8206B3" w:rsidRPr="008206B3" w:rsidRDefault="008206B3" w:rsidP="008206B3">
      <w:pPr>
        <w:adjustRightInd w:val="0"/>
        <w:snapToGrid w:val="0"/>
        <w:ind w:firstLine="480"/>
        <w:outlineLvl w:val="0"/>
        <w:rPr>
          <w:rFonts w:ascii="彩虹粗仿宋" w:eastAsia="彩虹粗仿宋" w:hAnsi="宋体" w:cs="Arial"/>
          <w:sz w:val="24"/>
        </w:rPr>
      </w:pPr>
      <w:r w:rsidRPr="008206B3">
        <w:rPr>
          <w:rFonts w:ascii="彩虹粗仿宋" w:eastAsia="彩虹粗仿宋" w:hAnsi="宋体" w:cs="Arial" w:hint="eastAsia"/>
          <w:sz w:val="24"/>
        </w:rPr>
        <w:t>（三）基金申购和赎回业务处理的基本规定</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1.基金份额申购、赎回的确认、清算由基金管理人或其委托的注册登记机构负责。</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w:t>
      </w:r>
      <w:r w:rsidRPr="008206B3">
        <w:rPr>
          <w:rFonts w:ascii="彩虹粗仿宋" w:eastAsia="彩虹粗仿宋" w:hAnsi="宋体" w:cs="Arial" w:hint="eastAsia"/>
          <w:sz w:val="24"/>
        </w:rPr>
        <w:lastRenderedPageBreak/>
        <w:t>规定保存。</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6.关于清算专用账户的设立和管理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为满足申购、赎回及分红资金汇划的需要，由基金管理人开立资金清算的专用账户，该账户由注册登记机构管理。</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8.赎回和分红资金划拨规定</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9.资金指令</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资金指令的格式、内容、发送、接收和确认方式等与投资指令相同。</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（四）申赎净额结算</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-1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8206B3" w:rsidRPr="008206B3" w:rsidRDefault="008206B3" w:rsidP="008206B3">
      <w:pPr>
        <w:adjustRightInd w:val="0"/>
        <w:snapToGrid w:val="0"/>
        <w:ind w:firstLine="480"/>
        <w:outlineLvl w:val="0"/>
        <w:rPr>
          <w:rFonts w:ascii="彩虹粗仿宋" w:eastAsia="彩虹粗仿宋" w:hAnsi="宋体" w:cs="Arial"/>
          <w:sz w:val="24"/>
        </w:rPr>
      </w:pPr>
      <w:r w:rsidRPr="008206B3">
        <w:rPr>
          <w:rFonts w:ascii="彩虹粗仿宋" w:eastAsia="彩虹粗仿宋" w:hAnsi="宋体" w:cs="Arial" w:hint="eastAsia"/>
          <w:sz w:val="24"/>
        </w:rPr>
        <w:t>（五）基金转换</w:t>
      </w:r>
    </w:p>
    <w:p w:rsidR="008206B3" w:rsidRPr="008206B3" w:rsidRDefault="008206B3" w:rsidP="008206B3">
      <w:pPr>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8206B3" w:rsidRPr="008206B3" w:rsidRDefault="008206B3" w:rsidP="008206B3">
      <w:pPr>
        <w:adjustRightInd w:val="0"/>
        <w:snapToGrid w:val="0"/>
        <w:ind w:firstLine="480"/>
        <w:outlineLvl w:val="0"/>
        <w:rPr>
          <w:rFonts w:ascii="彩虹粗仿宋" w:eastAsia="彩虹粗仿宋" w:hAnsi="宋体" w:cs="Arial"/>
          <w:sz w:val="24"/>
        </w:rPr>
      </w:pPr>
      <w:r w:rsidRPr="008206B3">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8206B3" w:rsidRPr="008206B3" w:rsidRDefault="008206B3" w:rsidP="008206B3">
      <w:pPr>
        <w:adjustRightInd w:val="0"/>
        <w:snapToGrid w:val="0"/>
        <w:ind w:firstLine="480"/>
        <w:outlineLvl w:val="0"/>
        <w:rPr>
          <w:rFonts w:ascii="彩虹粗仿宋" w:eastAsia="彩虹粗仿宋" w:hAnsi="宋体" w:cs="Arial"/>
          <w:sz w:val="24"/>
        </w:rPr>
      </w:pPr>
      <w:r w:rsidRPr="008206B3">
        <w:rPr>
          <w:rFonts w:ascii="彩虹粗仿宋" w:eastAsia="彩虹粗仿宋" w:hAnsi="宋体" w:cs="Arial" w:hint="eastAsia"/>
          <w:sz w:val="24"/>
        </w:rPr>
        <w:t>3.本基金开展基金转换业务应按相关法律法规规定及《基金合同》的约定进行公告。</w:t>
      </w:r>
    </w:p>
    <w:p w:rsidR="008206B3" w:rsidRPr="008206B3" w:rsidRDefault="008206B3" w:rsidP="008206B3">
      <w:pPr>
        <w:adjustRightInd w:val="0"/>
        <w:snapToGrid w:val="0"/>
        <w:ind w:firstLine="480"/>
        <w:outlineLvl w:val="0"/>
        <w:rPr>
          <w:rFonts w:ascii="彩虹粗仿宋" w:eastAsia="彩虹粗仿宋" w:hAnsi="宋体" w:cs="Arial"/>
          <w:sz w:val="24"/>
        </w:rPr>
      </w:pPr>
      <w:r w:rsidRPr="008206B3">
        <w:rPr>
          <w:rFonts w:ascii="彩虹粗仿宋" w:eastAsia="彩虹粗仿宋" w:hAnsi="宋体" w:cs="Arial" w:hint="eastAsia"/>
          <w:sz w:val="24"/>
        </w:rPr>
        <w:t>（六）投资银行存款的特别约定</w:t>
      </w:r>
    </w:p>
    <w:p w:rsidR="008206B3" w:rsidRPr="008206B3" w:rsidRDefault="008206B3" w:rsidP="008206B3">
      <w:pPr>
        <w:ind w:firstLine="480"/>
        <w:rPr>
          <w:rFonts w:ascii="彩虹粗仿宋" w:eastAsia="彩虹粗仿宋" w:hAnsi="宋体" w:cs="Arial"/>
          <w:sz w:val="24"/>
        </w:rPr>
      </w:pPr>
      <w:r w:rsidRPr="008206B3">
        <w:rPr>
          <w:rFonts w:ascii="彩虹粗仿宋" w:eastAsia="彩虹粗仿宋" w:hAnsi="宋体" w:cs="Arial" w:hint="eastAsia"/>
          <w:sz w:val="24"/>
        </w:rPr>
        <w:t>1.本基金投资银行存款前，基金管理人应与存款银行签订具体存款协议，包括但不限于以下内容：</w:t>
      </w:r>
    </w:p>
    <w:p w:rsidR="008206B3" w:rsidRPr="008206B3" w:rsidRDefault="008206B3" w:rsidP="008206B3">
      <w:pPr>
        <w:ind w:firstLine="480"/>
        <w:rPr>
          <w:rFonts w:ascii="彩虹粗仿宋" w:eastAsia="彩虹粗仿宋" w:hAnsi="宋体" w:cs="Arial"/>
          <w:sz w:val="24"/>
        </w:rPr>
      </w:pPr>
      <w:r w:rsidRPr="008206B3">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8206B3" w:rsidRPr="008206B3" w:rsidRDefault="008206B3" w:rsidP="008206B3">
      <w:pPr>
        <w:ind w:firstLine="480"/>
        <w:rPr>
          <w:rFonts w:ascii="彩虹粗仿宋" w:eastAsia="彩虹粗仿宋" w:hAnsi="宋体" w:cs="Arial"/>
          <w:sz w:val="24"/>
        </w:rPr>
      </w:pPr>
      <w:r w:rsidRPr="008206B3">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w:t>
      </w:r>
      <w:r w:rsidRPr="008206B3">
        <w:rPr>
          <w:rFonts w:ascii="彩虹粗仿宋" w:eastAsia="彩虹粗仿宋" w:hAnsi="宋体" w:cs="Arial" w:hint="eastAsia"/>
          <w:sz w:val="24"/>
        </w:rPr>
        <w:lastRenderedPageBreak/>
        <w:t>导致财产转移的操作申请。</w:t>
      </w:r>
    </w:p>
    <w:p w:rsidR="008206B3" w:rsidRPr="008206B3" w:rsidRDefault="008206B3" w:rsidP="008206B3">
      <w:pPr>
        <w:ind w:firstLine="480"/>
        <w:rPr>
          <w:rFonts w:ascii="彩虹粗仿宋" w:eastAsia="彩虹粗仿宋" w:hAnsi="宋体" w:cs="Arial"/>
          <w:sz w:val="24"/>
        </w:rPr>
      </w:pPr>
      <w:r w:rsidRPr="008206B3">
        <w:rPr>
          <w:rFonts w:ascii="彩虹粗仿宋" w:eastAsia="彩虹粗仿宋" w:hAnsi="宋体" w:cs="Arial" w:hint="eastAsia"/>
          <w:sz w:val="24"/>
        </w:rPr>
        <w:t>（3）约定存款证实书的具体传递交接方式及交接期限。</w:t>
      </w:r>
    </w:p>
    <w:p w:rsidR="008206B3" w:rsidRPr="008206B3" w:rsidRDefault="008206B3" w:rsidP="008206B3">
      <w:pPr>
        <w:ind w:firstLine="480"/>
        <w:rPr>
          <w:rFonts w:ascii="彩虹粗仿宋" w:eastAsia="彩虹粗仿宋" w:hAnsi="宋体" w:cs="Arial"/>
          <w:sz w:val="24"/>
        </w:rPr>
      </w:pPr>
      <w:r w:rsidRPr="008206B3">
        <w:rPr>
          <w:rFonts w:ascii="彩虹粗仿宋" w:eastAsia="彩虹粗仿宋" w:hAnsi="宋体" w:cs="Arial" w:hint="eastAsia"/>
          <w:sz w:val="24"/>
        </w:rPr>
        <w:t>（4）资金划转过程中需要使用存款银行过渡账户的，存款银行须保证资金在过渡账户中不出现滞留，不被挪用。</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8206B3" w:rsidRPr="008206B3" w:rsidRDefault="008206B3" w:rsidP="008206B3">
      <w:pPr>
        <w:pStyle w:val="2"/>
        <w:jc w:val="center"/>
        <w:rPr>
          <w:rFonts w:ascii="彩虹粗仿宋" w:eastAsia="彩虹粗仿宋"/>
          <w:sz w:val="30"/>
        </w:rPr>
      </w:pPr>
      <w:bookmarkStart w:id="85" w:name="_Toc124325892"/>
      <w:r w:rsidRPr="008206B3">
        <w:rPr>
          <w:rFonts w:ascii="彩虹粗仿宋" w:eastAsia="彩虹粗仿宋" w:hint="eastAsia"/>
          <w:sz w:val="30"/>
        </w:rPr>
        <w:t xml:space="preserve"> 八、基金资产净值计算和会计核算</w:t>
      </w:r>
      <w:bookmarkEnd w:id="85"/>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（一）基金资产净值的计算、复核与完成的时间及程序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资产净值是指基金资产总值减去负债后的金额。每百份基金已实现收益是按照相关法规计算的每百份基金份额的日已实现收益，精确到小数点后第4位，小数点后第5位四舍五入。七日年化收益率是以最近七个自然日（含节假日）收益所折算的年资产收益率，精确到百分号内小数点后3位，百分号内小数点后第4位四舍五入。国家另有规定的，从其规定。</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基金资产净值、每百份基金已实现收益和七日年化收益率结果发送基金托管人，经基金托管人复核无误后，由基金管理人按约定对外公布。</w:t>
      </w:r>
    </w:p>
    <w:p w:rsidR="008206B3" w:rsidRPr="008206B3" w:rsidRDefault="008206B3" w:rsidP="008206B3">
      <w:pPr>
        <w:ind w:firstLineChars="200" w:firstLine="480"/>
        <w:rPr>
          <w:rFonts w:ascii="彩虹粗仿宋" w:eastAsia="彩虹粗仿宋" w:hAnsi="宋体" w:cs="Arial"/>
          <w:sz w:val="24"/>
        </w:rPr>
      </w:pPr>
      <w:r w:rsidRPr="008206B3">
        <w:rPr>
          <w:rFonts w:ascii="彩虹粗仿宋" w:eastAsia="彩虹粗仿宋" w:hAnsi="宋体" w:cs="Arial" w:hint="eastAsia"/>
          <w:sz w:val="24"/>
        </w:rPr>
        <w:t>（二）基金资产估值方法和特殊情形的处理</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1.估值对象</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基金所拥有的各类证券和银行存款本息、应收款项、其它投资等资产及负债。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2.估值方法</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负偏离度绝对值达到0.25%时，基金管理人应当在5个交易日内将负偏离度绝对值调整到0.25%以内。当正偏离度绝对值达到0.5%时，基金管理人应当暂停接受申购并在5个交易日内将正偏离度绝对值调整到0.5%以内。当负偏离度绝对值达到0.5%时，基金管理人应当使用风险准备金或者固有资金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w:t>
      </w:r>
      <w:r w:rsidRPr="008206B3">
        <w:rPr>
          <w:rFonts w:ascii="彩虹粗仿宋" w:eastAsia="彩虹粗仿宋" w:hAnsi="宋体" w:cs="Arial" w:hint="eastAsia"/>
          <w:sz w:val="24"/>
        </w:rPr>
        <w:lastRenderedPageBreak/>
        <w:t>财产清算等措施。</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（3）如有确凿证据表明按上述方法进行估值不能客观反映其公允价值的，基金管理人可根据具体情况与基金托管人商定后，按最能反映公允价值的价格估值。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（4）相关法律法规以及监管部门有强制规定的，从其规定。如有新增事项，按国家最新规定估值。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206B3" w:rsidRPr="008206B3" w:rsidRDefault="008206B3" w:rsidP="008206B3">
      <w:pPr>
        <w:adjustRightInd w:val="0"/>
        <w:snapToGrid w:val="0"/>
        <w:ind w:firstLine="480"/>
        <w:rPr>
          <w:rFonts w:ascii="彩虹粗仿宋" w:eastAsia="彩虹粗仿宋"/>
          <w:sz w:val="24"/>
          <w:szCs w:val="21"/>
        </w:rPr>
      </w:pPr>
      <w:r w:rsidRPr="008206B3">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每百份基金已实现收益和七日年化收益率的计算结果对外予以公布。</w:t>
      </w:r>
    </w:p>
    <w:p w:rsidR="008206B3" w:rsidRPr="008206B3" w:rsidRDefault="008206B3" w:rsidP="008206B3">
      <w:pPr>
        <w:adjustRightInd w:val="0"/>
        <w:snapToGrid w:val="0"/>
        <w:ind w:firstLine="480"/>
        <w:rPr>
          <w:rStyle w:val="read"/>
          <w:rFonts w:ascii="彩虹粗仿宋" w:eastAsia="彩虹粗仿宋" w:hAnsi="宋体" w:cs="Arial"/>
          <w:sz w:val="24"/>
        </w:rPr>
      </w:pPr>
      <w:r w:rsidRPr="008206B3">
        <w:rPr>
          <w:rStyle w:val="read"/>
          <w:rFonts w:ascii="彩虹粗仿宋" w:eastAsia="彩虹粗仿宋" w:hAnsi="宋体" w:cs="Arial" w:hint="eastAsia"/>
          <w:sz w:val="24"/>
        </w:rPr>
        <w:t>3.特殊情形的处理</w:t>
      </w:r>
    </w:p>
    <w:p w:rsidR="008206B3" w:rsidRPr="008206B3" w:rsidRDefault="008206B3" w:rsidP="008206B3">
      <w:pPr>
        <w:adjustRightInd w:val="0"/>
        <w:snapToGrid w:val="0"/>
        <w:ind w:firstLineChars="200" w:firstLine="480"/>
        <w:rPr>
          <w:rStyle w:val="read"/>
          <w:rFonts w:ascii="彩虹粗仿宋" w:eastAsia="彩虹粗仿宋"/>
          <w:sz w:val="24"/>
        </w:rPr>
      </w:pPr>
      <w:r w:rsidRPr="008206B3">
        <w:rPr>
          <w:rStyle w:val="read"/>
          <w:rFonts w:ascii="彩虹粗仿宋" w:eastAsia="彩虹粗仿宋" w:hAnsi="宋体" w:cs="Arial" w:hint="eastAsia"/>
          <w:sz w:val="24"/>
        </w:rPr>
        <w:t>基金管理人、基金托管人按估值方法的第(3)项进行估值时，所造成的误差不作为基金资产估值</w:t>
      </w:r>
      <w:r w:rsidRPr="008206B3">
        <w:rPr>
          <w:rStyle w:val="read"/>
          <w:rFonts w:ascii="彩虹粗仿宋" w:eastAsia="彩虹粗仿宋" w:hint="eastAsia"/>
          <w:sz w:val="24"/>
        </w:rPr>
        <w:t>错误处理。</w:t>
      </w:r>
    </w:p>
    <w:p w:rsidR="008206B3" w:rsidRPr="008206B3" w:rsidRDefault="008206B3" w:rsidP="008206B3">
      <w:pPr>
        <w:adjustRightInd w:val="0"/>
        <w:snapToGrid w:val="0"/>
        <w:ind w:firstLineChars="200" w:firstLine="480"/>
        <w:rPr>
          <w:rStyle w:val="read"/>
          <w:rFonts w:ascii="彩虹粗仿宋" w:eastAsia="彩虹粗仿宋"/>
          <w:sz w:val="24"/>
        </w:rPr>
      </w:pPr>
      <w:r w:rsidRPr="008206B3">
        <w:rPr>
          <w:rStyle w:val="read"/>
          <w:rFonts w:ascii="彩虹粗仿宋" w:eastAsia="彩虹粗仿宋" w:hint="eastAsia"/>
          <w:sz w:val="24"/>
        </w:rPr>
        <w:t>（三）基金估值错误的处理方式</w:t>
      </w:r>
    </w:p>
    <w:p w:rsidR="008206B3" w:rsidRPr="008206B3" w:rsidRDefault="008206B3" w:rsidP="008206B3">
      <w:pPr>
        <w:adjustRightInd w:val="0"/>
        <w:snapToGrid w:val="0"/>
        <w:ind w:firstLineChars="200" w:firstLine="480"/>
        <w:rPr>
          <w:rStyle w:val="read"/>
          <w:rFonts w:ascii="彩虹粗仿宋" w:eastAsia="彩虹粗仿宋"/>
          <w:sz w:val="24"/>
        </w:rPr>
      </w:pPr>
      <w:r w:rsidRPr="008206B3">
        <w:rPr>
          <w:rStyle w:val="read"/>
          <w:rFonts w:ascii="彩虹粗仿宋" w:eastAsia="彩虹粗仿宋" w:hint="eastAsia"/>
          <w:sz w:val="24"/>
        </w:rPr>
        <w:t>1.当基金资产的计价导致每百份基金已实现收益小数点后4位以内发生差错时，视为估值错误；基金资产净值出现错误时，基金管理人应当立即予以纠正，通报基金托管人，并采取合理的措施防止损失进一步扩大；错误偏差达到基金资产净值的0.25%时，基金管理人应当通报基金托管人并报中国证监会备案</w:t>
      </w:r>
      <w:r w:rsidRPr="008206B3">
        <w:rPr>
          <w:rFonts w:ascii="彩虹粗仿宋" w:eastAsia="彩虹粗仿宋" w:cs="Arial" w:hint="eastAsia"/>
          <w:sz w:val="24"/>
        </w:rPr>
        <w:t>；错误偏差达到基金资产净值的</w:t>
      </w:r>
      <w:r w:rsidRPr="008206B3">
        <w:rPr>
          <w:rFonts w:ascii="彩虹粗仿宋" w:eastAsia="彩虹粗仿宋" w:hAnsi="宋体" w:hint="eastAsia"/>
          <w:sz w:val="24"/>
        </w:rPr>
        <w:t>0.5%时，基金管理人应当公告</w:t>
      </w:r>
      <w:r w:rsidRPr="008206B3">
        <w:rPr>
          <w:rFonts w:ascii="彩虹粗仿宋" w:eastAsia="彩虹粗仿宋" w:hAnsi="宋体" w:hint="eastAsia"/>
          <w:bCs/>
          <w:sz w:val="24"/>
        </w:rPr>
        <w:t>，并报中国证监会备案</w:t>
      </w:r>
      <w:r w:rsidRPr="008206B3">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8206B3" w:rsidRPr="008206B3" w:rsidRDefault="008206B3" w:rsidP="008206B3">
      <w:pPr>
        <w:adjustRightInd w:val="0"/>
        <w:snapToGrid w:val="0"/>
        <w:ind w:firstLineChars="200" w:firstLine="480"/>
        <w:rPr>
          <w:rStyle w:val="read"/>
          <w:rFonts w:ascii="彩虹粗仿宋" w:eastAsia="彩虹粗仿宋"/>
          <w:sz w:val="24"/>
        </w:rPr>
      </w:pPr>
      <w:r w:rsidRPr="008206B3">
        <w:rPr>
          <w:rStyle w:val="read"/>
          <w:rFonts w:ascii="彩虹粗仿宋" w:eastAsia="彩虹粗仿宋" w:hint="eastAsia"/>
          <w:sz w:val="24"/>
        </w:rPr>
        <w:t>2.当基金资产估值计算差错给基金和基金份额持有人造成损失需要进行赔偿时，基金管理人和基金托管人应根据实际情况界定双方承担的责任，经确认后按以下条款进行赔偿：</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206B3">
        <w:rPr>
          <w:rFonts w:ascii="彩虹粗仿宋" w:eastAsia="彩虹粗仿宋" w:hAnsi="宋体" w:cs="Arial" w:hint="eastAsia"/>
          <w:sz w:val="24"/>
        </w:rPr>
        <w:t>损失，由基金管理人负责赔付。</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w:t>
      </w:r>
      <w:r w:rsidRPr="008206B3">
        <w:rPr>
          <w:rFonts w:ascii="彩虹粗仿宋" w:eastAsia="彩虹粗仿宋" w:hint="eastAsia"/>
          <w:kern w:val="0"/>
          <w:sz w:val="24"/>
        </w:rPr>
        <w:t>若基金管理人计算的每百份基金已实现收益已由基金托管人复核确认后公告，而且基金托管人未对计算过程提出疑义或要求基金管理人书面说明，每百份基金已实现收益出错且造成基金份额持有人损失的，应根据法律法规的规定对投资者或基金支付赔偿金，就实际向投资者或基金支付的赔偿金额，基金管理人与基金托管人按照管理费和托管费的比例各自承担相应的责任。</w:t>
      </w:r>
    </w:p>
    <w:p w:rsidR="00CC6D2C" w:rsidRPr="009C50F2" w:rsidRDefault="00CC6D2C" w:rsidP="00CC6D2C">
      <w:pPr>
        <w:adjustRightInd w:val="0"/>
        <w:snapToGrid w:val="0"/>
        <w:ind w:firstLineChars="200" w:firstLine="480"/>
        <w:rPr>
          <w:rFonts w:ascii="彩虹粗仿宋" w:eastAsia="彩虹粗仿宋" w:hAnsi="宋体" w:cs="Arial"/>
          <w:sz w:val="24"/>
        </w:rPr>
      </w:pPr>
      <w:r w:rsidRPr="009C50F2">
        <w:rPr>
          <w:rFonts w:ascii="彩虹粗仿宋" w:eastAsia="彩虹粗仿宋" w:hAnsi="宋体" w:cs="Arial" w:hint="eastAsia"/>
          <w:sz w:val="24"/>
        </w:rPr>
        <w:t>(3)如基金管理人和基金托管人对每百份基金已实现收益计算结果，虽然多次重新计算和核对，尚不能达成一致时，为避免不能按时公布每百份基金已实现收益的情形，以基金管理人的计算结果对外公布，由此给基金份额持有人和基金造成的损失，由基金管理人负责赔付。</w:t>
      </w:r>
    </w:p>
    <w:p w:rsidR="008206B3" w:rsidRPr="008206B3" w:rsidRDefault="00CC6D2C" w:rsidP="00CC6D2C">
      <w:pPr>
        <w:adjustRightInd w:val="0"/>
        <w:snapToGrid w:val="0"/>
        <w:ind w:firstLineChars="200" w:firstLine="480"/>
        <w:rPr>
          <w:rFonts w:ascii="彩虹粗仿宋" w:eastAsia="彩虹粗仿宋" w:hAnsi="宋体" w:cs="Arial"/>
          <w:sz w:val="24"/>
        </w:rPr>
      </w:pPr>
      <w:r w:rsidRPr="009C50F2">
        <w:rPr>
          <w:rFonts w:ascii="彩虹粗仿宋" w:eastAsia="彩虹粗仿宋" w:hAnsi="宋体" w:cs="Arial" w:hint="eastAsia"/>
          <w:sz w:val="24"/>
        </w:rPr>
        <w:t>(4)由于基金管理人提供的信息错误（包括但不限于基金申购或赎回金额等），进而导致每百份基金已实现收益计算错误而引起的基金份额持有人和基金财产的损失，由基金管理人负责赔付。</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3.由于证券交易所及注册登记机构发送的数据错误，有关会计制度变化或由</w:t>
      </w:r>
      <w:r w:rsidRPr="008206B3">
        <w:rPr>
          <w:rFonts w:ascii="彩虹粗仿宋" w:eastAsia="彩虹粗仿宋" w:hAnsi="宋体" w:cs="Arial" w:hint="eastAsia"/>
          <w:sz w:val="24"/>
        </w:rPr>
        <w:lastRenderedPageBreak/>
        <w:t>于其他不可抗力原因，基金管理人和基金托管人虽然已经采取必要、适当、合理的措施进行检查，但是未能发现该错误而造成的基金资产净值计算错误，基金管理人、基金托管人免除赔偿责任。但基金管理人、基金托管人应积极采取必要的措施减轻或消除由此造成的影响。</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4.基金管理人和基金托管人由于各自技术系统设置而产生的基金资产估值结果尾差，以基金管理人计算结果为准。</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（四）暂停估值与公告基金资产净值的情形</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1.基金投资所涉及的证券交易市场遇法定节假日或因其他原因暂停营业时；</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2.因不可抗力致使基金管理人、基金托管人无法准确评估基金资产价值时；</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3.法律法规、中国证监会和《基金合同》认定的其他情形。</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（五）基金会计制度</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按国家有关部门规定的会计制度执行。</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（六）基金账册的建立</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（七）基金财务报表与报告的编制和复核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1.财务报表的编制</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基金财务报表由基金管理人编制，基金托管人复核。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2.报表复核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3.财务报表的编制与复核时间安排</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(1)报表的编制</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206B3" w:rsidRPr="008206B3" w:rsidRDefault="008206B3" w:rsidP="008206B3">
      <w:pPr>
        <w:pStyle w:val="a0"/>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(2)报表的复核</w:t>
      </w:r>
    </w:p>
    <w:p w:rsidR="008206B3" w:rsidRPr="008206B3" w:rsidRDefault="008206B3" w:rsidP="008206B3">
      <w:pPr>
        <w:pStyle w:val="a0"/>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206B3" w:rsidRPr="008206B3" w:rsidRDefault="008206B3" w:rsidP="008206B3">
      <w:pPr>
        <w:pStyle w:val="a0"/>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基金管理人应留足充分的时间，便于基金托管人复核相关报表及报告。</w:t>
      </w:r>
    </w:p>
    <w:p w:rsidR="008206B3" w:rsidRPr="008206B3" w:rsidRDefault="008206B3" w:rsidP="008206B3">
      <w:pPr>
        <w:pStyle w:val="a0"/>
        <w:adjustRightInd w:val="0"/>
        <w:snapToGrid w:val="0"/>
        <w:ind w:firstLine="480"/>
        <w:rPr>
          <w:rFonts w:ascii="彩虹粗仿宋" w:eastAsia="彩虹粗仿宋" w:hAnsi="宋体" w:cs="Arial"/>
          <w:sz w:val="24"/>
        </w:rPr>
      </w:pPr>
      <w:r w:rsidRPr="008206B3">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8206B3" w:rsidRPr="008206B3" w:rsidRDefault="008206B3" w:rsidP="008206B3">
      <w:pPr>
        <w:pStyle w:val="a0"/>
        <w:adjustRightInd w:val="0"/>
        <w:snapToGrid w:val="0"/>
        <w:ind w:firstLineChars="0" w:firstLine="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86" w:name="_Toc124325893"/>
      <w:r w:rsidRPr="008206B3">
        <w:rPr>
          <w:rFonts w:ascii="彩虹粗仿宋" w:eastAsia="彩虹粗仿宋" w:hint="eastAsia"/>
          <w:sz w:val="30"/>
        </w:rPr>
        <w:lastRenderedPageBreak/>
        <w:t>九、基金收益分配</w:t>
      </w:r>
      <w:bookmarkEnd w:id="86"/>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基金收益分配是指按规定将基金的可分配收益按基金份额进行比例分配。</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（一）基金收益分配的原则</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基金收益分配应遵循下列原则：</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1、本基金的每份基金份额享有同等分配权；</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2、本基金收益分配方式为红利再投资，记入投资人收益账户，免收再投资的费用。投资人收益账户里的权益和其本金（投资人基金份额）一起参加当日的收益分配，</w:t>
      </w:r>
      <w:r w:rsidR="00471B94" w:rsidRPr="00471B94">
        <w:rPr>
          <w:rFonts w:ascii="彩虹粗仿宋" w:eastAsia="彩虹粗仿宋" w:hAnsi="宋体" w:cs="Arial" w:hint="eastAsia"/>
          <w:sz w:val="24"/>
        </w:rPr>
        <w:t>并享有同等收益分配权</w:t>
      </w:r>
      <w:r w:rsidRPr="008206B3">
        <w:rPr>
          <w:rFonts w:ascii="彩虹粗仿宋" w:eastAsia="彩虹粗仿宋" w:hAnsi="宋体" w:cs="Arial" w:hint="eastAsia"/>
          <w:sz w:val="24"/>
        </w:rPr>
        <w:t>；</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每日分配、利随本清”。本基金根据每日基金收益情况，以每百份基金已实现收益为基准，为投资人每日计算当日收益并分配，记入投资人收益账户。投资人赎回基金份额时，其对应比例的累计收益将立即结清，以现金支付给投资人；若累计收益为负值，则从投资人赎回基金款中按比例扣除。投资人当日收益分配的计算保留到小数点后2位，小数点后第3位按去尾原则处理；</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4、本基金根据每日收益情况，将当日收益全部分配，若当日已实现收益大于零时，为投资人记正收益；若当日已实现收益小于零时，为投资人记负收益；若当日已实现收益等于零时，当日投资人不记收益；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 投资人卖出部分基金份额时，不支付对应的收益；但投资人份额全部卖出时，以现金方式将全部累计收益与投资人结清；</w:t>
      </w:r>
    </w:p>
    <w:p w:rsidR="008206B3" w:rsidRPr="008206B3" w:rsidRDefault="00CC6D2C"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6、</w:t>
      </w:r>
      <w:r w:rsidRPr="00A27FAC">
        <w:rPr>
          <w:rFonts w:ascii="彩虹粗仿宋" w:eastAsia="彩虹粗仿宋" w:hAnsi="宋体" w:cs="Arial" w:hint="eastAsia"/>
          <w:sz w:val="24"/>
        </w:rPr>
        <w:t>当日申购的基金份额自下一个工作日起，享有基金的收益分配权益；当日赎回的基金份额</w:t>
      </w:r>
      <w:r w:rsidRPr="000E08FF">
        <w:rPr>
          <w:rFonts w:ascii="彩虹粗仿宋" w:eastAsia="彩虹粗仿宋" w:hAnsi="宋体" w:cs="Arial" w:hint="eastAsia"/>
          <w:sz w:val="24"/>
        </w:rPr>
        <w:t>及其对应的收益</w:t>
      </w:r>
      <w:r w:rsidRPr="00A27FAC">
        <w:rPr>
          <w:rFonts w:ascii="彩虹粗仿宋" w:eastAsia="彩虹粗仿宋" w:hAnsi="宋体" w:cs="Arial" w:hint="eastAsia"/>
          <w:sz w:val="24"/>
        </w:rPr>
        <w:t>自下一个工作日起，</w:t>
      </w:r>
      <w:r w:rsidR="008206B3" w:rsidRPr="008206B3">
        <w:rPr>
          <w:rFonts w:ascii="彩虹粗仿宋" w:eastAsia="彩虹粗仿宋" w:hAnsi="宋体" w:cs="Arial" w:hint="eastAsia"/>
          <w:sz w:val="24"/>
        </w:rPr>
        <w:t>不享有基金的收益分配权益；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7、投资人当日买入的基金份额自买入当日起享有基金的收益分配权益；当日卖出的基金份额自卖出当日起，不享有基金的收益分配权益</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8、法律法规或监管机构另有规定的从其规定。</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（二）基金收益分配的时间和程序</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本基金每个工作日进行收益分配。每个开放日公告前一个开放日每百份基金已实现收益和七日年化收益率。若遇法定节假日，应于节假日结束后第二个自然日，披露节假日期间的每百份基金已实现收益和节假日最后一日的七日年化收益率，以及节假日后首个开放日的每百份基金已实现收益和七日年化收益率。经中国证监会同意，可以适当延迟计算或公告。法律法规另有规定的，从其规定。</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本基金每日例行的收益分配不再另行公告。</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87" w:name="_Toc124325894"/>
      <w:r w:rsidRPr="008206B3">
        <w:rPr>
          <w:rFonts w:ascii="彩虹粗仿宋" w:eastAsia="彩虹粗仿宋" w:hint="eastAsia"/>
          <w:sz w:val="30"/>
        </w:rPr>
        <w:t>十、基金信息披露</w:t>
      </w:r>
      <w:bookmarkEnd w:id="87"/>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（一）保密义务</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1.非因基金管理人和基金托管人的原因导致保密信息被披露、泄露或公开；</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2.基金管理人和基金托管人为遵守和服从法院判决或裁定、仲裁裁决或中国</w:t>
      </w:r>
      <w:r w:rsidRPr="008206B3">
        <w:rPr>
          <w:rFonts w:ascii="彩虹粗仿宋" w:eastAsia="彩虹粗仿宋" w:hAnsi="宋体" w:cs="Arial" w:hint="eastAsia"/>
          <w:sz w:val="24"/>
        </w:rPr>
        <w:lastRenderedPageBreak/>
        <w:t>证监会等监管机构的命令、决定所做出的信息披露或公开。</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（二）信息披露的内容</w:t>
      </w:r>
    </w:p>
    <w:p w:rsidR="008206B3" w:rsidRPr="008206B3" w:rsidRDefault="008206B3" w:rsidP="008206B3">
      <w:pPr>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基金资产净值、每百份基金已实现收益和七日年化收益率公告、基金定期报告、包括基金年度报告、基金半年度报告和基金季度报告、临时报告、澄清公告、基金份额持有人大会决议、基金投资资产支持证券的相关公告、中国证监会规定的其他信息。基金年度报告需经具有从事证券相关业务资格的会计师事务所审计后，方可披露。</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（三）基金托管人和基金管理人在信息披露中的职责和信息披露程序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1.职责</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对于不需要基金托管人复核的信息，基金管理人在公告前应告知基金托管人。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基金管理人和基金托管人应积极配合、互相监督，保证其履行按照法定方式和限时披露的义务。</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当出现下述情况时，基金管理人和基金托管人可暂停或延迟披露基金相关信息：</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(1)不可抗力；</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(2)基金投资所涉及的证券交易市场遇法定节假日或因其他原因暂停营业时；</w:t>
      </w:r>
    </w:p>
    <w:p w:rsidR="008206B3" w:rsidRPr="008206B3" w:rsidRDefault="008206B3" w:rsidP="00EE7519">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(3)法律法规、《基金合同》或中国证监会规定的情况。</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3.信息文本的存放</w:t>
      </w:r>
    </w:p>
    <w:p w:rsidR="008206B3" w:rsidRDefault="008206B3" w:rsidP="004438D2">
      <w:pPr>
        <w:pStyle w:val="a0"/>
        <w:ind w:firstLine="480"/>
        <w:rPr>
          <w:rFonts w:ascii="彩虹粗仿宋" w:eastAsia="彩虹粗仿宋" w:hAnsi="宋体" w:cs="Arial" w:hint="eastAsia"/>
          <w:sz w:val="24"/>
        </w:rPr>
      </w:pPr>
      <w:r w:rsidRPr="008206B3">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bookmarkStart w:id="88" w:name="_GoBack"/>
      <w:bookmarkEnd w:id="88"/>
    </w:p>
    <w:p w:rsidR="00EE7519" w:rsidRPr="008206B3" w:rsidRDefault="00EE7519" w:rsidP="008206B3">
      <w:pPr>
        <w:pStyle w:val="a0"/>
        <w:ind w:firstLineChars="0" w:firstLine="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89" w:name="_Toc124325895"/>
      <w:r w:rsidRPr="008206B3">
        <w:rPr>
          <w:rFonts w:ascii="彩虹粗仿宋" w:eastAsia="彩虹粗仿宋" w:hint="eastAsia"/>
          <w:sz w:val="30"/>
        </w:rPr>
        <w:t>十一、基金费用</w:t>
      </w:r>
      <w:bookmarkEnd w:id="89"/>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（一）基金管理费的计提比例和计提方法</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本基金的管理费按前一日基金资产净值的0.28%的年费率计提。管理费的计算方法如下：</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H＝E×0.28%÷当年天数</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H为每日应计提的基金管理费</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lastRenderedPageBreak/>
        <w:t>E为前一日的基金资产净值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（二）基金托管费的计提比例和计提方法</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本基金的托管费按前一日基金资产净值的0.09%的年费率计提。托管费的计算方法如下：</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H＝E×0.09%÷当年天数</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H为每日应计提的基金托管费</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E为前一日的基金资产净值</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（三）基金销售服务费的计提比例和计提方法</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本基金的销售服务费年费率为0.25%，销售服务费计提的计算公式具体如下：</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H＝E×年销售服务费率÷当年天数</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H为每日应计提的基金销售服务费</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E为前一日的基金资产净值</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四）证券账户开户费用、证券交易结算费用、基金财产划拨支付的银行费用、账户维护费、基金上市费用和年费、《基金合同》生效后的信息披露费用、基金份额持有人大会费用、《基金合同》生效后与基金有关的会计师费、律师费、诉讼费和仲裁费等根据有关法律法规、《基金合同》及相应协议的规定，列入当期基金费用。</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（五）不列入基金费用的项目</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（六）费用调整</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基金管理人和基金托管人协商一致后，可按照基金发展情况，并根据法律法规规定和基金合同约定调整基金管理费率、基金托管费率、基金销售服务费率等相关费率。</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调整基金管理费率、基金托管费率，须召开基金份额持有人大会审议（法律法规或中国证监会另有规定的除外）；基金管理人与基金托管人协商一致调低基金销售服务费率等费率，无须召开基金份额持有人大会。</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基金管理人必须于新的费率实施日前依照《信息披露办法》在指定媒介上公告。</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（七）基金管理费、基金托管费的复核程序、支付方式和时间</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1.复核程序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基金托管人对基金管理人计提的基金管理费和基金托管费等，根据本托管协议和《基金合同》的有关规定进行复核。</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2.支付方式和时间</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费、基金托管费、基金销售服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（八）违规处理方式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0" w:name="_Toc124325896"/>
      <w:r w:rsidRPr="008206B3">
        <w:rPr>
          <w:rFonts w:ascii="彩虹粗仿宋" w:eastAsia="彩虹粗仿宋" w:hint="eastAsia"/>
          <w:sz w:val="30"/>
        </w:rPr>
        <w:t>十二、基金份额持有人名册的保管</w:t>
      </w:r>
      <w:bookmarkEnd w:id="90"/>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8206B3">
        <w:rPr>
          <w:rFonts w:ascii="彩虹粗仿宋" w:eastAsia="彩虹粗仿宋" w:hAnsi="宋体" w:hint="eastAsia"/>
          <w:kern w:val="0"/>
          <w:sz w:val="24"/>
        </w:rPr>
        <w:t>基金托管人不得将所保管的基金份额持有人名册用于基金托管业务以外的其他用途，并应遵守保密义务。</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1" w:name="_Toc124325897"/>
      <w:r w:rsidRPr="008206B3">
        <w:rPr>
          <w:rFonts w:ascii="彩虹粗仿宋" w:eastAsia="彩虹粗仿宋" w:hint="eastAsia"/>
          <w:sz w:val="30"/>
        </w:rPr>
        <w:t>十三、基金有关文件档案的保存</w:t>
      </w:r>
      <w:bookmarkEnd w:id="91"/>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（一）档案保存</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（二）合同档案的建立</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1.基金管理人签署重大合同文本后，应及时将合同文本正本送达基金托管人处。</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2.基金管理人应及时将与本基金账务处理、资金划拨等有关的合同、协议传真基金托管人。</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（三）变更与协助</w:t>
      </w:r>
    </w:p>
    <w:p w:rsidR="008206B3" w:rsidRPr="008206B3" w:rsidRDefault="008206B3" w:rsidP="008206B3">
      <w:pPr>
        <w:adjustRightInd w:val="0"/>
        <w:snapToGrid w:val="0"/>
        <w:ind w:firstLineChars="200" w:firstLine="480"/>
        <w:rPr>
          <w:rFonts w:ascii="彩虹粗仿宋" w:eastAsia="彩虹粗仿宋"/>
          <w:b/>
          <w:bCs/>
          <w:sz w:val="30"/>
          <w:szCs w:val="30"/>
        </w:rPr>
      </w:pPr>
      <w:r w:rsidRPr="008206B3">
        <w:rPr>
          <w:rFonts w:ascii="彩虹粗仿宋" w:eastAsia="彩虹粗仿宋" w:hAnsi="宋体" w:cs="Arial" w:hint="eastAsia"/>
          <w:sz w:val="24"/>
        </w:rPr>
        <w:t>若基金管理人/基金托管人发生变更，未变更的一方有义务协助变更后的接任人接收相应文件。</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8206B3" w:rsidRPr="008206B3" w:rsidRDefault="008206B3" w:rsidP="008206B3">
      <w:pPr>
        <w:adjustRightInd w:val="0"/>
        <w:snapToGrid w:val="0"/>
        <w:rPr>
          <w:rFonts w:ascii="彩虹粗仿宋" w:eastAsia="彩虹粗仿宋"/>
          <w:sz w:val="30"/>
          <w:szCs w:val="30"/>
        </w:rPr>
      </w:pPr>
    </w:p>
    <w:p w:rsidR="008206B3" w:rsidRPr="008206B3" w:rsidRDefault="008206B3" w:rsidP="008206B3">
      <w:pPr>
        <w:pStyle w:val="2"/>
        <w:jc w:val="center"/>
        <w:rPr>
          <w:rFonts w:ascii="彩虹粗仿宋" w:eastAsia="彩虹粗仿宋"/>
          <w:sz w:val="30"/>
        </w:rPr>
      </w:pPr>
      <w:bookmarkStart w:id="92" w:name="_Toc124325898"/>
      <w:r w:rsidRPr="008206B3">
        <w:rPr>
          <w:rFonts w:ascii="彩虹粗仿宋" w:eastAsia="彩虹粗仿宋" w:hint="eastAsia"/>
          <w:sz w:val="30"/>
        </w:rPr>
        <w:t>十四、基金管理人和基金托管人的更换</w:t>
      </w:r>
      <w:bookmarkEnd w:id="92"/>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（一）基金管理人职责终止的情形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1.基金管理人职责终止的情形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有下列情形之一的，基金管理人职责终止：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(1)被依法取消基金管理资格；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(2)依法解散、被依法撤销或被依法宣告破产；</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lastRenderedPageBreak/>
        <w:t>(3)被基金份额持有人大会解任；</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(4)法律法规及中国证监会规定的和《基金合同》约定的其他情形。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2.基金管理人的更换程序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更换基金管理人必须依照如下程序进行：</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(1)提名：新任基金管理人由基金托管人</w:t>
      </w:r>
      <w:r w:rsidRPr="008206B3">
        <w:rPr>
          <w:rFonts w:ascii="彩虹粗仿宋" w:eastAsia="彩虹粗仿宋" w:hint="eastAsia"/>
          <w:sz w:val="24"/>
        </w:rPr>
        <w:t>或由单独或合计持有10%以上(含10%)基金份额的基金份额持有人</w:t>
      </w:r>
      <w:r w:rsidRPr="008206B3">
        <w:rPr>
          <w:rFonts w:ascii="彩虹粗仿宋" w:eastAsia="彩虹粗仿宋" w:hAnsi="宋体" w:cs="Arial" w:hint="eastAsia"/>
          <w:sz w:val="24"/>
        </w:rPr>
        <w:t>提名；</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(3)临时基金管理人：新任基金管理人产生之前，由中国证监会指定临时基金管理人；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(4)备案：基金份额持有人大会选任基金管理人的决议须报中国证监会备案；</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8206B3" w:rsidRPr="008206B3" w:rsidRDefault="008206B3" w:rsidP="008206B3">
      <w:pPr>
        <w:adjustRightInd w:val="0"/>
        <w:snapToGrid w:val="0"/>
        <w:ind w:firstLineChars="200" w:firstLine="480"/>
        <w:rPr>
          <w:rFonts w:ascii="彩虹粗仿宋" w:eastAsia="彩虹粗仿宋"/>
          <w:sz w:val="30"/>
          <w:szCs w:val="30"/>
        </w:rPr>
      </w:pPr>
      <w:r w:rsidRPr="008206B3">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（二）基金托管人职责终止的情形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1.基金托管人职责终止的情形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有下列情形之一的，基金托管人职责终止：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(1)被依法取消基金托管资格；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(2)依法解散、被依法撤销或被依法宣告破产；</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(3)被基金份额持有人大会解任；</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(4)法律法规及中国证监会规定的和《基金合同》约定的其他情形。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2.基金托管人的更换程序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(1)提名：新任基金托管人由基金管理人</w:t>
      </w:r>
      <w:r w:rsidRPr="008206B3">
        <w:rPr>
          <w:rFonts w:ascii="彩虹粗仿宋" w:eastAsia="彩虹粗仿宋" w:hint="eastAsia"/>
          <w:sz w:val="24"/>
        </w:rPr>
        <w:t>或由单独或合计持有10%以上(含10%)基金份额的基金份额持有人</w:t>
      </w:r>
      <w:r w:rsidRPr="008206B3">
        <w:rPr>
          <w:rFonts w:ascii="彩虹粗仿宋" w:eastAsia="彩虹粗仿宋" w:hAnsi="宋体" w:cs="Arial" w:hint="eastAsia"/>
          <w:sz w:val="24"/>
        </w:rPr>
        <w:t>提名；</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(3)临时基金托管人：新任基金托管人产生之前，由中国证监会指定临时基金托管人；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(4)备案：基金份额持有人大会更换基金托管人的决议须报中国证监会备案；</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w:t>
      </w:r>
      <w:r w:rsidRPr="008206B3">
        <w:rPr>
          <w:rFonts w:ascii="彩虹粗仿宋" w:eastAsia="彩虹粗仿宋" w:hAnsi="宋体" w:cs="Arial" w:hint="eastAsia"/>
          <w:sz w:val="24"/>
        </w:rPr>
        <w:lastRenderedPageBreak/>
        <w:t>金资产总值；</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（三）基金管理人与基金托管人同时更换的条件和程序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2.基金管理人和基金托管人的更换分别按上述程序进行；</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3" w:name="_Toc124325899"/>
      <w:r w:rsidRPr="008206B3">
        <w:rPr>
          <w:rFonts w:ascii="彩虹粗仿宋" w:eastAsia="彩虹粗仿宋" w:hint="eastAsia"/>
          <w:sz w:val="30"/>
        </w:rPr>
        <w:t>十五、禁止行为</w:t>
      </w:r>
      <w:bookmarkEnd w:id="93"/>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本协议当事人禁止从事的行为，包括但不限于：</w:t>
      </w:r>
    </w:p>
    <w:p w:rsidR="008206B3" w:rsidRPr="008206B3" w:rsidRDefault="008206B3" w:rsidP="008206B3">
      <w:pPr>
        <w:ind w:firstLineChars="200" w:firstLine="480"/>
        <w:rPr>
          <w:rFonts w:ascii="彩虹粗仿宋" w:eastAsia="彩虹粗仿宋"/>
          <w:sz w:val="24"/>
        </w:rPr>
      </w:pPr>
      <w:r w:rsidRPr="008206B3">
        <w:rPr>
          <w:rFonts w:ascii="彩虹粗仿宋" w:eastAsia="彩虹粗仿宋" w:hint="eastAsia"/>
          <w:sz w:val="24"/>
        </w:rPr>
        <w:t>（一）基金管理人、基金托管人将其固有财产或者他人财产混同于基金财产从事证券投资。</w:t>
      </w:r>
    </w:p>
    <w:p w:rsidR="008206B3" w:rsidRPr="008206B3" w:rsidRDefault="008206B3" w:rsidP="008206B3">
      <w:pPr>
        <w:ind w:firstLineChars="200" w:firstLine="480"/>
        <w:rPr>
          <w:rFonts w:ascii="彩虹粗仿宋" w:eastAsia="彩虹粗仿宋"/>
        </w:rPr>
      </w:pPr>
      <w:r w:rsidRPr="008206B3">
        <w:rPr>
          <w:rFonts w:ascii="彩虹粗仿宋" w:eastAsia="彩虹粗仿宋" w:hint="eastAsia"/>
          <w:sz w:val="24"/>
        </w:rPr>
        <w:t>（二）基金管理人不公平地对待其管理的不同基金财产，基金托管人不公平地对待其托管的不同基金财产。</w:t>
      </w:r>
    </w:p>
    <w:p w:rsidR="008206B3" w:rsidRPr="008206B3" w:rsidRDefault="008206B3" w:rsidP="008206B3">
      <w:pPr>
        <w:ind w:firstLineChars="200" w:firstLine="480"/>
        <w:rPr>
          <w:rFonts w:ascii="彩虹粗仿宋" w:eastAsia="彩虹粗仿宋"/>
          <w:sz w:val="24"/>
        </w:rPr>
      </w:pPr>
      <w:r w:rsidRPr="008206B3">
        <w:rPr>
          <w:rFonts w:ascii="彩虹粗仿宋" w:eastAsia="彩虹粗仿宋" w:hint="eastAsia"/>
          <w:sz w:val="24"/>
        </w:rPr>
        <w:t>（三）基金管理人、基金托管人利用基金财产为基金份额持有人以外的第三人牟取利益。</w:t>
      </w:r>
    </w:p>
    <w:p w:rsidR="008206B3" w:rsidRPr="008206B3" w:rsidRDefault="008206B3" w:rsidP="008206B3">
      <w:pPr>
        <w:ind w:firstLineChars="200" w:firstLine="480"/>
        <w:rPr>
          <w:rFonts w:ascii="彩虹粗仿宋" w:eastAsia="彩虹粗仿宋"/>
          <w:sz w:val="24"/>
        </w:rPr>
      </w:pPr>
      <w:r w:rsidRPr="008206B3">
        <w:rPr>
          <w:rFonts w:ascii="彩虹粗仿宋" w:eastAsia="彩虹粗仿宋" w:hint="eastAsia"/>
          <w:sz w:val="24"/>
        </w:rPr>
        <w:t>（四）基金管理人、基金托管人向基金份额持有人违规承诺收益或者承担损失。</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（五）基金管理人、基金托管人对他人泄漏基金运作和管理过程中任何尚未按法律法规规定的方式公开披露的信息。</w:t>
      </w:r>
    </w:p>
    <w:p w:rsidR="008206B3" w:rsidRPr="008206B3" w:rsidRDefault="008206B3" w:rsidP="008206B3">
      <w:pPr>
        <w:pStyle w:val="ae"/>
        <w:spacing w:line="240" w:lineRule="auto"/>
        <w:outlineLvl w:val="0"/>
        <w:rPr>
          <w:rFonts w:ascii="彩虹粗仿宋" w:eastAsia="彩虹粗仿宋" w:hAnsi="宋体" w:cs="Arial"/>
          <w:szCs w:val="24"/>
        </w:rPr>
      </w:pPr>
      <w:r w:rsidRPr="008206B3">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（七）基金管理人、基金托管人在行政上、财务上不独立, 其高级管理人员和其他从业人员相互兼职。</w:t>
      </w:r>
    </w:p>
    <w:p w:rsidR="008206B3" w:rsidRPr="008206B3" w:rsidRDefault="008206B3" w:rsidP="008206B3">
      <w:pPr>
        <w:ind w:firstLineChars="200" w:firstLine="480"/>
        <w:rPr>
          <w:rFonts w:ascii="彩虹粗仿宋" w:eastAsia="彩虹粗仿宋" w:hAnsi="宋体" w:cs="Arial"/>
          <w:sz w:val="24"/>
        </w:rPr>
      </w:pPr>
      <w:r w:rsidRPr="008206B3">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206B3" w:rsidRPr="008206B3" w:rsidRDefault="008206B3" w:rsidP="008206B3">
      <w:pPr>
        <w:ind w:firstLineChars="200" w:firstLine="480"/>
        <w:rPr>
          <w:rFonts w:ascii="彩虹粗仿宋" w:eastAsia="彩虹粗仿宋" w:hAnsi="宋体" w:cs="Arial"/>
          <w:sz w:val="24"/>
        </w:rPr>
      </w:pPr>
      <w:r w:rsidRPr="008206B3">
        <w:rPr>
          <w:rFonts w:ascii="彩虹粗仿宋" w:eastAsia="彩虹粗仿宋" w:hint="eastAsia"/>
          <w:sz w:val="24"/>
        </w:rPr>
        <w:t>（九）</w:t>
      </w:r>
      <w:r w:rsidRPr="008206B3">
        <w:rPr>
          <w:rFonts w:ascii="彩虹粗仿宋" w:eastAsia="彩虹粗仿宋" w:hAnsi="宋体" w:cs="Arial" w:hint="eastAsia"/>
          <w:sz w:val="24"/>
        </w:rPr>
        <w:t>基金财产</w:t>
      </w:r>
      <w:r w:rsidRPr="008206B3">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sidRPr="008206B3">
        <w:rPr>
          <w:rFonts w:ascii="彩虹粗仿宋" w:eastAsia="彩虹粗仿宋" w:cs="Arial" w:hint="eastAsia"/>
          <w:sz w:val="24"/>
        </w:rPr>
        <w:t>法律、行政法规或监管部门取消上述限制，如适用于本基金，则基金管理人在履行适当程序后，本基金投资不再受相关限制</w:t>
      </w:r>
      <w:r w:rsidRPr="008206B3">
        <w:rPr>
          <w:rFonts w:ascii="彩虹粗仿宋" w:eastAsia="彩虹粗仿宋" w:hint="eastAsia"/>
          <w:sz w:val="24"/>
        </w:rPr>
        <w:t>。</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（十）法律法规和《基金合同》禁止的其他行为，以及</w:t>
      </w:r>
      <w:r w:rsidRPr="008206B3">
        <w:rPr>
          <w:rFonts w:ascii="彩虹粗仿宋" w:eastAsia="彩虹粗仿宋" w:hint="eastAsia"/>
          <w:sz w:val="24"/>
        </w:rPr>
        <w:t>依照法律、行政法规有关规定，由国务院证券监督管理机构规定禁止基金管理人、基金托管人从事的其他行为。</w:t>
      </w:r>
    </w:p>
    <w:p w:rsidR="008206B3" w:rsidRPr="008206B3" w:rsidRDefault="008206B3" w:rsidP="008206B3">
      <w:pPr>
        <w:adjustRightInd w:val="0"/>
        <w:snapToGrid w:val="0"/>
        <w:rPr>
          <w:rFonts w:ascii="彩虹粗仿宋" w:eastAsia="彩虹粗仿宋"/>
          <w:sz w:val="30"/>
          <w:szCs w:val="30"/>
        </w:rPr>
      </w:pPr>
    </w:p>
    <w:p w:rsidR="008206B3" w:rsidRPr="008206B3" w:rsidRDefault="008206B3" w:rsidP="008206B3">
      <w:pPr>
        <w:pStyle w:val="2"/>
        <w:jc w:val="center"/>
        <w:rPr>
          <w:rFonts w:ascii="彩虹粗仿宋" w:eastAsia="彩虹粗仿宋"/>
          <w:sz w:val="30"/>
        </w:rPr>
      </w:pPr>
      <w:bookmarkStart w:id="94" w:name="_Toc124325900"/>
      <w:r w:rsidRPr="008206B3">
        <w:rPr>
          <w:rFonts w:ascii="彩虹粗仿宋" w:eastAsia="彩虹粗仿宋" w:hint="eastAsia"/>
          <w:sz w:val="30"/>
        </w:rPr>
        <w:lastRenderedPageBreak/>
        <w:t>十六、托管协议的变更、终止与基金财产的清算</w:t>
      </w:r>
      <w:bookmarkEnd w:id="94"/>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（一）托管协议的变更程序</w:t>
      </w:r>
    </w:p>
    <w:p w:rsidR="008206B3" w:rsidRPr="008206B3" w:rsidRDefault="008206B3" w:rsidP="008206B3">
      <w:pPr>
        <w:adjustRightInd w:val="0"/>
        <w:snapToGrid w:val="0"/>
        <w:ind w:firstLineChars="200" w:firstLine="480"/>
        <w:rPr>
          <w:rFonts w:ascii="彩虹粗仿宋" w:eastAsia="彩虹粗仿宋"/>
          <w:sz w:val="30"/>
          <w:szCs w:val="30"/>
        </w:rPr>
      </w:pPr>
      <w:r w:rsidRPr="008206B3">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（二）托管协议终止的情形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1.《基金合同》终止；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2.基金托管人解散、依法被撤销、破产或由其他基金托管人接管基金资产；</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3.基金管理人解散、依法被撤销、破产或由其他基金管理人接管基金管理权；</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4.发生法律法规、中国证监会或《基金合同》规定的终止事项。</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（三）基金财产的清算</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4.基金财产清算程序：</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(1)《基金合同》终止情形出现时，由基金财产清算小组统一接管基金；</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(2)对基金财产和债权债务进行清理和确认；</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(3)对基金财产进行估值和变现；</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(4)制作清算报告；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(5)聘请会计师事务所对清算报告进行外部审计，聘请律师事务所对清算报告出具法律意见书；</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(6)将清算结果报中国证监会备案并公告；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(7)对基金剩余财产进行分配。</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5.基金财产清算的期限为6个月</w:t>
      </w:r>
      <w:r w:rsidRPr="008206B3">
        <w:rPr>
          <w:rFonts w:ascii="彩虹粗仿宋" w:eastAsia="彩虹粗仿宋" w:hAnsi="宋体" w:cs="Arial" w:hint="eastAsia"/>
          <w:bCs/>
          <w:sz w:val="24"/>
        </w:rPr>
        <w:t>，但因本基金所持证券的流动性受到限制而不能及时变现的，清算期限相应顺延</w:t>
      </w:r>
      <w:r w:rsidRPr="008206B3">
        <w:rPr>
          <w:rFonts w:ascii="彩虹粗仿宋" w:eastAsia="彩虹粗仿宋" w:hAnsi="宋体" w:cs="Arial" w:hint="eastAsia"/>
          <w:sz w:val="24"/>
        </w:rPr>
        <w:t>。</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6.清算费用</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7.基金财产清算剩余资产的分配：</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8.基金财产清算的公告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9.基金财产清算账册及文件的保存</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lastRenderedPageBreak/>
        <w:t>基金财产清算账册及有关文件由基金托管人保存15年以上，法律法规另有规定的从其规定。</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5" w:name="_Toc124325901"/>
      <w:r w:rsidRPr="008206B3">
        <w:rPr>
          <w:rFonts w:ascii="彩虹粗仿宋" w:eastAsia="彩虹粗仿宋" w:hint="eastAsia"/>
          <w:sz w:val="30"/>
        </w:rPr>
        <w:t>十七、违约责任</w:t>
      </w:r>
      <w:bookmarkEnd w:id="95"/>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（一）基金管理人、基金托管人不履行本协议或履行本协议不符合约定的，应当承担违约责任。</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失的，应当分别对各自的行为依法承担赔偿责任；因共同行为给基金财产或者基金份额持有人造成损失的，应当承担连带赔偿责任。对损失的赔偿，仅限于直接损失。</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1.不可抗力；</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2.基金管理人、基金托管人按照当时有效的法律法规或中国证监会的规定作为或不作为而造成的损失等；</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3.基金管理人由于按照《基金合同》规定的投资原则投资或不投资造成的损失等。</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8206B3" w:rsidRPr="008206B3" w:rsidRDefault="008206B3" w:rsidP="008206B3">
      <w:pPr>
        <w:adjustRightInd w:val="0"/>
        <w:snapToGrid w:val="0"/>
        <w:ind w:firstLineChars="200" w:firstLine="480"/>
        <w:outlineLvl w:val="0"/>
        <w:rPr>
          <w:rFonts w:ascii="彩虹粗仿宋" w:eastAsia="彩虹粗仿宋" w:hAnsi="宋体" w:cs="Arial"/>
          <w:sz w:val="24"/>
        </w:rPr>
      </w:pPr>
      <w:r w:rsidRPr="008206B3">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206B3" w:rsidRPr="008206B3" w:rsidRDefault="008206B3" w:rsidP="008206B3">
      <w:pPr>
        <w:adjustRightInd w:val="0"/>
        <w:snapToGrid w:val="0"/>
        <w:outlineLvl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6" w:name="_Toc124325902"/>
      <w:r w:rsidRPr="008206B3">
        <w:rPr>
          <w:rFonts w:ascii="彩虹粗仿宋" w:eastAsia="彩虹粗仿宋" w:hint="eastAsia"/>
          <w:sz w:val="30"/>
        </w:rPr>
        <w:t>十八、争议解决方式</w:t>
      </w:r>
      <w:bookmarkEnd w:id="96"/>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本协议受中国法律管辖。</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7" w:name="_Toc124325903"/>
      <w:r w:rsidRPr="008206B3">
        <w:rPr>
          <w:rFonts w:ascii="彩虹粗仿宋" w:eastAsia="彩虹粗仿宋" w:hint="eastAsia"/>
          <w:sz w:val="30"/>
        </w:rPr>
        <w:t>十九、托管协议的效力</w:t>
      </w:r>
      <w:bookmarkEnd w:id="97"/>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双方对托管协议的效力约定如下：</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（三）托管协议自生效之日起对托管协议当事人具有同等的法律约束力。</w:t>
      </w:r>
    </w:p>
    <w:p w:rsidR="008206B3" w:rsidRPr="008206B3" w:rsidRDefault="008206B3" w:rsidP="008206B3">
      <w:pPr>
        <w:adjustRightInd w:val="0"/>
        <w:snapToGrid w:val="0"/>
        <w:ind w:firstLineChars="200" w:firstLine="480"/>
        <w:rPr>
          <w:rFonts w:ascii="彩虹粗仿宋" w:eastAsia="彩虹粗仿宋"/>
          <w:sz w:val="30"/>
          <w:szCs w:val="30"/>
        </w:rPr>
      </w:pPr>
      <w:r w:rsidRPr="008206B3">
        <w:rPr>
          <w:rFonts w:ascii="彩虹粗仿宋" w:eastAsia="彩虹粗仿宋" w:hAnsi="宋体" w:cs="Arial" w:hint="eastAsia"/>
          <w:sz w:val="24"/>
        </w:rPr>
        <w:t>（四）本协议一式六份，协议双方各持二份，上报监管机构二份，每份具有同等的法律效力。</w:t>
      </w:r>
    </w:p>
    <w:p w:rsidR="008206B3" w:rsidRPr="008206B3" w:rsidRDefault="008206B3" w:rsidP="008206B3">
      <w:pPr>
        <w:adjustRightInd w:val="0"/>
        <w:snapToGrid w:val="0"/>
        <w:rPr>
          <w:rFonts w:ascii="彩虹粗仿宋" w:eastAsia="彩虹粗仿宋" w:hAnsi="宋体" w:cs="Arial"/>
          <w:sz w:val="24"/>
        </w:rPr>
      </w:pPr>
    </w:p>
    <w:p w:rsidR="008206B3" w:rsidRPr="008206B3" w:rsidRDefault="008206B3" w:rsidP="008206B3">
      <w:pPr>
        <w:pStyle w:val="2"/>
        <w:jc w:val="center"/>
        <w:rPr>
          <w:rFonts w:ascii="彩虹粗仿宋" w:eastAsia="彩虹粗仿宋"/>
          <w:sz w:val="30"/>
        </w:rPr>
      </w:pPr>
      <w:bookmarkStart w:id="98" w:name="_Toc124325904"/>
      <w:r w:rsidRPr="008206B3">
        <w:rPr>
          <w:rFonts w:ascii="彩虹粗仿宋" w:eastAsia="彩虹粗仿宋" w:hint="eastAsia"/>
          <w:sz w:val="30"/>
        </w:rPr>
        <w:t>二十、其他事项</w:t>
      </w:r>
      <w:bookmarkEnd w:id="98"/>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如发生有权司法机关依法冻结基金份额持有人的基金份额时，基金管理人应予以配合，承担司法协助义务。</w:t>
      </w:r>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206B3" w:rsidRPr="008206B3" w:rsidRDefault="008206B3" w:rsidP="008206B3">
      <w:pPr>
        <w:adjustRightInd w:val="0"/>
        <w:snapToGrid w:val="0"/>
        <w:rPr>
          <w:rFonts w:ascii="彩虹粗仿宋" w:eastAsia="彩虹粗仿宋"/>
          <w:b/>
          <w:bCs/>
        </w:rPr>
      </w:pPr>
    </w:p>
    <w:p w:rsidR="008206B3" w:rsidRPr="008206B3" w:rsidRDefault="008206B3" w:rsidP="008206B3">
      <w:pPr>
        <w:pStyle w:val="2"/>
        <w:jc w:val="center"/>
        <w:rPr>
          <w:rFonts w:ascii="彩虹粗仿宋" w:eastAsia="彩虹粗仿宋"/>
          <w:sz w:val="30"/>
        </w:rPr>
      </w:pPr>
      <w:bookmarkStart w:id="99" w:name="_Toc124325905"/>
      <w:r w:rsidRPr="008206B3">
        <w:rPr>
          <w:rFonts w:ascii="彩虹粗仿宋" w:eastAsia="彩虹粗仿宋" w:hint="eastAsia"/>
          <w:sz w:val="30"/>
        </w:rPr>
        <w:t>二十一、托管协议的签订</w:t>
      </w:r>
      <w:bookmarkEnd w:id="99"/>
    </w:p>
    <w:p w:rsidR="008206B3" w:rsidRPr="008206B3" w:rsidRDefault="008206B3" w:rsidP="008206B3">
      <w:pPr>
        <w:adjustRightInd w:val="0"/>
        <w:snapToGrid w:val="0"/>
        <w:ind w:firstLineChars="200" w:firstLine="480"/>
        <w:rPr>
          <w:rFonts w:ascii="彩虹粗仿宋" w:eastAsia="彩虹粗仿宋" w:hAnsi="宋体" w:cs="Arial"/>
          <w:sz w:val="24"/>
        </w:rPr>
      </w:pPr>
      <w:r w:rsidRPr="008206B3">
        <w:rPr>
          <w:rFonts w:ascii="彩虹粗仿宋" w:eastAsia="彩虹粗仿宋" w:hAnsi="宋体" w:cs="Arial" w:hint="eastAsia"/>
          <w:sz w:val="24"/>
        </w:rPr>
        <w:t>本协议双方法定代表人或授权代表签章、签订地、签订日</w:t>
      </w:r>
    </w:p>
    <w:p w:rsidR="008206B3" w:rsidRPr="008206B3" w:rsidRDefault="008206B3" w:rsidP="008206B3">
      <w:pPr>
        <w:adjustRightInd w:val="0"/>
        <w:snapToGrid w:val="0"/>
        <w:ind w:firstLineChars="200" w:firstLine="480"/>
        <w:rPr>
          <w:rFonts w:ascii="彩虹粗仿宋" w:eastAsia="彩虹粗仿宋" w:hAnsi="宋体" w:cs="Arial"/>
          <w:sz w:val="24"/>
        </w:rPr>
        <w:sectPr w:rsidR="008206B3" w:rsidRPr="008206B3">
          <w:headerReference w:type="default" r:id="rId10"/>
          <w:pgSz w:w="11906" w:h="16838" w:code="9"/>
          <w:pgMar w:top="1418" w:right="1701" w:bottom="1418" w:left="1701" w:header="851" w:footer="992" w:gutter="0"/>
          <w:cols w:space="425"/>
          <w:docGrid w:type="lines" w:linePitch="312"/>
        </w:sectPr>
      </w:pPr>
    </w:p>
    <w:p w:rsidR="008206B3" w:rsidRPr="008206B3" w:rsidRDefault="008206B3" w:rsidP="008206B3">
      <w:pPr>
        <w:spacing w:line="360" w:lineRule="auto"/>
        <w:ind w:right="26"/>
        <w:rPr>
          <w:rFonts w:ascii="彩虹粗仿宋" w:eastAsia="彩虹粗仿宋"/>
          <w:sz w:val="24"/>
        </w:rPr>
      </w:pPr>
      <w:r w:rsidRPr="008206B3">
        <w:rPr>
          <w:rFonts w:ascii="彩虹粗仿宋" w:eastAsia="彩虹粗仿宋" w:hint="eastAsia"/>
          <w:sz w:val="24"/>
        </w:rPr>
        <w:lastRenderedPageBreak/>
        <w:t>本页无正文，为《国泰瞬利交易型货币市场基金托管协议》的签字盖章页。</w:t>
      </w:r>
    </w:p>
    <w:p w:rsidR="008206B3" w:rsidRPr="008206B3" w:rsidRDefault="008206B3" w:rsidP="008206B3">
      <w:pPr>
        <w:spacing w:line="360" w:lineRule="auto"/>
        <w:rPr>
          <w:rFonts w:ascii="彩虹粗仿宋" w:eastAsia="彩虹粗仿宋"/>
          <w:sz w:val="24"/>
        </w:rPr>
      </w:pPr>
    </w:p>
    <w:p w:rsidR="008206B3" w:rsidRPr="008206B3" w:rsidRDefault="008206B3" w:rsidP="008206B3">
      <w:pPr>
        <w:spacing w:line="360" w:lineRule="auto"/>
        <w:rPr>
          <w:rFonts w:ascii="彩虹粗仿宋" w:eastAsia="彩虹粗仿宋"/>
          <w:sz w:val="24"/>
        </w:rPr>
      </w:pPr>
    </w:p>
    <w:p w:rsidR="008206B3" w:rsidRPr="008206B3" w:rsidRDefault="008206B3" w:rsidP="008206B3">
      <w:pPr>
        <w:spacing w:line="360" w:lineRule="auto"/>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r w:rsidRPr="008206B3">
        <w:rPr>
          <w:rFonts w:ascii="彩虹粗仿宋" w:eastAsia="彩虹粗仿宋" w:hint="eastAsia"/>
          <w:sz w:val="24"/>
        </w:rPr>
        <w:t>基金管理人：国泰基金管理有限公司（盖章）</w:t>
      </w: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r w:rsidRPr="008206B3">
        <w:rPr>
          <w:rFonts w:ascii="彩虹粗仿宋" w:eastAsia="彩虹粗仿宋" w:hint="eastAsia"/>
          <w:sz w:val="24"/>
        </w:rPr>
        <w:t xml:space="preserve">法定代表人或授权代表：                   </w:t>
      </w: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r w:rsidRPr="008206B3">
        <w:rPr>
          <w:rFonts w:ascii="彩虹粗仿宋" w:eastAsia="彩虹粗仿宋" w:hint="eastAsia"/>
          <w:sz w:val="24"/>
        </w:rPr>
        <w:t>基金托管人：中国建设银行股份有限公司（盖章）</w:t>
      </w: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p>
    <w:p w:rsidR="008206B3" w:rsidRPr="008206B3" w:rsidRDefault="008206B3" w:rsidP="008206B3">
      <w:pPr>
        <w:spacing w:line="360" w:lineRule="auto"/>
        <w:ind w:right="26"/>
        <w:rPr>
          <w:rFonts w:ascii="彩虹粗仿宋" w:eastAsia="彩虹粗仿宋"/>
          <w:sz w:val="24"/>
        </w:rPr>
      </w:pPr>
      <w:r w:rsidRPr="008206B3">
        <w:rPr>
          <w:rFonts w:ascii="彩虹粗仿宋" w:eastAsia="彩虹粗仿宋" w:hint="eastAsia"/>
          <w:sz w:val="24"/>
        </w:rPr>
        <w:t xml:space="preserve">法定代表人或授权代表：                   </w:t>
      </w:r>
    </w:p>
    <w:p w:rsidR="008206B3" w:rsidRPr="008206B3" w:rsidRDefault="008206B3" w:rsidP="008206B3">
      <w:pPr>
        <w:spacing w:line="360" w:lineRule="auto"/>
        <w:ind w:right="26"/>
        <w:rPr>
          <w:rFonts w:ascii="彩虹粗仿宋" w:eastAsia="彩虹粗仿宋"/>
          <w:b/>
          <w:sz w:val="24"/>
          <w:szCs w:val="28"/>
        </w:rPr>
      </w:pPr>
    </w:p>
    <w:p w:rsidR="008206B3" w:rsidRPr="008206B3" w:rsidRDefault="008206B3" w:rsidP="008206B3">
      <w:pPr>
        <w:spacing w:line="360" w:lineRule="auto"/>
        <w:ind w:right="26"/>
        <w:rPr>
          <w:rFonts w:ascii="彩虹粗仿宋" w:eastAsia="彩虹粗仿宋"/>
          <w:b/>
          <w:sz w:val="24"/>
          <w:szCs w:val="28"/>
        </w:rPr>
      </w:pPr>
    </w:p>
    <w:p w:rsidR="008206B3" w:rsidRPr="008206B3" w:rsidRDefault="008206B3" w:rsidP="008206B3">
      <w:pPr>
        <w:spacing w:line="360" w:lineRule="auto"/>
        <w:ind w:right="26"/>
        <w:rPr>
          <w:rFonts w:ascii="彩虹粗仿宋" w:eastAsia="彩虹粗仿宋"/>
          <w:b/>
          <w:sz w:val="24"/>
          <w:szCs w:val="28"/>
        </w:rPr>
      </w:pPr>
    </w:p>
    <w:p w:rsidR="008206B3" w:rsidRPr="008206B3" w:rsidRDefault="008206B3" w:rsidP="008206B3">
      <w:pPr>
        <w:spacing w:line="360" w:lineRule="auto"/>
        <w:ind w:right="26"/>
        <w:rPr>
          <w:rFonts w:ascii="彩虹粗仿宋" w:eastAsia="彩虹粗仿宋"/>
          <w:b/>
          <w:sz w:val="24"/>
          <w:szCs w:val="28"/>
        </w:rPr>
      </w:pPr>
      <w:r w:rsidRPr="008206B3">
        <w:rPr>
          <w:rFonts w:ascii="彩虹粗仿宋" w:eastAsia="彩虹粗仿宋" w:hint="eastAsia"/>
          <w:b/>
          <w:sz w:val="24"/>
          <w:szCs w:val="28"/>
        </w:rPr>
        <w:t>签订地点：北京</w:t>
      </w:r>
    </w:p>
    <w:p w:rsidR="008206B3" w:rsidRPr="004565B1" w:rsidRDefault="008206B3" w:rsidP="008206B3">
      <w:pPr>
        <w:spacing w:line="360" w:lineRule="auto"/>
        <w:ind w:right="26"/>
        <w:rPr>
          <w:rFonts w:ascii="彩虹粗仿宋" w:eastAsia="彩虹粗仿宋"/>
          <w:b/>
          <w:sz w:val="24"/>
          <w:szCs w:val="28"/>
        </w:rPr>
      </w:pPr>
      <w:r w:rsidRPr="008206B3">
        <w:rPr>
          <w:rFonts w:ascii="彩虹粗仿宋" w:eastAsia="彩虹粗仿宋" w:hint="eastAsia"/>
          <w:b/>
          <w:sz w:val="24"/>
          <w:szCs w:val="28"/>
        </w:rPr>
        <w:t>签 订 日：</w:t>
      </w:r>
      <w:r w:rsidR="007F51A5" w:rsidRPr="008206B3">
        <w:rPr>
          <w:rFonts w:ascii="彩虹粗仿宋" w:eastAsia="彩虹粗仿宋" w:hint="eastAsia"/>
          <w:b/>
          <w:sz w:val="24"/>
          <w:szCs w:val="28"/>
        </w:rPr>
        <w:t>二零一</w:t>
      </w:r>
      <w:r w:rsidR="007F51A5">
        <w:rPr>
          <w:rFonts w:ascii="彩虹粗仿宋" w:eastAsia="彩虹粗仿宋" w:hint="eastAsia"/>
          <w:b/>
          <w:sz w:val="24"/>
          <w:szCs w:val="28"/>
        </w:rPr>
        <w:t xml:space="preserve"> </w:t>
      </w:r>
      <w:r w:rsidR="007F51A5">
        <w:rPr>
          <w:rFonts w:ascii="彩虹粗仿宋" w:eastAsia="彩虹粗仿宋"/>
          <w:b/>
          <w:sz w:val="24"/>
          <w:szCs w:val="28"/>
        </w:rPr>
        <w:t xml:space="preserve"> </w:t>
      </w:r>
      <w:r w:rsidR="007F51A5" w:rsidRPr="008206B3">
        <w:rPr>
          <w:rFonts w:ascii="彩虹粗仿宋" w:eastAsia="彩虹粗仿宋" w:hint="eastAsia"/>
          <w:b/>
          <w:sz w:val="24"/>
          <w:szCs w:val="28"/>
        </w:rPr>
        <w:t>年</w:t>
      </w:r>
      <w:r w:rsidRPr="008206B3">
        <w:rPr>
          <w:rFonts w:ascii="彩虹粗仿宋" w:eastAsia="彩虹粗仿宋" w:hint="eastAsia"/>
          <w:b/>
          <w:sz w:val="24"/>
          <w:szCs w:val="28"/>
        </w:rPr>
        <w:t xml:space="preserve">  月  日</w:t>
      </w:r>
    </w:p>
    <w:p w:rsidR="008206B3" w:rsidRPr="004565B1" w:rsidRDefault="008206B3" w:rsidP="008206B3">
      <w:pPr>
        <w:adjustRightInd w:val="0"/>
        <w:snapToGrid w:val="0"/>
        <w:rPr>
          <w:rFonts w:ascii="彩虹粗仿宋" w:eastAsia="彩虹粗仿宋" w:hAnsi="宋体" w:cs="Arial"/>
          <w:sz w:val="24"/>
        </w:rPr>
      </w:pPr>
    </w:p>
    <w:p w:rsidR="008206B3" w:rsidRPr="00BB47B0" w:rsidRDefault="008206B3" w:rsidP="008206B3"/>
    <w:p w:rsidR="008206B3" w:rsidRPr="00E90C76" w:rsidRDefault="008206B3" w:rsidP="008206B3"/>
    <w:p w:rsidR="00E05083" w:rsidRDefault="00E05083"/>
    <w:sectPr w:rsidR="00E05083" w:rsidSect="009C02F2">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41E" w:rsidRDefault="001D541E" w:rsidP="008206B3">
      <w:r>
        <w:separator/>
      </w:r>
    </w:p>
  </w:endnote>
  <w:endnote w:type="continuationSeparator" w:id="0">
    <w:p w:rsidR="001D541E" w:rsidRDefault="001D541E" w:rsidP="0082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00"/>
    <w:family w:val="auto"/>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B3" w:rsidRDefault="00DE4E3B">
    <w:pPr>
      <w:pStyle w:val="a6"/>
      <w:framePr w:wrap="around" w:vAnchor="text" w:hAnchor="margin" w:xAlign="center" w:y="1"/>
      <w:rPr>
        <w:rStyle w:val="a8"/>
      </w:rPr>
    </w:pPr>
    <w:r>
      <w:rPr>
        <w:rStyle w:val="a8"/>
      </w:rPr>
      <w:fldChar w:fldCharType="begin"/>
    </w:r>
    <w:r w:rsidR="008206B3">
      <w:rPr>
        <w:rStyle w:val="a8"/>
      </w:rPr>
      <w:instrText xml:space="preserve">PAGE  </w:instrText>
    </w:r>
    <w:r>
      <w:rPr>
        <w:rStyle w:val="a8"/>
      </w:rPr>
      <w:fldChar w:fldCharType="end"/>
    </w:r>
  </w:p>
  <w:p w:rsidR="008206B3" w:rsidRDefault="008206B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B3" w:rsidRDefault="00DE4E3B">
    <w:pPr>
      <w:pStyle w:val="a6"/>
      <w:framePr w:wrap="around" w:vAnchor="text" w:hAnchor="margin" w:xAlign="center" w:y="1"/>
      <w:rPr>
        <w:rStyle w:val="a8"/>
      </w:rPr>
    </w:pPr>
    <w:r>
      <w:rPr>
        <w:rStyle w:val="a8"/>
      </w:rPr>
      <w:fldChar w:fldCharType="begin"/>
    </w:r>
    <w:r w:rsidR="008206B3">
      <w:rPr>
        <w:rStyle w:val="a8"/>
      </w:rPr>
      <w:instrText xml:space="preserve">PAGE  </w:instrText>
    </w:r>
    <w:r>
      <w:rPr>
        <w:rStyle w:val="a8"/>
      </w:rPr>
      <w:fldChar w:fldCharType="separate"/>
    </w:r>
    <w:r w:rsidR="004438D2">
      <w:rPr>
        <w:rStyle w:val="a8"/>
        <w:noProof/>
      </w:rPr>
      <w:t>18</w:t>
    </w:r>
    <w:r>
      <w:rPr>
        <w:rStyle w:val="a8"/>
      </w:rPr>
      <w:fldChar w:fldCharType="end"/>
    </w:r>
  </w:p>
  <w:p w:rsidR="008206B3" w:rsidRDefault="008206B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AB9" w:rsidRDefault="001D541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1E" w:rsidRDefault="001D541E" w:rsidP="008206B3">
      <w:r>
        <w:separator/>
      </w:r>
    </w:p>
  </w:footnote>
  <w:footnote w:type="continuationSeparator" w:id="0">
    <w:p w:rsidR="001D541E" w:rsidRDefault="001D541E" w:rsidP="00820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B3" w:rsidRDefault="008206B3">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AB9" w:rsidRDefault="001D541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06B3"/>
    <w:rsid w:val="001503AD"/>
    <w:rsid w:val="001B3E49"/>
    <w:rsid w:val="001D541E"/>
    <w:rsid w:val="00255EFE"/>
    <w:rsid w:val="00280571"/>
    <w:rsid w:val="00283B3C"/>
    <w:rsid w:val="002C2A7F"/>
    <w:rsid w:val="00360145"/>
    <w:rsid w:val="00380233"/>
    <w:rsid w:val="003D7A7A"/>
    <w:rsid w:val="004438D2"/>
    <w:rsid w:val="00471B94"/>
    <w:rsid w:val="00586840"/>
    <w:rsid w:val="005A4136"/>
    <w:rsid w:val="00676212"/>
    <w:rsid w:val="007F51A5"/>
    <w:rsid w:val="008206B3"/>
    <w:rsid w:val="0084608F"/>
    <w:rsid w:val="008B6815"/>
    <w:rsid w:val="008C503F"/>
    <w:rsid w:val="00914744"/>
    <w:rsid w:val="009332CE"/>
    <w:rsid w:val="00977295"/>
    <w:rsid w:val="009C14CE"/>
    <w:rsid w:val="00AB1525"/>
    <w:rsid w:val="00BF7539"/>
    <w:rsid w:val="00C218A6"/>
    <w:rsid w:val="00CC6BFE"/>
    <w:rsid w:val="00CC6D2C"/>
    <w:rsid w:val="00DA5388"/>
    <w:rsid w:val="00DE4E3B"/>
    <w:rsid w:val="00E0382B"/>
    <w:rsid w:val="00E05083"/>
    <w:rsid w:val="00E95C84"/>
    <w:rsid w:val="00EE7519"/>
    <w:rsid w:val="00F94D9D"/>
    <w:rsid w:val="00FC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EB4473E"/>
  <w15:docId w15:val="{D2D13E8F-989B-467E-AC33-84E07F1E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6B3"/>
    <w:pPr>
      <w:widowControl w:val="0"/>
      <w:jc w:val="both"/>
    </w:pPr>
    <w:rPr>
      <w:rFonts w:ascii="Times New Roman" w:eastAsia="宋体" w:hAnsi="Times New Roman" w:cs="Times New Roman"/>
      <w:szCs w:val="24"/>
    </w:rPr>
  </w:style>
  <w:style w:type="paragraph" w:styleId="2">
    <w:name w:val="heading 2"/>
    <w:basedOn w:val="a"/>
    <w:next w:val="a0"/>
    <w:link w:val="20"/>
    <w:qFormat/>
    <w:rsid w:val="008206B3"/>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206B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206B3"/>
    <w:rPr>
      <w:sz w:val="18"/>
      <w:szCs w:val="18"/>
    </w:rPr>
  </w:style>
  <w:style w:type="paragraph" w:styleId="a6">
    <w:name w:val="footer"/>
    <w:basedOn w:val="a"/>
    <w:link w:val="a7"/>
    <w:uiPriority w:val="99"/>
    <w:unhideWhenUsed/>
    <w:rsid w:val="008206B3"/>
    <w:pPr>
      <w:tabs>
        <w:tab w:val="center" w:pos="4153"/>
        <w:tab w:val="right" w:pos="8306"/>
      </w:tabs>
      <w:snapToGrid w:val="0"/>
      <w:jc w:val="left"/>
    </w:pPr>
    <w:rPr>
      <w:sz w:val="18"/>
      <w:szCs w:val="18"/>
    </w:rPr>
  </w:style>
  <w:style w:type="character" w:customStyle="1" w:styleId="a7">
    <w:name w:val="页脚 字符"/>
    <w:basedOn w:val="a1"/>
    <w:link w:val="a6"/>
    <w:uiPriority w:val="99"/>
    <w:rsid w:val="008206B3"/>
    <w:rPr>
      <w:sz w:val="18"/>
      <w:szCs w:val="18"/>
    </w:rPr>
  </w:style>
  <w:style w:type="character" w:customStyle="1" w:styleId="20">
    <w:name w:val="标题 2 字符"/>
    <w:basedOn w:val="a1"/>
    <w:link w:val="2"/>
    <w:rsid w:val="008206B3"/>
    <w:rPr>
      <w:rFonts w:ascii="Arial" w:eastAsia="黑体" w:hAnsi="Arial" w:cs="Times New Roman"/>
      <w:b/>
      <w:kern w:val="0"/>
      <w:sz w:val="32"/>
      <w:szCs w:val="20"/>
    </w:rPr>
  </w:style>
  <w:style w:type="character" w:styleId="a8">
    <w:name w:val="page number"/>
    <w:basedOn w:val="a1"/>
    <w:rsid w:val="008206B3"/>
  </w:style>
  <w:style w:type="paragraph" w:styleId="a9">
    <w:name w:val="Normal (Web)"/>
    <w:basedOn w:val="a"/>
    <w:rsid w:val="008206B3"/>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8206B3"/>
    <w:rPr>
      <w:b/>
      <w:bCs/>
    </w:rPr>
  </w:style>
  <w:style w:type="character" w:styleId="ab">
    <w:name w:val="Hyperlink"/>
    <w:rsid w:val="008206B3"/>
    <w:rPr>
      <w:color w:val="0000FF"/>
      <w:u w:val="single"/>
    </w:rPr>
  </w:style>
  <w:style w:type="paragraph" w:customStyle="1" w:styleId="wz1">
    <w:name w:val="wz1"/>
    <w:basedOn w:val="a"/>
    <w:rsid w:val="008206B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8206B3"/>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8206B3"/>
    <w:rPr>
      <w:rFonts w:ascii="仿宋_GB2312" w:eastAsia="仿宋_GB2312" w:hAnsi="Times New Roman" w:cs="Times New Roman"/>
      <w:color w:val="000000"/>
      <w:kern w:val="0"/>
      <w:sz w:val="24"/>
      <w:szCs w:val="28"/>
    </w:rPr>
  </w:style>
  <w:style w:type="character" w:customStyle="1" w:styleId="read">
    <w:name w:val="read"/>
    <w:basedOn w:val="a1"/>
    <w:rsid w:val="008206B3"/>
  </w:style>
  <w:style w:type="paragraph" w:styleId="a0">
    <w:name w:val="Normal Indent"/>
    <w:basedOn w:val="a"/>
    <w:rsid w:val="008206B3"/>
    <w:pPr>
      <w:ind w:firstLineChars="200" w:firstLine="420"/>
    </w:pPr>
  </w:style>
  <w:style w:type="paragraph" w:styleId="ae">
    <w:name w:val="Body Text Indent"/>
    <w:basedOn w:val="a"/>
    <w:link w:val="af"/>
    <w:rsid w:val="008206B3"/>
    <w:pPr>
      <w:adjustRightInd w:val="0"/>
      <w:snapToGrid w:val="0"/>
      <w:spacing w:line="560" w:lineRule="exact"/>
      <w:ind w:firstLineChars="200" w:firstLine="480"/>
    </w:pPr>
    <w:rPr>
      <w:rFonts w:eastAsia="方正仿宋简体"/>
      <w:kern w:val="0"/>
      <w:sz w:val="24"/>
      <w:szCs w:val="30"/>
    </w:rPr>
  </w:style>
  <w:style w:type="character" w:customStyle="1" w:styleId="af">
    <w:name w:val="正文文本缩进 字符"/>
    <w:basedOn w:val="a1"/>
    <w:link w:val="ae"/>
    <w:rsid w:val="008206B3"/>
    <w:rPr>
      <w:rFonts w:ascii="Times New Roman" w:eastAsia="方正仿宋简体" w:hAnsi="Times New Roman" w:cs="Times New Roman"/>
      <w:kern w:val="0"/>
      <w:sz w:val="24"/>
      <w:szCs w:val="30"/>
    </w:rPr>
  </w:style>
  <w:style w:type="paragraph" w:styleId="21">
    <w:name w:val="Body Text Indent 2"/>
    <w:basedOn w:val="a"/>
    <w:link w:val="22"/>
    <w:rsid w:val="008206B3"/>
    <w:pPr>
      <w:spacing w:line="360" w:lineRule="auto"/>
      <w:ind w:firstLine="525"/>
    </w:pPr>
    <w:rPr>
      <w:rFonts w:ascii="宋体" w:hAnsi="宋体"/>
      <w:kern w:val="0"/>
      <w:sz w:val="28"/>
      <w:szCs w:val="20"/>
    </w:rPr>
  </w:style>
  <w:style w:type="character" w:customStyle="1" w:styleId="22">
    <w:name w:val="正文文本缩进 2 字符"/>
    <w:basedOn w:val="a1"/>
    <w:link w:val="21"/>
    <w:rsid w:val="008206B3"/>
    <w:rPr>
      <w:rFonts w:ascii="宋体" w:eastAsia="宋体" w:hAnsi="宋体" w:cs="Times New Roman"/>
      <w:kern w:val="0"/>
      <w:sz w:val="28"/>
      <w:szCs w:val="20"/>
    </w:rPr>
  </w:style>
  <w:style w:type="paragraph" w:styleId="3">
    <w:name w:val="Body Text Indent 3"/>
    <w:basedOn w:val="a"/>
    <w:link w:val="30"/>
    <w:rsid w:val="008206B3"/>
    <w:pPr>
      <w:adjustRightInd w:val="0"/>
      <w:snapToGrid w:val="0"/>
      <w:ind w:firstLineChars="200" w:firstLine="480"/>
    </w:pPr>
    <w:rPr>
      <w:rFonts w:ascii="仿宋_GB2312" w:eastAsia="仿宋_GB2312" w:hAnsi="宋体"/>
      <w:color w:val="000000"/>
      <w:kern w:val="0"/>
      <w:sz w:val="24"/>
    </w:rPr>
  </w:style>
  <w:style w:type="character" w:customStyle="1" w:styleId="30">
    <w:name w:val="正文文本缩进 3 字符"/>
    <w:basedOn w:val="a1"/>
    <w:link w:val="3"/>
    <w:rsid w:val="008206B3"/>
    <w:rPr>
      <w:rFonts w:ascii="仿宋_GB2312" w:eastAsia="仿宋_GB2312" w:hAnsi="宋体" w:cs="Times New Roman"/>
      <w:color w:val="000000"/>
      <w:kern w:val="0"/>
      <w:sz w:val="24"/>
      <w:szCs w:val="24"/>
    </w:rPr>
  </w:style>
  <w:style w:type="paragraph" w:styleId="1">
    <w:name w:val="toc 1"/>
    <w:basedOn w:val="a"/>
    <w:next w:val="a"/>
    <w:autoRedefine/>
    <w:semiHidden/>
    <w:rsid w:val="008206B3"/>
  </w:style>
  <w:style w:type="paragraph" w:styleId="23">
    <w:name w:val="toc 2"/>
    <w:basedOn w:val="a"/>
    <w:next w:val="a"/>
    <w:autoRedefine/>
    <w:semiHidden/>
    <w:rsid w:val="008206B3"/>
    <w:pPr>
      <w:ind w:leftChars="200" w:left="420"/>
    </w:pPr>
  </w:style>
  <w:style w:type="paragraph" w:styleId="31">
    <w:name w:val="toc 3"/>
    <w:basedOn w:val="a"/>
    <w:next w:val="a"/>
    <w:autoRedefine/>
    <w:semiHidden/>
    <w:rsid w:val="008206B3"/>
    <w:pPr>
      <w:ind w:leftChars="400" w:left="840"/>
    </w:pPr>
  </w:style>
  <w:style w:type="paragraph" w:styleId="4">
    <w:name w:val="toc 4"/>
    <w:basedOn w:val="a"/>
    <w:next w:val="a"/>
    <w:autoRedefine/>
    <w:semiHidden/>
    <w:rsid w:val="008206B3"/>
    <w:pPr>
      <w:ind w:leftChars="600" w:left="1260"/>
    </w:pPr>
  </w:style>
  <w:style w:type="paragraph" w:styleId="5">
    <w:name w:val="toc 5"/>
    <w:basedOn w:val="a"/>
    <w:next w:val="a"/>
    <w:autoRedefine/>
    <w:semiHidden/>
    <w:rsid w:val="008206B3"/>
    <w:pPr>
      <w:ind w:leftChars="800" w:left="1680"/>
    </w:pPr>
  </w:style>
  <w:style w:type="paragraph" w:styleId="6">
    <w:name w:val="toc 6"/>
    <w:basedOn w:val="a"/>
    <w:next w:val="a"/>
    <w:autoRedefine/>
    <w:semiHidden/>
    <w:rsid w:val="008206B3"/>
    <w:pPr>
      <w:ind w:leftChars="1000" w:left="2100"/>
    </w:pPr>
  </w:style>
  <w:style w:type="paragraph" w:styleId="7">
    <w:name w:val="toc 7"/>
    <w:basedOn w:val="a"/>
    <w:next w:val="a"/>
    <w:autoRedefine/>
    <w:semiHidden/>
    <w:rsid w:val="008206B3"/>
    <w:pPr>
      <w:ind w:leftChars="1200" w:left="2520"/>
    </w:pPr>
  </w:style>
  <w:style w:type="paragraph" w:styleId="8">
    <w:name w:val="toc 8"/>
    <w:basedOn w:val="a"/>
    <w:next w:val="a"/>
    <w:autoRedefine/>
    <w:semiHidden/>
    <w:rsid w:val="008206B3"/>
    <w:pPr>
      <w:ind w:leftChars="1400" w:left="2940"/>
    </w:pPr>
  </w:style>
  <w:style w:type="paragraph" w:styleId="9">
    <w:name w:val="toc 9"/>
    <w:basedOn w:val="a"/>
    <w:next w:val="a"/>
    <w:autoRedefine/>
    <w:semiHidden/>
    <w:rsid w:val="008206B3"/>
    <w:pPr>
      <w:ind w:leftChars="1600" w:left="3360"/>
    </w:pPr>
  </w:style>
  <w:style w:type="paragraph" w:styleId="af0">
    <w:name w:val="Balloon Text"/>
    <w:basedOn w:val="a"/>
    <w:link w:val="af1"/>
    <w:semiHidden/>
    <w:rsid w:val="008206B3"/>
    <w:rPr>
      <w:kern w:val="0"/>
      <w:sz w:val="18"/>
      <w:szCs w:val="18"/>
    </w:rPr>
  </w:style>
  <w:style w:type="character" w:customStyle="1" w:styleId="af1">
    <w:name w:val="批注框文本 字符"/>
    <w:basedOn w:val="a1"/>
    <w:link w:val="af0"/>
    <w:semiHidden/>
    <w:rsid w:val="008206B3"/>
    <w:rPr>
      <w:rFonts w:ascii="Times New Roman" w:eastAsia="宋体" w:hAnsi="Times New Roman" w:cs="Times New Roman"/>
      <w:kern w:val="0"/>
      <w:sz w:val="18"/>
      <w:szCs w:val="18"/>
    </w:rPr>
  </w:style>
  <w:style w:type="paragraph" w:customStyle="1" w:styleId="Char">
    <w:name w:val="Char"/>
    <w:basedOn w:val="a"/>
    <w:rsid w:val="008206B3"/>
  </w:style>
  <w:style w:type="paragraph" w:customStyle="1" w:styleId="Char1">
    <w:name w:val="Char1"/>
    <w:basedOn w:val="a"/>
    <w:autoRedefine/>
    <w:rsid w:val="008206B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206B3"/>
  </w:style>
  <w:style w:type="character" w:styleId="af2">
    <w:name w:val="annotation reference"/>
    <w:semiHidden/>
    <w:rsid w:val="008206B3"/>
    <w:rPr>
      <w:sz w:val="21"/>
      <w:szCs w:val="21"/>
    </w:rPr>
  </w:style>
  <w:style w:type="paragraph" w:styleId="af3">
    <w:name w:val="annotation text"/>
    <w:basedOn w:val="a"/>
    <w:link w:val="af4"/>
    <w:semiHidden/>
    <w:rsid w:val="008206B3"/>
    <w:pPr>
      <w:jc w:val="left"/>
    </w:pPr>
    <w:rPr>
      <w:kern w:val="0"/>
      <w:sz w:val="20"/>
    </w:rPr>
  </w:style>
  <w:style w:type="character" w:customStyle="1" w:styleId="af4">
    <w:name w:val="批注文字 字符"/>
    <w:basedOn w:val="a1"/>
    <w:link w:val="af3"/>
    <w:semiHidden/>
    <w:rsid w:val="008206B3"/>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8206B3"/>
  </w:style>
  <w:style w:type="paragraph" w:customStyle="1" w:styleId="CharChar">
    <w:name w:val="Char Char"/>
    <w:basedOn w:val="a"/>
    <w:rsid w:val="008206B3"/>
    <w:rPr>
      <w:szCs w:val="20"/>
    </w:rPr>
  </w:style>
  <w:style w:type="paragraph" w:styleId="HTML">
    <w:name w:val="HTML Preformatted"/>
    <w:basedOn w:val="a"/>
    <w:link w:val="HTML0"/>
    <w:uiPriority w:val="99"/>
    <w:unhideWhenUsed/>
    <w:rsid w:val="008206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uiPriority w:val="99"/>
    <w:rsid w:val="008206B3"/>
    <w:rPr>
      <w:rFonts w:ascii="宋体" w:eastAsia="宋体" w:hAnsi="宋体" w:cs="Times New Roman"/>
      <w:kern w:val="0"/>
      <w:sz w:val="24"/>
      <w:szCs w:val="24"/>
    </w:rPr>
  </w:style>
  <w:style w:type="paragraph" w:styleId="af5">
    <w:name w:val="annotation subject"/>
    <w:basedOn w:val="af3"/>
    <w:next w:val="af3"/>
    <w:link w:val="af6"/>
    <w:rsid w:val="008206B3"/>
    <w:rPr>
      <w:b/>
      <w:bCs/>
    </w:rPr>
  </w:style>
  <w:style w:type="character" w:customStyle="1" w:styleId="af6">
    <w:name w:val="批注主题 字符"/>
    <w:basedOn w:val="af4"/>
    <w:link w:val="af5"/>
    <w:rsid w:val="008206B3"/>
    <w:rPr>
      <w:rFonts w:ascii="Times New Roman" w:eastAsia="宋体" w:hAnsi="Times New Roman" w:cs="Times New Roman"/>
      <w:b/>
      <w:bCs/>
      <w:kern w:val="0"/>
      <w:sz w:val="20"/>
      <w:szCs w:val="24"/>
    </w:rPr>
  </w:style>
  <w:style w:type="character" w:styleId="af7">
    <w:name w:val="FollowedHyperlink"/>
    <w:uiPriority w:val="99"/>
    <w:semiHidden/>
    <w:unhideWhenUsed/>
    <w:rsid w:val="008206B3"/>
    <w:rPr>
      <w:color w:val="800080"/>
      <w:u w:val="single"/>
    </w:rPr>
  </w:style>
  <w:style w:type="paragraph" w:styleId="af8">
    <w:name w:val="Revision"/>
    <w:hidden/>
    <w:uiPriority w:val="99"/>
    <w:semiHidden/>
    <w:rsid w:val="008206B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E3CEA-639A-4F45-9328-7AB6FBC4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4078</Words>
  <Characters>23245</Characters>
  <Application>Microsoft Office Word</Application>
  <DocSecurity>0</DocSecurity>
  <Lines>193</Lines>
  <Paragraphs>54</Paragraphs>
  <ScaleCrop>false</ScaleCrop>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黄蕾0728</dc:creator>
  <cp:lastModifiedBy>黄蕾</cp:lastModifiedBy>
  <cp:revision>19</cp:revision>
  <cp:lastPrinted>2017-04-05T05:14:00Z</cp:lastPrinted>
  <dcterms:created xsi:type="dcterms:W3CDTF">2016-07-28T07:50:00Z</dcterms:created>
  <dcterms:modified xsi:type="dcterms:W3CDTF">2017-05-10T08:48:00Z</dcterms:modified>
</cp:coreProperties>
</file>