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sz w:val="24"/>
        </w:rPr>
      </w:pPr>
    </w:p>
    <w:p w:rsidR="008E2F92" w:rsidRPr="00217530" w:rsidRDefault="008E2F92" w:rsidP="008E2F92">
      <w:pPr>
        <w:adjustRightInd w:val="0"/>
        <w:snapToGrid w:val="0"/>
        <w:jc w:val="center"/>
        <w:rPr>
          <w:rFonts w:ascii="彩虹粗仿宋" w:eastAsia="彩虹粗仿宋" w:hAnsi="宋体" w:cs="Arial"/>
          <w:b/>
          <w:sz w:val="44"/>
        </w:rPr>
      </w:pPr>
      <w:r w:rsidRPr="00217530">
        <w:rPr>
          <w:rFonts w:ascii="彩虹粗仿宋" w:eastAsia="彩虹粗仿宋" w:hAnsi="宋体" w:cs="Arial" w:hint="eastAsia"/>
          <w:b/>
          <w:sz w:val="44"/>
        </w:rPr>
        <w:t>东方支柱产业灵活配置混合型证券投资基金</w:t>
      </w:r>
    </w:p>
    <w:p w:rsidR="008E2F92" w:rsidRPr="00217530" w:rsidRDefault="008E2F92" w:rsidP="008E2F92">
      <w:pPr>
        <w:adjustRightInd w:val="0"/>
        <w:snapToGrid w:val="0"/>
        <w:jc w:val="center"/>
        <w:rPr>
          <w:rFonts w:ascii="彩虹粗仿宋" w:eastAsia="彩虹粗仿宋" w:hAnsi="宋体" w:cs="Arial"/>
          <w:b/>
          <w:sz w:val="44"/>
        </w:rPr>
      </w:pPr>
      <w:r w:rsidRPr="00217530">
        <w:rPr>
          <w:rFonts w:ascii="彩虹粗仿宋" w:eastAsia="彩虹粗仿宋" w:hAnsi="宋体" w:cs="Arial" w:hint="eastAsia"/>
          <w:b/>
          <w:sz w:val="44"/>
        </w:rPr>
        <w:t>托管协议</w:t>
      </w: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outlineLvl w:val="0"/>
        <w:rPr>
          <w:rFonts w:ascii="彩虹粗仿宋" w:eastAsia="彩虹粗仿宋" w:hAnsi="宋体" w:cs="Arial"/>
          <w:b/>
          <w:bCs/>
          <w:sz w:val="28"/>
        </w:rPr>
      </w:pPr>
      <w:r w:rsidRPr="00217530">
        <w:rPr>
          <w:rFonts w:ascii="彩虹粗仿宋" w:eastAsia="彩虹粗仿宋" w:hAnsi="宋体" w:cs="Arial" w:hint="eastAsia"/>
          <w:sz w:val="24"/>
        </w:rPr>
        <w:t xml:space="preserve">                 </w:t>
      </w:r>
      <w:r w:rsidRPr="00217530">
        <w:rPr>
          <w:rFonts w:ascii="彩虹粗仿宋" w:eastAsia="彩虹粗仿宋" w:hAnsi="宋体" w:cs="Arial" w:hint="eastAsia"/>
          <w:b/>
          <w:bCs/>
          <w:sz w:val="28"/>
        </w:rPr>
        <w:t>基金管理人：东方基金管理有限责任公司</w:t>
      </w:r>
    </w:p>
    <w:p w:rsidR="008E2F92" w:rsidRPr="00217530" w:rsidRDefault="008E2F92" w:rsidP="008E2F92">
      <w:pPr>
        <w:adjustRightInd w:val="0"/>
        <w:snapToGrid w:val="0"/>
        <w:outlineLvl w:val="0"/>
        <w:rPr>
          <w:rFonts w:ascii="彩虹粗仿宋" w:eastAsia="彩虹粗仿宋" w:hAnsi="宋体" w:cs="Arial"/>
          <w:b/>
          <w:bCs/>
          <w:sz w:val="28"/>
        </w:rPr>
      </w:pPr>
      <w:r w:rsidRPr="00217530">
        <w:rPr>
          <w:rFonts w:ascii="彩虹粗仿宋" w:eastAsia="彩虹粗仿宋" w:hAnsi="宋体" w:cs="Arial" w:hint="eastAsia"/>
          <w:sz w:val="24"/>
        </w:rPr>
        <w:t xml:space="preserve">                 </w:t>
      </w:r>
      <w:r w:rsidRPr="00217530">
        <w:rPr>
          <w:rFonts w:ascii="彩虹粗仿宋" w:eastAsia="彩虹粗仿宋" w:hAnsi="宋体" w:cs="Arial" w:hint="eastAsia"/>
          <w:b/>
          <w:bCs/>
          <w:sz w:val="28"/>
        </w:rPr>
        <w:t>基金托管人：中国建设银行股份有限公司</w:t>
      </w: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jc w:val="center"/>
        <w:outlineLvl w:val="0"/>
        <w:rPr>
          <w:rFonts w:ascii="彩虹粗仿宋" w:eastAsia="彩虹粗仿宋" w:hAnsi="宋体" w:cs="Arial"/>
          <w:sz w:val="24"/>
        </w:rPr>
      </w:pPr>
    </w:p>
    <w:p w:rsidR="008E2F92" w:rsidRPr="00217530" w:rsidRDefault="008E2F92" w:rsidP="008E2F92">
      <w:pPr>
        <w:adjustRightInd w:val="0"/>
        <w:snapToGrid w:val="0"/>
        <w:outlineLvl w:val="0"/>
        <w:rPr>
          <w:rFonts w:ascii="彩虹粗仿宋" w:eastAsia="彩虹粗仿宋" w:hAnsi="宋体" w:cs="Arial"/>
          <w:sz w:val="24"/>
        </w:rPr>
      </w:pPr>
      <w:r w:rsidRPr="00217530">
        <w:rPr>
          <w:rFonts w:ascii="彩虹粗仿宋" w:eastAsia="彩虹粗仿宋" w:hAnsi="宋体" w:cs="Arial" w:hint="eastAsia"/>
          <w:sz w:val="24"/>
        </w:rPr>
        <w:t xml:space="preserve">                            </w:t>
      </w:r>
    </w:p>
    <w:p w:rsidR="008E2F92" w:rsidRPr="00217530" w:rsidRDefault="008E2F92" w:rsidP="008E2F92">
      <w:pPr>
        <w:adjustRightInd w:val="0"/>
        <w:snapToGrid w:val="0"/>
        <w:jc w:val="center"/>
        <w:rPr>
          <w:rFonts w:ascii="彩虹粗仿宋" w:eastAsia="彩虹粗仿宋" w:hAnsi="宋体" w:cs="Arial"/>
          <w:bCs/>
          <w:sz w:val="24"/>
        </w:rPr>
      </w:pPr>
    </w:p>
    <w:p w:rsidR="008E2F92" w:rsidRPr="00217530" w:rsidRDefault="008E2F92" w:rsidP="008E2F92">
      <w:pPr>
        <w:adjustRightInd w:val="0"/>
        <w:snapToGrid w:val="0"/>
        <w:jc w:val="center"/>
        <w:rPr>
          <w:rFonts w:ascii="彩虹粗仿宋" w:eastAsia="彩虹粗仿宋" w:hAnsi="宋体" w:cs="Arial"/>
          <w:bCs/>
          <w:sz w:val="24"/>
        </w:rPr>
        <w:sectPr w:rsidR="008E2F92" w:rsidRPr="00217530">
          <w:footerReference w:type="even" r:id="rId8"/>
          <w:pgSz w:w="11906" w:h="16838" w:code="9"/>
          <w:pgMar w:top="1418" w:right="1701" w:bottom="1418" w:left="1701" w:header="851" w:footer="992" w:gutter="0"/>
          <w:cols w:space="425"/>
          <w:docGrid w:type="lines" w:linePitch="312"/>
        </w:sectPr>
      </w:pPr>
    </w:p>
    <w:p w:rsidR="008E2F92" w:rsidRPr="00217530" w:rsidRDefault="008E2F92" w:rsidP="008E2F92">
      <w:pPr>
        <w:jc w:val="center"/>
        <w:rPr>
          <w:rFonts w:ascii="彩虹粗仿宋" w:eastAsia="彩虹粗仿宋"/>
          <w:b/>
          <w:bCs/>
          <w:sz w:val="30"/>
        </w:rPr>
      </w:pPr>
      <w:r w:rsidRPr="00217530">
        <w:rPr>
          <w:rFonts w:ascii="彩虹粗仿宋" w:eastAsia="彩虹粗仿宋" w:hint="eastAsia"/>
          <w:b/>
          <w:bCs/>
          <w:sz w:val="30"/>
        </w:rPr>
        <w:lastRenderedPageBreak/>
        <w:t>目    录</w:t>
      </w:r>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r w:rsidRPr="00217530">
        <w:rPr>
          <w:rFonts w:ascii="彩虹粗仿宋" w:eastAsia="彩虹粗仿宋" w:hAnsi="宋体" w:hint="eastAsia"/>
          <w:sz w:val="36"/>
        </w:rPr>
        <w:fldChar w:fldCharType="begin"/>
      </w:r>
      <w:r w:rsidR="008E2F92" w:rsidRPr="00217530">
        <w:rPr>
          <w:rFonts w:ascii="彩虹粗仿宋" w:eastAsia="彩虹粗仿宋" w:hAnsi="宋体" w:hint="eastAsia"/>
          <w:sz w:val="36"/>
        </w:rPr>
        <w:instrText xml:space="preserve"> TOC \o "1-2" \h \z </w:instrText>
      </w:r>
      <w:r w:rsidRPr="00217530">
        <w:rPr>
          <w:rFonts w:ascii="彩虹粗仿宋" w:eastAsia="彩虹粗仿宋" w:hAnsi="宋体" w:hint="eastAsia"/>
          <w:sz w:val="36"/>
        </w:rPr>
        <w:fldChar w:fldCharType="separate"/>
      </w:r>
      <w:hyperlink w:anchor="_Toc470507651" w:history="1">
        <w:r w:rsidR="00997AD8">
          <w:rPr>
            <w:rStyle w:val="a9"/>
            <w:rFonts w:ascii="彩虹粗仿宋" w:eastAsia="彩虹粗仿宋" w:hint="eastAsia"/>
            <w:noProof/>
            <w:sz w:val="24"/>
          </w:rPr>
          <w:t>一、基金托管协议当事人</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_Toc470507651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1</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2" w:history="1">
        <w:r w:rsidR="00997AD8">
          <w:rPr>
            <w:rStyle w:val="a9"/>
            <w:rFonts w:ascii="彩虹粗仿宋" w:eastAsia="彩虹粗仿宋" w:hint="eastAsia"/>
            <w:noProof/>
            <w:sz w:val="24"/>
          </w:rPr>
          <w:t>二、基金托管协议的依据、目的和原则</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_Toc470507652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3" w:history="1">
        <w:r w:rsidR="00997AD8">
          <w:rPr>
            <w:rStyle w:val="a9"/>
            <w:rFonts w:ascii="彩虹粗仿宋" w:eastAsia="彩虹粗仿宋" w:hint="eastAsia"/>
            <w:noProof/>
            <w:sz w:val="24"/>
          </w:rPr>
          <w:t>三、基金托管人对基金管理人的业务监督和核查</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_Toc470507653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4" w:history="1">
        <w:r w:rsidR="00997AD8">
          <w:rPr>
            <w:rStyle w:val="a9"/>
            <w:rFonts w:ascii="彩虹粗仿宋" w:eastAsia="彩虹粗仿宋" w:hint="eastAsia"/>
            <w:noProof/>
            <w:sz w:val="24"/>
          </w:rPr>
          <w:t>四、基金管理人对基金托管人的业务核查</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_Toc470507654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8</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5" w:history="1">
        <w:r w:rsidR="00997AD8">
          <w:rPr>
            <w:rStyle w:val="a9"/>
            <w:rFonts w:ascii="彩虹粗仿宋" w:eastAsia="彩虹粗仿宋" w:hint="eastAsia"/>
            <w:noProof/>
            <w:sz w:val="24"/>
          </w:rPr>
          <w:t>五、基金财产的保管</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_Toc470507655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9</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6" w:history="1">
        <w:r w:rsidR="00997AD8">
          <w:rPr>
            <w:rStyle w:val="a9"/>
            <w:rFonts w:ascii="彩虹粗仿宋" w:eastAsia="彩虹粗仿宋" w:hint="eastAsia"/>
            <w:noProof/>
            <w:sz w:val="24"/>
          </w:rPr>
          <w:t>六、指令的发送、确认及执行</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_Toc470507656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12</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7" w:history="1">
        <w:r w:rsidR="00997AD8">
          <w:rPr>
            <w:rStyle w:val="a9"/>
            <w:rFonts w:ascii="彩虹粗仿宋" w:eastAsia="彩虹粗仿宋" w:hint="eastAsia"/>
            <w:noProof/>
            <w:sz w:val="24"/>
          </w:rPr>
          <w:t>七、交易及清算交收安排</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_Toc470507657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14</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8" w:history="1">
        <w:r w:rsidR="00997AD8">
          <w:rPr>
            <w:rStyle w:val="a9"/>
            <w:rFonts w:ascii="彩虹粗仿宋" w:eastAsia="彩虹粗仿宋" w:hint="eastAsia"/>
            <w:noProof/>
            <w:sz w:val="24"/>
          </w:rPr>
          <w:t>八、基金资产净值计算和会计核算</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_Toc470507658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17</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59" w:history="1">
        <w:r w:rsidR="00997AD8">
          <w:rPr>
            <w:rStyle w:val="a9"/>
            <w:rFonts w:ascii="彩虹粗仿宋" w:eastAsia="彩虹粗仿宋" w:hint="eastAsia"/>
            <w:noProof/>
            <w:sz w:val="24"/>
          </w:rPr>
          <w:t>九、基金收益分配</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_Toc470507659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21</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0" w:history="1">
        <w:r w:rsidR="00997AD8">
          <w:rPr>
            <w:rStyle w:val="a9"/>
            <w:rFonts w:ascii="彩虹粗仿宋" w:eastAsia="彩虹粗仿宋" w:hint="eastAsia"/>
            <w:noProof/>
            <w:sz w:val="24"/>
          </w:rPr>
          <w:t>十、基金信息披露</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_Toc470507660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22</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1" w:history="1">
        <w:r w:rsidR="00997AD8">
          <w:rPr>
            <w:rStyle w:val="a9"/>
            <w:rFonts w:ascii="彩虹粗仿宋" w:eastAsia="彩虹粗仿宋" w:hint="eastAsia"/>
            <w:noProof/>
            <w:sz w:val="24"/>
          </w:rPr>
          <w:t>十一、基金费用</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_Toc470507661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24</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2" w:history="1">
        <w:r w:rsidR="00997AD8">
          <w:rPr>
            <w:rStyle w:val="a9"/>
            <w:rFonts w:ascii="彩虹粗仿宋" w:eastAsia="彩虹粗仿宋" w:hint="eastAsia"/>
            <w:noProof/>
            <w:sz w:val="24"/>
          </w:rPr>
          <w:t>十二、基金份额持有人名册的保管</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_Toc470507662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26</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3" w:history="1">
        <w:r w:rsidR="00997AD8">
          <w:rPr>
            <w:rStyle w:val="a9"/>
            <w:rFonts w:ascii="彩虹粗仿宋" w:eastAsia="彩虹粗仿宋" w:hint="eastAsia"/>
            <w:noProof/>
            <w:sz w:val="24"/>
          </w:rPr>
          <w:t>十三、基金有关文件档案的保存</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_Toc470507663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27</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4" w:history="1">
        <w:r w:rsidR="00997AD8">
          <w:rPr>
            <w:rStyle w:val="a9"/>
            <w:rFonts w:ascii="彩虹粗仿宋" w:eastAsia="彩虹粗仿宋" w:hint="eastAsia"/>
            <w:noProof/>
            <w:sz w:val="24"/>
          </w:rPr>
          <w:t>十四、基金管理人和基金托管人的更换</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_Toc470507664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28</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5" w:history="1">
        <w:r w:rsidR="00997AD8">
          <w:rPr>
            <w:rStyle w:val="a9"/>
            <w:rFonts w:ascii="彩虹粗仿宋" w:eastAsia="彩虹粗仿宋" w:hint="eastAsia"/>
            <w:noProof/>
            <w:sz w:val="24"/>
          </w:rPr>
          <w:t>十五、禁止行为</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_Toc470507665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30</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6" w:history="1">
        <w:r w:rsidR="00997AD8">
          <w:rPr>
            <w:rStyle w:val="a9"/>
            <w:rFonts w:ascii="彩虹粗仿宋" w:eastAsia="彩虹粗仿宋" w:hint="eastAsia"/>
            <w:noProof/>
            <w:sz w:val="24"/>
          </w:rPr>
          <w:t>十六、托管协议的变更、终止与基金财产的清算</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_Toc470507666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31</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7" w:history="1">
        <w:r w:rsidR="00997AD8">
          <w:rPr>
            <w:rStyle w:val="a9"/>
            <w:rFonts w:ascii="彩虹粗仿宋" w:eastAsia="彩虹粗仿宋" w:hint="eastAsia"/>
            <w:noProof/>
            <w:sz w:val="24"/>
          </w:rPr>
          <w:t>十七、违约责任</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_Toc470507667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33</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8" w:history="1">
        <w:r w:rsidR="00997AD8">
          <w:rPr>
            <w:rStyle w:val="a9"/>
            <w:rFonts w:ascii="彩虹粗仿宋" w:eastAsia="彩虹粗仿宋" w:hint="eastAsia"/>
            <w:noProof/>
            <w:sz w:val="24"/>
          </w:rPr>
          <w:t>十八、争议解决方式</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_Toc470507668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34</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69" w:history="1">
        <w:r w:rsidR="00997AD8">
          <w:rPr>
            <w:rStyle w:val="a9"/>
            <w:rFonts w:ascii="彩虹粗仿宋" w:eastAsia="彩虹粗仿宋" w:hint="eastAsia"/>
            <w:noProof/>
            <w:sz w:val="24"/>
          </w:rPr>
          <w:t>十九、托管协议的效力</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_Toc470507669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35</w:t>
        </w:r>
        <w:r w:rsidRPr="00792CDB">
          <w:rPr>
            <w:rFonts w:ascii="彩虹粗仿宋" w:eastAsia="彩虹粗仿宋"/>
            <w:noProof/>
            <w:webHidden/>
            <w:sz w:val="24"/>
          </w:rPr>
          <w:fldChar w:fldCharType="end"/>
        </w:r>
      </w:hyperlink>
    </w:p>
    <w:p w:rsidR="00F54022" w:rsidRPr="00217530" w:rsidRDefault="00577EDA" w:rsidP="00F54022">
      <w:pPr>
        <w:pStyle w:val="21"/>
        <w:tabs>
          <w:tab w:val="right" w:leader="dot" w:pos="8494"/>
        </w:tabs>
        <w:spacing w:line="360" w:lineRule="auto"/>
        <w:rPr>
          <w:rFonts w:ascii="彩虹粗仿宋" w:eastAsia="彩虹粗仿宋" w:hAnsiTheme="minorHAnsi" w:cstheme="minorBidi"/>
          <w:noProof/>
          <w:sz w:val="24"/>
          <w:szCs w:val="22"/>
        </w:rPr>
      </w:pPr>
      <w:hyperlink w:anchor="_Toc470507670" w:history="1">
        <w:r w:rsidR="00997AD8">
          <w:rPr>
            <w:rStyle w:val="a9"/>
            <w:rFonts w:ascii="彩虹粗仿宋" w:eastAsia="彩虹粗仿宋" w:hint="eastAsia"/>
            <w:noProof/>
            <w:sz w:val="24"/>
          </w:rPr>
          <w:t>二十、其他事项</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_Toc470507670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36</w:t>
        </w:r>
        <w:r w:rsidRPr="00792CDB">
          <w:rPr>
            <w:rFonts w:ascii="彩虹粗仿宋" w:eastAsia="彩虹粗仿宋"/>
            <w:noProof/>
            <w:webHidden/>
            <w:sz w:val="24"/>
          </w:rPr>
          <w:fldChar w:fldCharType="end"/>
        </w:r>
      </w:hyperlink>
    </w:p>
    <w:p w:rsidR="00A73173" w:rsidRDefault="00577EDA" w:rsidP="001C7EEB">
      <w:pPr>
        <w:pStyle w:val="21"/>
        <w:tabs>
          <w:tab w:val="right" w:leader="dot" w:pos="8494"/>
        </w:tabs>
        <w:spacing w:line="360" w:lineRule="auto"/>
        <w:rPr>
          <w:noProof/>
        </w:rPr>
      </w:pPr>
      <w:hyperlink w:anchor="_Toc470507671" w:history="1">
        <w:r w:rsidR="00997AD8">
          <w:rPr>
            <w:rStyle w:val="a9"/>
            <w:rFonts w:ascii="彩虹粗仿宋" w:eastAsia="彩虹粗仿宋" w:hint="eastAsia"/>
            <w:noProof/>
            <w:sz w:val="24"/>
          </w:rPr>
          <w:t>二十一、托管协议的签订</w:t>
        </w:r>
        <w:r w:rsidR="00792CDB" w:rsidRPr="00792CDB">
          <w:rPr>
            <w:rFonts w:ascii="彩虹粗仿宋" w:eastAsia="彩虹粗仿宋"/>
            <w:noProof/>
            <w:webHidden/>
            <w:sz w:val="24"/>
          </w:rPr>
          <w:tab/>
        </w:r>
        <w:r w:rsidRPr="00792CDB">
          <w:rPr>
            <w:rFonts w:ascii="彩虹粗仿宋" w:eastAsia="彩虹粗仿宋"/>
            <w:noProof/>
            <w:webHidden/>
            <w:sz w:val="24"/>
          </w:rPr>
          <w:fldChar w:fldCharType="begin"/>
        </w:r>
        <w:r w:rsidR="00792CDB" w:rsidRPr="00792CDB">
          <w:rPr>
            <w:rFonts w:ascii="彩虹粗仿宋" w:eastAsia="彩虹粗仿宋"/>
            <w:noProof/>
            <w:webHidden/>
            <w:sz w:val="24"/>
          </w:rPr>
          <w:instrText xml:space="preserve"> PAGEREF _Toc470507671 \h </w:instrText>
        </w:r>
        <w:r w:rsidRPr="00792CDB">
          <w:rPr>
            <w:rFonts w:ascii="彩虹粗仿宋" w:eastAsia="彩虹粗仿宋"/>
            <w:noProof/>
            <w:webHidden/>
            <w:sz w:val="24"/>
          </w:rPr>
        </w:r>
        <w:r w:rsidRPr="00792CDB">
          <w:rPr>
            <w:rFonts w:ascii="彩虹粗仿宋" w:eastAsia="彩虹粗仿宋"/>
            <w:noProof/>
            <w:webHidden/>
            <w:sz w:val="24"/>
          </w:rPr>
          <w:fldChar w:fldCharType="separate"/>
        </w:r>
        <w:r w:rsidR="00262EF7">
          <w:rPr>
            <w:rFonts w:ascii="彩虹粗仿宋" w:eastAsia="彩虹粗仿宋"/>
            <w:noProof/>
            <w:webHidden/>
            <w:sz w:val="24"/>
          </w:rPr>
          <w:t>37</w:t>
        </w:r>
        <w:r w:rsidRPr="00792CDB">
          <w:rPr>
            <w:rFonts w:ascii="彩虹粗仿宋" w:eastAsia="彩虹粗仿宋"/>
            <w:noProof/>
            <w:webHidden/>
            <w:sz w:val="24"/>
          </w:rPr>
          <w:fldChar w:fldCharType="end"/>
        </w:r>
      </w:hyperlink>
      <w:r w:rsidR="00262EF7">
        <w:rPr>
          <w:noProof/>
        </w:rPr>
        <w:br w:type="page"/>
      </w:r>
    </w:p>
    <w:p w:rsidR="002E3C57" w:rsidRDefault="00577EDA" w:rsidP="00A73173">
      <w:pPr>
        <w:widowControl/>
        <w:adjustRightInd w:val="0"/>
        <w:snapToGrid w:val="0"/>
        <w:ind w:firstLineChars="157" w:firstLine="565"/>
        <w:rPr>
          <w:rFonts w:ascii="彩虹粗仿宋" w:eastAsia="彩虹粗仿宋" w:hAnsi="宋体" w:cs="Arial"/>
          <w:kern w:val="0"/>
          <w:sz w:val="24"/>
        </w:rPr>
      </w:pPr>
      <w:r w:rsidRPr="00217530">
        <w:rPr>
          <w:rFonts w:ascii="彩虹粗仿宋" w:eastAsia="彩虹粗仿宋" w:hAnsi="宋体" w:hint="eastAsia"/>
          <w:sz w:val="36"/>
        </w:rPr>
        <w:lastRenderedPageBreak/>
        <w:fldChar w:fldCharType="end"/>
      </w:r>
      <w:r w:rsidR="008E2F92" w:rsidRPr="00217530">
        <w:rPr>
          <w:rFonts w:ascii="彩虹粗仿宋" w:eastAsia="彩虹粗仿宋" w:hAnsi="宋体" w:cs="Arial" w:hint="eastAsia"/>
          <w:kern w:val="0"/>
          <w:sz w:val="24"/>
        </w:rPr>
        <w:t>鉴于</w:t>
      </w:r>
      <w:r w:rsidR="008E2F92" w:rsidRPr="003A7EC7">
        <w:rPr>
          <w:rFonts w:ascii="彩虹粗仿宋" w:eastAsia="彩虹粗仿宋" w:hAnsi="宋体" w:cs="Arial" w:hint="eastAsia"/>
          <w:kern w:val="0"/>
          <w:sz w:val="24"/>
        </w:rPr>
        <w:t>东方</w:t>
      </w:r>
      <w:r w:rsidR="008E2F92" w:rsidRPr="00217530">
        <w:rPr>
          <w:rFonts w:ascii="彩虹粗仿宋" w:eastAsia="彩虹粗仿宋" w:hAnsi="宋体" w:cs="Arial" w:hint="eastAsia"/>
          <w:kern w:val="0"/>
          <w:sz w:val="24"/>
        </w:rPr>
        <w:t>基金管理有限责任公司系一家依照中国法律合法成立并有效存续的有限责任公司，按照相关法律法规的规定具备担任基金管理人的资格和能力，拟募集发行</w:t>
      </w:r>
      <w:r w:rsidR="008E2F92" w:rsidRPr="003A7EC7">
        <w:rPr>
          <w:rFonts w:ascii="彩虹粗仿宋" w:eastAsia="彩虹粗仿宋" w:hAnsi="宋体" w:cs="Arial" w:hint="eastAsia"/>
          <w:kern w:val="0"/>
          <w:sz w:val="24"/>
        </w:rPr>
        <w:t>东方支柱产业灵活配置混合型</w:t>
      </w:r>
      <w:r w:rsidR="008E2F92" w:rsidRPr="00217530">
        <w:rPr>
          <w:rFonts w:ascii="彩虹粗仿宋" w:eastAsia="彩虹粗仿宋" w:hAnsi="宋体" w:cs="Arial" w:hint="eastAsia"/>
          <w:kern w:val="0"/>
          <w:sz w:val="24"/>
        </w:rPr>
        <w:t>证券投资基金；</w:t>
      </w:r>
    </w:p>
    <w:p w:rsidR="008E2F92" w:rsidRPr="00217530" w:rsidRDefault="008E2F92" w:rsidP="00217530">
      <w:pPr>
        <w:widowControl/>
        <w:adjustRightInd w:val="0"/>
        <w:snapToGrid w:val="0"/>
        <w:ind w:firstLineChars="200" w:firstLine="480"/>
        <w:rPr>
          <w:rFonts w:ascii="彩虹粗仿宋" w:eastAsia="彩虹粗仿宋" w:hAnsi="宋体" w:cs="Arial"/>
          <w:kern w:val="0"/>
          <w:sz w:val="24"/>
        </w:rPr>
      </w:pPr>
      <w:r w:rsidRPr="0021753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E2F92" w:rsidRPr="00217530" w:rsidRDefault="008E2F92" w:rsidP="00217530">
      <w:pPr>
        <w:widowControl/>
        <w:adjustRightInd w:val="0"/>
        <w:snapToGrid w:val="0"/>
        <w:ind w:firstLineChars="200" w:firstLine="480"/>
        <w:rPr>
          <w:rFonts w:ascii="彩虹粗仿宋" w:eastAsia="彩虹粗仿宋" w:hAnsi="宋体" w:cs="Arial"/>
          <w:kern w:val="0"/>
          <w:sz w:val="24"/>
        </w:rPr>
      </w:pPr>
      <w:r w:rsidRPr="00217530">
        <w:rPr>
          <w:rFonts w:ascii="彩虹粗仿宋" w:eastAsia="彩虹粗仿宋" w:hAnsi="宋体" w:cs="Arial" w:hint="eastAsia"/>
          <w:kern w:val="0"/>
          <w:sz w:val="24"/>
        </w:rPr>
        <w:t>鉴于</w:t>
      </w:r>
      <w:r w:rsidRPr="00217530">
        <w:rPr>
          <w:rFonts w:ascii="彩虹粗仿宋" w:eastAsia="彩虹粗仿宋" w:hAnsi="宋体" w:cs="Arial" w:hint="eastAsia"/>
          <w:sz w:val="24"/>
        </w:rPr>
        <w:t>东方</w:t>
      </w:r>
      <w:r w:rsidRPr="00217530">
        <w:rPr>
          <w:rFonts w:ascii="彩虹粗仿宋" w:eastAsia="彩虹粗仿宋" w:hAnsi="宋体" w:cs="Arial" w:hint="eastAsia"/>
          <w:kern w:val="0"/>
          <w:sz w:val="24"/>
        </w:rPr>
        <w:t>基金管理有限责任公司拟担任</w:t>
      </w:r>
      <w:r w:rsidRPr="00217530">
        <w:rPr>
          <w:rFonts w:ascii="彩虹粗仿宋" w:eastAsia="彩虹粗仿宋" w:hAnsi="宋体" w:cs="Arial" w:hint="eastAsia"/>
          <w:sz w:val="24"/>
        </w:rPr>
        <w:t>东方支柱产业灵活配置混合型</w:t>
      </w:r>
      <w:r w:rsidRPr="00217530">
        <w:rPr>
          <w:rFonts w:ascii="彩虹粗仿宋" w:eastAsia="彩虹粗仿宋" w:hAnsi="宋体" w:cs="Arial" w:hint="eastAsia"/>
          <w:kern w:val="0"/>
          <w:sz w:val="24"/>
        </w:rPr>
        <w:t>证券投资基金的基金管理人，中国建设银行股份有限公司拟担任</w:t>
      </w:r>
      <w:r w:rsidR="00792CDB" w:rsidRPr="00792CDB">
        <w:rPr>
          <w:rFonts w:ascii="彩虹粗仿宋" w:eastAsia="彩虹粗仿宋" w:hAnsi="宋体" w:cs="Arial" w:hint="eastAsia"/>
          <w:sz w:val="24"/>
        </w:rPr>
        <w:t>东方支柱产业灵活配置混合型</w:t>
      </w:r>
      <w:r w:rsidR="00792CDB" w:rsidRPr="00792CDB">
        <w:rPr>
          <w:rFonts w:ascii="彩虹粗仿宋" w:eastAsia="彩虹粗仿宋" w:hAnsi="宋体" w:cs="Arial" w:hint="eastAsia"/>
          <w:kern w:val="0"/>
          <w:sz w:val="24"/>
        </w:rPr>
        <w:t>证券投资基金的基金托管人；</w:t>
      </w:r>
    </w:p>
    <w:p w:rsidR="008E2F92" w:rsidRPr="00217530" w:rsidRDefault="008E2F92" w:rsidP="00217530">
      <w:pPr>
        <w:widowControl/>
        <w:adjustRightInd w:val="0"/>
        <w:snapToGrid w:val="0"/>
        <w:ind w:firstLineChars="200" w:firstLine="480"/>
        <w:rPr>
          <w:rFonts w:ascii="彩虹粗仿宋" w:eastAsia="彩虹粗仿宋" w:hAnsi="宋体" w:cs="Arial"/>
          <w:kern w:val="0"/>
          <w:sz w:val="24"/>
        </w:rPr>
      </w:pPr>
      <w:r w:rsidRPr="00217530">
        <w:rPr>
          <w:rFonts w:ascii="彩虹粗仿宋" w:eastAsia="彩虹粗仿宋" w:hAnsi="宋体" w:cs="Arial" w:hint="eastAsia"/>
          <w:kern w:val="0"/>
          <w:sz w:val="24"/>
        </w:rPr>
        <w:t>为明确</w:t>
      </w:r>
      <w:r w:rsidRPr="00217530">
        <w:rPr>
          <w:rFonts w:ascii="彩虹粗仿宋" w:eastAsia="彩虹粗仿宋" w:hAnsi="宋体" w:cs="Arial" w:hint="eastAsia"/>
          <w:sz w:val="24"/>
        </w:rPr>
        <w:t>东方支柱产业灵活配置混合型</w:t>
      </w:r>
      <w:r w:rsidRPr="00217530">
        <w:rPr>
          <w:rFonts w:ascii="彩虹粗仿宋" w:eastAsia="彩虹粗仿宋" w:hAnsi="宋体" w:cs="Arial" w:hint="eastAsia"/>
          <w:kern w:val="0"/>
          <w:sz w:val="24"/>
        </w:rPr>
        <w:t>证券投资基金的基金管理人和基金托管人之间的权利义务关系，特制订本托管协议；</w:t>
      </w:r>
    </w:p>
    <w:p w:rsidR="00A73173" w:rsidRDefault="008E2F92" w:rsidP="00217530">
      <w:pPr>
        <w:widowControl/>
        <w:adjustRightInd w:val="0"/>
        <w:snapToGrid w:val="0"/>
        <w:ind w:firstLineChars="200" w:firstLine="480"/>
        <w:rPr>
          <w:rFonts w:ascii="彩虹粗仿宋" w:eastAsia="彩虹粗仿宋" w:hAnsi="宋体" w:cs="Arial"/>
          <w:kern w:val="0"/>
          <w:sz w:val="24"/>
          <w:lang w:val="en-GB"/>
        </w:rPr>
        <w:sectPr w:rsidR="00A73173" w:rsidSect="00A34044">
          <w:headerReference w:type="default" r:id="rId9"/>
          <w:footerReference w:type="default" r:id="rId10"/>
          <w:pgSz w:w="11906" w:h="16838" w:code="9"/>
          <w:pgMar w:top="1418" w:right="1701" w:bottom="1418" w:left="1701" w:header="851" w:footer="992" w:gutter="0"/>
          <w:pgNumType w:start="1"/>
          <w:cols w:space="425"/>
          <w:docGrid w:type="lines" w:linePitch="312"/>
        </w:sectPr>
      </w:pPr>
      <w:r w:rsidRPr="00217530">
        <w:rPr>
          <w:rFonts w:ascii="彩虹粗仿宋" w:eastAsia="彩虹粗仿宋" w:hAnsi="宋体" w:cs="Arial" w:hint="eastAsia"/>
          <w:kern w:val="0"/>
          <w:sz w:val="24"/>
          <w:lang w:val="en-GB"/>
        </w:rPr>
        <w:t>除非另有约定，《</w:t>
      </w:r>
      <w:r w:rsidRPr="00217530">
        <w:rPr>
          <w:rFonts w:ascii="彩虹粗仿宋" w:eastAsia="彩虹粗仿宋" w:hAnsi="宋体" w:cs="Arial" w:hint="eastAsia"/>
          <w:sz w:val="24"/>
        </w:rPr>
        <w:t>东方支柱产业灵活配置混合型</w:t>
      </w:r>
      <w:r w:rsidRPr="00217530">
        <w:rPr>
          <w:rFonts w:ascii="彩虹粗仿宋" w:eastAsia="彩虹粗仿宋" w:hAnsi="宋体" w:cs="Arial" w:hint="eastAsia"/>
          <w:kern w:val="0"/>
          <w:sz w:val="24"/>
          <w:lang w:val="en-GB"/>
        </w:rPr>
        <w:t>证券投资基金基金合同》(以下简称“基金合同”</w:t>
      </w:r>
      <w:r w:rsidR="00792CDB" w:rsidRPr="00792CDB">
        <w:rPr>
          <w:rFonts w:ascii="彩虹粗仿宋" w:eastAsia="彩虹粗仿宋" w:hAnsi="宋体" w:cs="Arial"/>
          <w:kern w:val="0"/>
          <w:sz w:val="24"/>
          <w:lang w:val="en-GB"/>
        </w:rPr>
        <w:t>)中定义的术语在用于本托管协议时应具有相同的含义；若有抵触应以《基金合同》为准，并依其</w:t>
      </w:r>
      <w:r w:rsidR="00792CDB" w:rsidRPr="00792CDB">
        <w:rPr>
          <w:rFonts w:ascii="彩虹粗仿宋" w:eastAsia="彩虹粗仿宋" w:hAnsi="宋体" w:cs="Arial" w:hint="eastAsia"/>
          <w:kern w:val="0"/>
          <w:sz w:val="24"/>
        </w:rPr>
        <w:t>条款</w:t>
      </w:r>
      <w:r w:rsidR="00792CDB" w:rsidRPr="00792CDB">
        <w:rPr>
          <w:rFonts w:ascii="彩虹粗仿宋" w:eastAsia="彩虹粗仿宋" w:hAnsi="宋体" w:cs="Arial" w:hint="eastAsia"/>
          <w:kern w:val="0"/>
          <w:sz w:val="24"/>
          <w:lang w:val="en-GB"/>
        </w:rPr>
        <w:t>解释。</w:t>
      </w:r>
    </w:p>
    <w:p w:rsidR="008E2F92" w:rsidRPr="00217530" w:rsidRDefault="008E2F92" w:rsidP="008E2F92">
      <w:pPr>
        <w:pStyle w:val="2"/>
        <w:jc w:val="center"/>
        <w:rPr>
          <w:rFonts w:ascii="彩虹粗仿宋" w:eastAsia="彩虹粗仿宋"/>
        </w:rPr>
      </w:pPr>
      <w:bookmarkStart w:id="0" w:name="_Toc470507651"/>
      <w:r w:rsidRPr="00217530">
        <w:rPr>
          <w:rFonts w:ascii="彩虹粗仿宋" w:eastAsia="彩虹粗仿宋" w:hint="eastAsia"/>
        </w:rPr>
        <w:lastRenderedPageBreak/>
        <w:t>一、基金托管协议当事人</w:t>
      </w:r>
      <w:bookmarkEnd w:id="0"/>
    </w:p>
    <w:p w:rsidR="008E2F92" w:rsidRPr="00217530" w:rsidRDefault="008E2F92" w:rsidP="008E2F92">
      <w:pPr>
        <w:adjustRightInd w:val="0"/>
        <w:snapToGrid w:val="0"/>
        <w:ind w:firstLineChars="200" w:firstLine="480"/>
        <w:outlineLvl w:val="0"/>
        <w:rPr>
          <w:rFonts w:ascii="彩虹粗仿宋" w:eastAsia="彩虹粗仿宋" w:hAnsi="宋体" w:cs="Arial"/>
          <w:sz w:val="24"/>
        </w:rPr>
      </w:pPr>
      <w:r w:rsidRPr="00217530">
        <w:rPr>
          <w:rFonts w:ascii="彩虹粗仿宋" w:eastAsia="彩虹粗仿宋" w:hAnsi="宋体" w:cs="Arial" w:hint="eastAsia"/>
          <w:sz w:val="24"/>
        </w:rPr>
        <w:t>（一）基金管理人</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名称：东方基金管理有限责任公司</w:t>
      </w:r>
    </w:p>
    <w:p w:rsidR="008E2F92" w:rsidRPr="00217530" w:rsidRDefault="002605E3"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住所</w:t>
      </w:r>
      <w:r w:rsidR="008E2F92" w:rsidRPr="00217530">
        <w:rPr>
          <w:rFonts w:ascii="彩虹粗仿宋" w:eastAsia="彩虹粗仿宋" w:hAnsi="宋体" w:cs="Arial" w:hint="eastAsia"/>
          <w:sz w:val="24"/>
        </w:rPr>
        <w:t>：北京市西城区锦什坊街28号</w:t>
      </w:r>
      <w:r w:rsidR="00792CDB" w:rsidRPr="00792CDB">
        <w:rPr>
          <w:rFonts w:ascii="彩虹粗仿宋" w:eastAsia="彩虹粗仿宋" w:hAnsi="宋体" w:cs="Arial"/>
          <w:sz w:val="24"/>
        </w:rPr>
        <w:t>1-4层</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办公地址：北京市西城区锦什坊街28号1-4</w:t>
      </w:r>
      <w:r w:rsidR="00792CDB" w:rsidRPr="00792CDB">
        <w:rPr>
          <w:rFonts w:ascii="彩虹粗仿宋" w:eastAsia="彩虹粗仿宋" w:hAnsi="宋体" w:cs="Arial" w:hint="eastAsia"/>
          <w:sz w:val="24"/>
        </w:rPr>
        <w:t>层</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邮政编码：100033</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法定代表人：崔伟</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成立日期：2004</w:t>
      </w:r>
      <w:r w:rsidRPr="00217530">
        <w:rPr>
          <w:rStyle w:val="read"/>
          <w:rFonts w:ascii="彩虹粗仿宋" w:eastAsia="彩虹粗仿宋" w:hAnsi="宋体" w:cs="Arial" w:hint="eastAsia"/>
          <w:sz w:val="24"/>
        </w:rPr>
        <w:t>年6</w:t>
      </w:r>
      <w:r w:rsidR="00997AD8">
        <w:rPr>
          <w:rStyle w:val="read"/>
          <w:rFonts w:ascii="彩虹粗仿宋" w:eastAsia="彩虹粗仿宋" w:hAnsi="宋体" w:cs="Arial" w:hint="eastAsia"/>
          <w:sz w:val="24"/>
        </w:rPr>
        <w:t>月</w:t>
      </w:r>
      <w:r w:rsidR="00997AD8">
        <w:rPr>
          <w:rStyle w:val="read"/>
          <w:rFonts w:ascii="彩虹粗仿宋" w:eastAsia="彩虹粗仿宋" w:hAnsi="宋体" w:cs="Arial"/>
          <w:sz w:val="24"/>
        </w:rPr>
        <w:t>11日</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批准设立机关及批准设立文号：中国证监会证</w:t>
      </w:r>
      <w:proofErr w:type="gramStart"/>
      <w:r w:rsidRPr="00217530">
        <w:rPr>
          <w:rFonts w:ascii="彩虹粗仿宋" w:eastAsia="彩虹粗仿宋" w:hAnsi="宋体" w:cs="Arial" w:hint="eastAsia"/>
          <w:sz w:val="24"/>
        </w:rPr>
        <w:t>监基金字</w:t>
      </w:r>
      <w:proofErr w:type="gramEnd"/>
      <w:r w:rsidRPr="00217530">
        <w:rPr>
          <w:rStyle w:val="read"/>
          <w:rFonts w:ascii="彩虹粗仿宋" w:eastAsia="彩虹粗仿宋" w:hAnsi="宋体" w:cs="Arial" w:hint="eastAsia"/>
          <w:sz w:val="24"/>
        </w:rPr>
        <w:t>[2004]80</w:t>
      </w:r>
      <w:r w:rsidRPr="00217530">
        <w:rPr>
          <w:rFonts w:ascii="彩虹粗仿宋" w:eastAsia="彩虹粗仿宋" w:hAnsi="宋体" w:cs="Arial" w:hint="eastAsia"/>
          <w:sz w:val="24"/>
        </w:rPr>
        <w:t>号</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组织形式：有限责任公司</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注册资本：贰亿</w:t>
      </w:r>
      <w:r w:rsidRPr="00217530">
        <w:rPr>
          <w:rStyle w:val="read"/>
          <w:rFonts w:ascii="彩虹粗仿宋" w:eastAsia="彩虹粗仿宋" w:hAnsi="宋体" w:cs="Arial" w:hint="eastAsia"/>
          <w:sz w:val="24"/>
        </w:rPr>
        <w:t>元人民币</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存续期间：50年</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经营范围：基金募集、基金销售、资产管理、从事境外证券投资管理业务和中国证监会许可的其他业务</w:t>
      </w:r>
    </w:p>
    <w:p w:rsidR="008E2F92" w:rsidRPr="00217530" w:rsidRDefault="008E2F92" w:rsidP="008E2F92">
      <w:pPr>
        <w:adjustRightInd w:val="0"/>
        <w:snapToGrid w:val="0"/>
        <w:ind w:firstLineChars="200" w:firstLine="480"/>
        <w:outlineLvl w:val="0"/>
        <w:rPr>
          <w:rFonts w:ascii="彩虹粗仿宋" w:eastAsia="彩虹粗仿宋" w:hAnsi="宋体" w:cs="Arial"/>
          <w:sz w:val="24"/>
        </w:rPr>
      </w:pPr>
      <w:r w:rsidRPr="00217530">
        <w:rPr>
          <w:rFonts w:ascii="彩虹粗仿宋" w:eastAsia="彩虹粗仿宋" w:hAnsi="宋体" w:cs="Arial" w:hint="eastAsia"/>
          <w:sz w:val="24"/>
        </w:rPr>
        <w:t>（二）基金托管人</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名称：中国建设银行股份有限公司(简称：中国建设银行)</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住所：北京市西城区金融大街25号</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办公地址：北京市西城区闹市口大街1号院1</w:t>
      </w:r>
      <w:r w:rsidR="00997AD8">
        <w:rPr>
          <w:rFonts w:ascii="彩虹粗仿宋" w:eastAsia="彩虹粗仿宋" w:hAnsi="宋体" w:cs="Arial" w:hint="eastAsia"/>
          <w:sz w:val="24"/>
        </w:rPr>
        <w:t>号楼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邮政编码：100033</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法定代表人：王洪章</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17530">
          <w:rPr>
            <w:rFonts w:ascii="彩虹粗仿宋" w:eastAsia="彩虹粗仿宋" w:hAnsi="宋体" w:cs="Arial" w:hint="eastAsia"/>
            <w:sz w:val="24"/>
          </w:rPr>
          <w:t>2004年09</w:t>
        </w:r>
        <w:r w:rsidR="00997AD8">
          <w:rPr>
            <w:rFonts w:ascii="彩虹粗仿宋" w:eastAsia="彩虹粗仿宋" w:hAnsi="宋体" w:cs="Arial" w:hint="eastAsia"/>
            <w:sz w:val="24"/>
          </w:rPr>
          <w:t>月</w:t>
        </w:r>
        <w:r w:rsidR="00997AD8">
          <w:rPr>
            <w:rFonts w:ascii="彩虹粗仿宋" w:eastAsia="彩虹粗仿宋" w:hAnsi="宋体" w:cs="Arial"/>
            <w:sz w:val="24"/>
          </w:rPr>
          <w:t>17日</w:t>
        </w:r>
      </w:smartTag>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基金托管业务批准文号：中国证监会</w:t>
      </w:r>
      <w:proofErr w:type="gramStart"/>
      <w:r w:rsidRPr="00217530">
        <w:rPr>
          <w:rFonts w:ascii="彩虹粗仿宋" w:eastAsia="彩虹粗仿宋" w:hAnsi="宋体" w:cs="Arial" w:hint="eastAsia"/>
          <w:sz w:val="24"/>
        </w:rPr>
        <w:t>证监基字</w:t>
      </w:r>
      <w:proofErr w:type="gramEnd"/>
      <w:r w:rsidRPr="00217530">
        <w:rPr>
          <w:rFonts w:ascii="彩虹粗仿宋" w:eastAsia="彩虹粗仿宋" w:hAnsi="宋体" w:cs="Arial" w:hint="eastAsia"/>
          <w:sz w:val="24"/>
        </w:rPr>
        <w:t>[1998</w:t>
      </w:r>
      <w:bookmarkStart w:id="1" w:name="OLE_LINK3"/>
      <w:r w:rsidRPr="00217530">
        <w:rPr>
          <w:rFonts w:ascii="彩虹粗仿宋" w:eastAsia="彩虹粗仿宋" w:hAnsi="宋体" w:cs="Arial" w:hint="eastAsia"/>
          <w:sz w:val="24"/>
        </w:rPr>
        <w:t>]</w:t>
      </w:r>
      <w:bookmarkEnd w:id="1"/>
      <w:r w:rsidRPr="00217530">
        <w:rPr>
          <w:rFonts w:ascii="彩虹粗仿宋" w:eastAsia="彩虹粗仿宋" w:hAnsi="宋体" w:cs="Arial" w:hint="eastAsia"/>
          <w:sz w:val="24"/>
        </w:rPr>
        <w:t>12号</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批准设立机关及批准设立文号：中国银行业监督管理委员会</w:t>
      </w:r>
      <w:proofErr w:type="gramStart"/>
      <w:r w:rsidRPr="00217530">
        <w:rPr>
          <w:rFonts w:ascii="彩虹粗仿宋" w:eastAsia="彩虹粗仿宋" w:hAnsi="宋体" w:cs="Arial" w:hint="eastAsia"/>
          <w:sz w:val="24"/>
        </w:rPr>
        <w:t>银监复</w:t>
      </w:r>
      <w:proofErr w:type="gramEnd"/>
      <w:r w:rsidRPr="00217530">
        <w:rPr>
          <w:rFonts w:ascii="彩虹粗仿宋" w:eastAsia="彩虹粗仿宋" w:hAnsi="宋体" w:cs="Arial" w:hint="eastAsia"/>
          <w:sz w:val="24"/>
        </w:rPr>
        <w:t>[2004]143 号</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组织形式：股份有限公司</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注册资本：</w:t>
      </w:r>
      <w:proofErr w:type="gramStart"/>
      <w:r w:rsidRPr="00217530">
        <w:rPr>
          <w:rFonts w:ascii="彩虹粗仿宋" w:eastAsia="彩虹粗仿宋" w:hint="eastAsia"/>
          <w:sz w:val="24"/>
        </w:rPr>
        <w:t>贰仟伍佰亿壹仟零玖拾柒万柒仟肆佰捌拾陆</w:t>
      </w:r>
      <w:proofErr w:type="gramEnd"/>
      <w:r w:rsidRPr="00217530">
        <w:rPr>
          <w:rFonts w:ascii="彩虹粗仿宋" w:eastAsia="彩虹粗仿宋" w:hint="eastAsia"/>
          <w:sz w:val="24"/>
        </w:rPr>
        <w:t>元整</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存续期间：持续经营</w:t>
      </w:r>
    </w:p>
    <w:p w:rsidR="008E2F92" w:rsidRPr="00217530" w:rsidRDefault="008E2F92" w:rsidP="008E2F92">
      <w:pPr>
        <w:tabs>
          <w:tab w:val="left" w:pos="540"/>
        </w:tabs>
        <w:adjustRightInd w:val="0"/>
        <w:snapToGrid w:val="0"/>
        <w:ind w:firstLineChars="200" w:firstLine="480"/>
        <w:rPr>
          <w:rFonts w:ascii="彩虹粗仿宋" w:eastAsia="彩虹粗仿宋" w:hAnsi="宋体" w:cs="Arial"/>
          <w:sz w:val="24"/>
        </w:rPr>
        <w:sectPr w:rsidR="008E2F92" w:rsidRPr="00217530" w:rsidSect="00274CBC">
          <w:footerReference w:type="default" r:id="rId11"/>
          <w:pgSz w:w="11906" w:h="16838" w:code="9"/>
          <w:pgMar w:top="1418" w:right="1701" w:bottom="1418" w:left="1701" w:header="851" w:footer="992" w:gutter="0"/>
          <w:pgNumType w:start="1"/>
          <w:cols w:space="425"/>
          <w:docGrid w:type="lines" w:linePitch="312"/>
        </w:sectPr>
      </w:pPr>
      <w:r w:rsidRPr="0021753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217530">
        <w:rPr>
          <w:rFonts w:ascii="彩虹粗仿宋" w:eastAsia="彩虹粗仿宋" w:hAnsi="宋体" w:cs="Arial" w:hint="eastAsia"/>
          <w:sz w:val="24"/>
        </w:rPr>
        <w:lastRenderedPageBreak/>
        <w:t>国银行业监督管理机构等监管部门批准的其他业务。</w:t>
      </w:r>
    </w:p>
    <w:p w:rsidR="008E2F92" w:rsidRPr="00217530" w:rsidRDefault="00792CDB" w:rsidP="008E2F92">
      <w:pPr>
        <w:pStyle w:val="2"/>
        <w:jc w:val="center"/>
        <w:rPr>
          <w:rFonts w:ascii="彩虹粗仿宋" w:eastAsia="彩虹粗仿宋"/>
          <w:sz w:val="30"/>
        </w:rPr>
      </w:pPr>
      <w:bookmarkStart w:id="2" w:name="_Toc470507652"/>
      <w:r w:rsidRPr="00792CDB">
        <w:rPr>
          <w:rFonts w:ascii="彩虹粗仿宋" w:eastAsia="彩虹粗仿宋" w:hint="eastAsia"/>
          <w:sz w:val="30"/>
        </w:rPr>
        <w:lastRenderedPageBreak/>
        <w:t>二、基金托管协议的依据、目的和原则</w:t>
      </w:r>
      <w:bookmarkEnd w:id="2"/>
    </w:p>
    <w:p w:rsidR="008E2F92" w:rsidRPr="00217530" w:rsidRDefault="00997AD8" w:rsidP="008E2F92">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w:t>
      </w:r>
      <w:r>
        <w:rPr>
          <w:rFonts w:ascii="彩虹粗仿宋" w:eastAsia="彩虹粗仿宋" w:hAnsi="宋体" w:cs="Arial"/>
          <w:sz w:val="24"/>
        </w:rPr>
        <w:t>(以下简称</w:t>
      </w:r>
      <w:r>
        <w:rPr>
          <w:rFonts w:ascii="彩虹粗仿宋" w:eastAsia="彩虹粗仿宋" w:hAnsi="宋体" w:cs="Arial"/>
          <w:sz w:val="24"/>
        </w:rPr>
        <w:t>“</w:t>
      </w:r>
      <w:r>
        <w:rPr>
          <w:rFonts w:ascii="彩虹粗仿宋" w:eastAsia="彩虹粗仿宋" w:hAnsi="宋体" w:cs="Arial"/>
          <w:sz w:val="24"/>
        </w:rPr>
        <w:t>《基金法》</w:t>
      </w:r>
      <w:r>
        <w:rPr>
          <w:rFonts w:ascii="彩虹粗仿宋" w:eastAsia="彩虹粗仿宋" w:hAnsi="宋体" w:cs="Arial"/>
          <w:sz w:val="24"/>
        </w:rPr>
        <w:t>”</w:t>
      </w:r>
      <w:r>
        <w:rPr>
          <w:rFonts w:ascii="彩虹粗仿宋" w:eastAsia="彩虹粗仿宋" w:hAnsi="宋体" w:cs="Arial"/>
          <w:sz w:val="24"/>
        </w:rPr>
        <w:t>)等有关法律法规、《基金合同》及其他有关规定制订。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8E2F92" w:rsidRPr="00217530" w:rsidRDefault="00997AD8" w:rsidP="008E2F92">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12"/>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E2F92" w:rsidRPr="00217530" w:rsidRDefault="00792CDB" w:rsidP="008E2F92">
      <w:pPr>
        <w:pStyle w:val="2"/>
        <w:jc w:val="center"/>
        <w:rPr>
          <w:rFonts w:ascii="彩虹粗仿宋" w:eastAsia="彩虹粗仿宋"/>
          <w:sz w:val="30"/>
          <w:szCs w:val="24"/>
        </w:rPr>
      </w:pPr>
      <w:bookmarkStart w:id="3" w:name="_Toc470507653"/>
      <w:r w:rsidRPr="00792CDB">
        <w:rPr>
          <w:rFonts w:ascii="彩虹粗仿宋" w:eastAsia="彩虹粗仿宋" w:hint="eastAsia"/>
          <w:sz w:val="30"/>
        </w:rPr>
        <w:lastRenderedPageBreak/>
        <w:t>三、基金托管人对基金管理人的业务监督和核查</w:t>
      </w:r>
      <w:bookmarkEnd w:id="3"/>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E2F92" w:rsidRPr="00217530" w:rsidRDefault="00997AD8" w:rsidP="008E2F92">
      <w:pPr>
        <w:adjustRightInd w:val="0"/>
        <w:snapToGrid w:val="0"/>
        <w:spacing w:line="0" w:lineRule="atLeast"/>
        <w:ind w:firstLineChars="200" w:firstLine="480"/>
        <w:rPr>
          <w:rFonts w:ascii="彩虹粗仿宋" w:eastAsia="彩虹粗仿宋" w:hAnsi="宋体" w:cs="Arial"/>
          <w:bCs/>
          <w:sz w:val="24"/>
        </w:rPr>
      </w:pPr>
      <w:r>
        <w:rPr>
          <w:rFonts w:ascii="彩虹粗仿宋" w:eastAsia="彩虹粗仿宋" w:hAnsi="宋体" w:cs="Arial" w:hint="eastAsia"/>
          <w:bCs/>
          <w:sz w:val="24"/>
        </w:rPr>
        <w:t>本基金的投资范围为具有良好流动性的金融工具，包括国内依法发行上市的股票（包括创业板股票、中小</w:t>
      </w:r>
      <w:proofErr w:type="gramStart"/>
      <w:r>
        <w:rPr>
          <w:rFonts w:ascii="彩虹粗仿宋" w:eastAsia="彩虹粗仿宋" w:hAnsi="宋体" w:cs="Arial" w:hint="eastAsia"/>
          <w:bCs/>
          <w:sz w:val="24"/>
        </w:rPr>
        <w:t>板股票</w:t>
      </w:r>
      <w:proofErr w:type="gramEnd"/>
      <w:r>
        <w:rPr>
          <w:rFonts w:ascii="彩虹粗仿宋" w:eastAsia="彩虹粗仿宋" w:hAnsi="宋体" w:cs="Arial" w:hint="eastAsia"/>
          <w:bCs/>
          <w:sz w:val="24"/>
        </w:rPr>
        <w:t>以及其他经中国证监会核准上市的股票）、债券、资产支持证券、货币市场工具、同业存单、权证、股指期货以及法律法规或中国证监会允许基金投资的其他金融工具（但须符合中国证监会相关规定）。</w:t>
      </w:r>
    </w:p>
    <w:p w:rsidR="008E2F92" w:rsidRPr="00217530" w:rsidRDefault="00997AD8" w:rsidP="008E2F92">
      <w:pPr>
        <w:adjustRightInd w:val="0"/>
        <w:snapToGrid w:val="0"/>
        <w:spacing w:line="0" w:lineRule="atLeast"/>
        <w:ind w:firstLineChars="200" w:firstLine="480"/>
        <w:rPr>
          <w:rFonts w:ascii="彩虹粗仿宋" w:eastAsia="彩虹粗仿宋" w:hAnsi="宋体" w:cs="Arial"/>
          <w:bCs/>
          <w:sz w:val="24"/>
        </w:rPr>
      </w:pPr>
      <w:r>
        <w:rPr>
          <w:rFonts w:ascii="彩虹粗仿宋" w:eastAsia="彩虹粗仿宋" w:hAnsi="宋体" w:cs="Arial" w:hint="eastAsia"/>
          <w:bCs/>
          <w:sz w:val="24"/>
        </w:rPr>
        <w:t>如法律法规或监管机构以后允许基金投资其他品种，基金管理人在履行适当程序后，可以将其纳入投资范围。</w:t>
      </w:r>
    </w:p>
    <w:p w:rsidR="008E2F92" w:rsidRPr="00217530" w:rsidRDefault="00997AD8" w:rsidP="008E2F92">
      <w:pPr>
        <w:adjustRightInd w:val="0"/>
        <w:snapToGrid w:val="0"/>
        <w:spacing w:line="0" w:lineRule="atLeast"/>
        <w:ind w:firstLineChars="200" w:firstLine="480"/>
        <w:rPr>
          <w:rFonts w:ascii="彩虹粗仿宋" w:eastAsia="彩虹粗仿宋" w:hAnsi="宋体" w:cs="Arial"/>
          <w:bCs/>
          <w:sz w:val="24"/>
        </w:rPr>
      </w:pPr>
      <w:r>
        <w:rPr>
          <w:rFonts w:ascii="彩虹粗仿宋" w:eastAsia="彩虹粗仿宋" w:hAnsi="宋体" w:cs="Arial" w:hint="eastAsia"/>
          <w:bCs/>
          <w:sz w:val="24"/>
        </w:rPr>
        <w:t>基金的投资组合比例为：股票资产占基金资产的比例为</w:t>
      </w:r>
      <w:r>
        <w:rPr>
          <w:rFonts w:ascii="彩虹粗仿宋" w:eastAsia="彩虹粗仿宋" w:hAnsi="宋体" w:cs="Arial"/>
          <w:bCs/>
          <w:sz w:val="24"/>
        </w:rPr>
        <w:t>0％-95％；投资于我国支柱产业相关上市公司证券的资产占非现金基金资产的比例不低于80％；投资于权证的比例不超过基金资产净值的3％；本基金每个交易日日终在扣除股指期货合约需缴纳的交易保证金后，现金或到期日在一年以内的政府债券的投资比例不低于基金资产净值的5％。</w:t>
      </w:r>
    </w:p>
    <w:p w:rsidR="008E2F92" w:rsidRPr="00217530" w:rsidRDefault="00997AD8" w:rsidP="008E2F92">
      <w:pPr>
        <w:adjustRightInd w:val="0"/>
        <w:snapToGrid w:val="0"/>
        <w:spacing w:line="0" w:lineRule="atLeast"/>
        <w:ind w:firstLineChars="200" w:firstLine="480"/>
        <w:rPr>
          <w:rFonts w:ascii="彩虹粗仿宋" w:eastAsia="彩虹粗仿宋" w:hAnsi="宋体" w:cs="Arial"/>
          <w:bCs/>
          <w:sz w:val="24"/>
        </w:rPr>
      </w:pPr>
      <w:proofErr w:type="gramStart"/>
      <w:r>
        <w:rPr>
          <w:rFonts w:ascii="彩虹粗仿宋" w:eastAsia="彩虹粗仿宋" w:hAnsi="宋体" w:cs="Arial" w:hint="eastAsia"/>
          <w:bCs/>
          <w:sz w:val="24"/>
        </w:rPr>
        <w:t>若法律</w:t>
      </w:r>
      <w:proofErr w:type="gramEnd"/>
      <w:r>
        <w:rPr>
          <w:rFonts w:ascii="彩虹粗仿宋" w:eastAsia="彩虹粗仿宋" w:hAnsi="宋体" w:cs="Arial" w:hint="eastAsia"/>
          <w:bCs/>
          <w:sz w:val="24"/>
        </w:rPr>
        <w:t>法规的相关规定发生变更或监管机构允许，基金管理人在履行适当程序后，可对上述资产配置比例进行调整。</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1.股票资产占基金资产的比例为0％-95％；投资于我国支柱产业相关上市公司证券的资产占非现金基金资产的比例不低于80％；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sz w:val="24"/>
        </w:rPr>
        <w:t>2.</w:t>
      </w:r>
      <w:r>
        <w:rPr>
          <w:rFonts w:ascii="彩虹粗仿宋" w:eastAsia="彩虹粗仿宋" w:hAnsi="宋体" w:cs="Arial" w:hint="eastAsia"/>
          <w:bCs/>
          <w:sz w:val="24"/>
        </w:rPr>
        <w:t>本基金每个交易日日终在扣除股指期货合约需缴纳的交易保证金后，</w:t>
      </w:r>
      <w:r>
        <w:rPr>
          <w:rFonts w:ascii="彩虹粗仿宋" w:eastAsia="彩虹粗仿宋" w:hint="eastAsia"/>
          <w:sz w:val="24"/>
        </w:rPr>
        <w:t>保持不低于基金资产净值5％的现金或者到期日在一年以内的政府债券；</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本基金在开始进行股指期货投资之前，应与基金托管人、期货公司三方</w:t>
      </w:r>
      <w:proofErr w:type="gramStart"/>
      <w:r>
        <w:rPr>
          <w:rFonts w:ascii="彩虹粗仿宋" w:eastAsia="彩虹粗仿宋" w:hint="eastAsia"/>
          <w:sz w:val="24"/>
        </w:rPr>
        <w:t>一同就</w:t>
      </w:r>
      <w:proofErr w:type="gramEnd"/>
      <w:r>
        <w:rPr>
          <w:rFonts w:ascii="彩虹粗仿宋" w:eastAsia="彩虹粗仿宋" w:hint="eastAsia"/>
          <w:sz w:val="24"/>
        </w:rPr>
        <w:t>股指期货开户、清算、估值、交收等事宜另行签署《期货投资托管操作三方备忘录》。</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4.本基金管理人管理的全部基金持有一家公司发行的证券，不超过该证券的10％，基金托管人的监督义务仅限于其托管的由基金管理人管理的基金；</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5.本基金持有的全部权证，其市值不得超过基金资产净值的3％；</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6.本基金管理人管理的全部基金持有的同一权证，不得超过该权证的10％，基金托管人的监督义务仅限于其托管的由基金管理人管理的基金；</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7.本基金在任何交易日买入权证的总金额，不得超过上一交易日基金资产净值的0.5％；</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8.本基金投资于同一原始权益人的各类资产支持证券的比例，不得超过基金资产净值的10％；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9.本基金持有的全部资产支持证券，其市值不得超过基金资产净值的20％；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10.本基金持有的同一(指同一信用级别)资产支持证券的比例，不得超过该资产支持证券规模的10％；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11.本基金管理人管理的全部基金投资于同一原始权益人的各类资产支持证券，不得超过其各类资产支持证券合计规模的10％，基金托管人的监督义务仅限于其托管的由基金管理人管理的基金；</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14.本基金进入全国银行间同业市场进行债券回购的资金余额不得超过基金资产净值的40％；本基金在全国银行间同业市场中的债券回购最长期限为1年，债券回购到期后不得展期；</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15.本基金参与股指期货交易后，需遵守下列投资比例限制：</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①本基金在任何交易日日终，持有的买入股指期货合约价值，不得超过基金资产净值的10％；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②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③本基金在任何交易日日终，持有的卖出期货合约价值不得超过本基金持有的股票总市值的20％；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④本基金所持有的股票市值和买入、卖出股指期货合约价值，合计（轧差计算）应当符合基金合同关于股票投资比例的有关约定；</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⑤本基金在任何交易日内交易（不包括平仓）的股指期货合约的成交金额不</w:t>
      </w:r>
      <w:r>
        <w:rPr>
          <w:rFonts w:ascii="彩虹粗仿宋" w:eastAsia="彩虹粗仿宋" w:hint="eastAsia"/>
          <w:sz w:val="24"/>
        </w:rPr>
        <w:lastRenderedPageBreak/>
        <w:t>得超过上一交易日基金资产净值的20％；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16.本基金的基金资产总值不得超过基金资产净值的140％；</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17.本基金持有的所有流通受限证券，其公允价值不得超过本基金资产净值的10%；本基金持有的同</w:t>
      </w:r>
      <w:proofErr w:type="gramStart"/>
      <w:r>
        <w:rPr>
          <w:rFonts w:ascii="彩虹粗仿宋" w:eastAsia="彩虹粗仿宋" w:hint="eastAsia"/>
          <w:sz w:val="24"/>
        </w:rPr>
        <w:t>一流通</w:t>
      </w:r>
      <w:proofErr w:type="gramEnd"/>
      <w:r>
        <w:rPr>
          <w:rFonts w:ascii="彩虹粗仿宋" w:eastAsia="彩虹粗仿宋" w:hint="eastAsia"/>
          <w:sz w:val="24"/>
        </w:rPr>
        <w:t>受限证券，其公允价值不得超过本基金资产净值的3%。</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证券发行人合并、基金规模变动等基金管理人之外的因素致使基金投资比例不符合上述规定投资比例的，除第12项外，基金管理人应当在10个交易日内进行调整，但中国证监会规定的特殊情形除外。法律法规另有规定的，从其规定。</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对本托管协议第十五条第九款基金投资禁止行为通过事后监督方式进行监督。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E2F92" w:rsidRPr="00217530" w:rsidRDefault="00997AD8" w:rsidP="008E2F92">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彩虹粗仿宋" w:eastAsia="彩虹粗仿宋" w:hAnsi="宋体" w:cs="Arial"/>
          <w:sz w:val="24"/>
        </w:rPr>
        <w:t>3个工作日内与基金托管人协商解决。</w:t>
      </w:r>
    </w:p>
    <w:p w:rsidR="008E2F92" w:rsidRPr="00217530" w:rsidRDefault="00997AD8" w:rsidP="008E2F92">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lastRenderedPageBreak/>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Ansi="宋体" w:cs="Arial"/>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w:t>
      </w:r>
      <w:r>
        <w:rPr>
          <w:rFonts w:ascii="彩虹粗仿宋" w:eastAsia="彩虹粗仿宋" w:hAnsi="宋体" w:cs="Arial" w:hint="eastAsia"/>
          <w:sz w:val="24"/>
        </w:rPr>
        <w:t>流通</w:t>
      </w:r>
      <w:r>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w:t>
      </w:r>
      <w:r>
        <w:rPr>
          <w:rFonts w:ascii="彩虹粗仿宋" w:eastAsia="彩虹粗仿宋" w:hAnsi="宋体" w:cs="Arial" w:hint="eastAsia"/>
          <w:sz w:val="24"/>
        </w:rPr>
        <w:t>流通</w:t>
      </w:r>
      <w:r>
        <w:rPr>
          <w:rFonts w:ascii="彩虹粗仿宋" w:eastAsia="彩虹粗仿宋" w:hint="eastAsia"/>
          <w:sz w:val="24"/>
        </w:rPr>
        <w:t>受限证券登记存管问题，造成基金托管人无法安全保管本基金资产的责任与损失，及因</w:t>
      </w:r>
      <w:r>
        <w:rPr>
          <w:rFonts w:ascii="彩虹粗仿宋" w:eastAsia="彩虹粗仿宋" w:hAnsi="宋体" w:cs="Arial" w:hint="eastAsia"/>
          <w:sz w:val="24"/>
        </w:rPr>
        <w:t>流通</w:t>
      </w:r>
      <w:r>
        <w:rPr>
          <w:rFonts w:ascii="彩虹粗仿宋" w:eastAsia="彩虹粗仿宋" w:hint="eastAsia"/>
          <w:sz w:val="24"/>
        </w:rPr>
        <w:t>受限证券存管直接影响本基金安全的责任及损失，由基金管理人承担。</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w:t>
      </w:r>
      <w:r>
        <w:rPr>
          <w:rFonts w:ascii="彩虹粗仿宋" w:eastAsia="彩虹粗仿宋" w:hAnsi="宋体" w:cs="Arial" w:hint="eastAsia"/>
          <w:sz w:val="24"/>
        </w:rPr>
        <w:t>流通</w:t>
      </w:r>
      <w:r>
        <w:rPr>
          <w:rFonts w:ascii="彩虹粗仿宋" w:eastAsia="彩虹粗仿宋" w:hint="eastAsia"/>
          <w:sz w:val="24"/>
        </w:rPr>
        <w:t>受限证券，不得预付任何形式的保证金。</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w:t>
      </w:r>
      <w:r>
        <w:rPr>
          <w:rFonts w:ascii="彩虹粗仿宋" w:eastAsia="彩虹粗仿宋" w:hAnsi="宋体" w:cs="Arial"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导致本基金出现损失致使基金托管人承担连带赔偿责任的，基金管理人应赔偿基金托管人由此遭受的损失。</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1）中国证监会批准发行非公开发行股票的批准文件。</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2）非公开发行股票有关发行数量、发行价格、锁定期等发行资料。</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3）非公开发行股票发行人与中国证券登记结算有限责任公司或中央国债登记结算有限责任公司签订的证券登记及服务协议。</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4）基金拟认购的数量、价格、总成本、账面价值。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5.基金托管人根据有关规定有权对基金管理人进行以下事项监督：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1）本基金投资流通受限证券时的法律法规遵守情况。</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2）在基金投资流通受限证券管理工作方面有关制度、流动性风险处置预案的建立与完善情况。</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3）有关比例限制的执行情况。</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4）信息披露情况。</w:t>
      </w:r>
    </w:p>
    <w:p w:rsidR="008E2F92" w:rsidRPr="00217530" w:rsidRDefault="00997AD8" w:rsidP="008E2F92">
      <w:pPr>
        <w:adjustRightInd w:val="0"/>
        <w:snapToGrid w:val="0"/>
        <w:ind w:firstLineChars="200" w:firstLine="480"/>
        <w:rPr>
          <w:rFonts w:ascii="彩虹粗仿宋" w:eastAsia="彩虹粗仿宋"/>
          <w:sz w:val="24"/>
        </w:rPr>
      </w:pPr>
      <w:r>
        <w:rPr>
          <w:rFonts w:ascii="彩虹粗仿宋" w:eastAsia="彩虹粗仿宋" w:hAnsi="宋体" w:cs="Arial"/>
          <w:sz w:val="24"/>
        </w:rPr>
        <w:t>6.</w:t>
      </w:r>
      <w:r>
        <w:rPr>
          <w:rFonts w:ascii="彩虹粗仿宋" w:eastAsia="彩虹粗仿宋" w:hint="eastAsia"/>
          <w:sz w:val="24"/>
        </w:rPr>
        <w:t>相关法律法规对基金投资</w:t>
      </w:r>
      <w:r>
        <w:rPr>
          <w:rFonts w:ascii="彩虹粗仿宋" w:eastAsia="彩虹粗仿宋" w:hAnsi="宋体" w:cs="Arial" w:hint="eastAsia"/>
          <w:sz w:val="24"/>
        </w:rPr>
        <w:t>流通</w:t>
      </w:r>
      <w:r>
        <w:rPr>
          <w:rFonts w:ascii="彩虹粗仿宋" w:eastAsia="彩虹粗仿宋" w:hint="eastAsia"/>
          <w:sz w:val="24"/>
        </w:rPr>
        <w:t>受限证券有新规定的，从其规定。</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w:t>
      </w:r>
      <w:r>
        <w:rPr>
          <w:rFonts w:ascii="彩虹粗仿宋" w:eastAsia="彩虹粗仿宋" w:hAnsi="宋体" w:cs="Arial" w:hint="eastAsia"/>
          <w:sz w:val="24"/>
        </w:rPr>
        <w:lastRenderedPageBreak/>
        <w:t>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13"/>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E2F92" w:rsidRPr="00217530" w:rsidRDefault="00792CDB" w:rsidP="008E2F92">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70507654"/>
      <w:r w:rsidRPr="00792CDB">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rsidR="008E2F92" w:rsidRPr="00217530" w:rsidRDefault="00997AD8" w:rsidP="008E2F92">
      <w:pPr>
        <w:adjustRightInd w:val="0"/>
        <w:snapToGrid w:val="0"/>
        <w:ind w:firstLine="480"/>
        <w:rPr>
          <w:rFonts w:ascii="彩虹粗仿宋" w:eastAsia="彩虹粗仿宋" w:hAnsi="宋体" w:cs="Arial"/>
          <w:sz w:val="24"/>
        </w:rPr>
        <w:sectPr w:rsidR="008E2F92" w:rsidRPr="00217530" w:rsidSect="00F54022">
          <w:footerReference w:type="default" r:id="rId14"/>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E2F92" w:rsidRPr="00217530" w:rsidRDefault="00792CDB" w:rsidP="008E2F92">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70507655"/>
      <w:r w:rsidRPr="00792CDB">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1.基金财产应独立于基金管理人、基金托管人的固有财产。</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2.基金托管人应安全保管基金财产。</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3.基金托管人按照规定开设基金财产的资金账户和证券账户等投资所需账户。</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4.基金托管人对所托管的不同基金财产分别设置账户，确保基金财产的完整与独立。</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或登记结算机构扣收结算费和账户维护费等费用）。</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7.除依据法律法规和《基金合同》的规定外，基金托管人不得委托第三人托管基金财产。</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1.基金募集期间募集的资金应存于基金管理人在基金托管人的营业机构开立的</w:t>
      </w:r>
      <w:r>
        <w:rPr>
          <w:rFonts w:ascii="彩虹粗仿宋" w:eastAsia="彩虹粗仿宋" w:hAnsi="宋体" w:cs="Arial"/>
          <w:sz w:val="24"/>
        </w:rPr>
        <w:t>“</w:t>
      </w:r>
      <w:r>
        <w:rPr>
          <w:rFonts w:ascii="彩虹粗仿宋" w:eastAsia="彩虹粗仿宋" w:hAnsi="宋体" w:cs="Arial"/>
          <w:sz w:val="24"/>
        </w:rPr>
        <w:t>基金募集账户</w:t>
      </w:r>
      <w:r>
        <w:rPr>
          <w:rFonts w:ascii="彩虹粗仿宋" w:eastAsia="彩虹粗仿宋" w:hAnsi="宋体" w:cs="Arial"/>
          <w:sz w:val="24"/>
        </w:rPr>
        <w:t>”</w:t>
      </w:r>
      <w:r>
        <w:rPr>
          <w:rFonts w:ascii="彩虹粗仿宋" w:eastAsia="彩虹粗仿宋" w:hAnsi="宋体" w:cs="Arial"/>
          <w:sz w:val="24"/>
        </w:rPr>
        <w:t>。该账户由基金管理人开立并管理。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1.基金托管人可以基金的名义在其营业机构开立基金的银行账户，并根据基金管理人合法合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3.基金银行账户的开立和管理应符合银行业监督管理机构的有关规定。</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4.在符合法律法规规定的条件下，基金托管人可以通过基金托管人专用账户办理基金资产的支付。</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1.基金托管人在中国证券登记结算有限责任公司上海分公司、深圳分公司为基金开立基金托管人与基金联名的证券账户。</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3.基金证券账户的开立和证券账户卡的保管由基金托管人负责，账户资产的管理和运用由基金管理人负责。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证券账户开户费由本基金财产承担。此项开户费由基金管理人先行垫付</w:t>
      </w:r>
      <w:r>
        <w:rPr>
          <w:rFonts w:ascii="彩虹粗仿宋" w:eastAsia="彩虹粗仿宋" w:hAnsi="宋体" w:cs="Arial"/>
          <w:sz w:val="24"/>
        </w:rPr>
        <w:t xml:space="preserve">,待托管产品启始运营后, </w:t>
      </w:r>
      <w:r>
        <w:rPr>
          <w:rFonts w:ascii="彩虹粗仿宋" w:eastAsia="彩虹粗仿宋" w:hAnsi="宋体" w:cs="Arial" w:hint="eastAsia"/>
          <w:sz w:val="24"/>
        </w:rPr>
        <w:t>基金管理人可向基金托管人发送划款指令</w:t>
      </w:r>
      <w:r>
        <w:rPr>
          <w:rFonts w:ascii="彩虹粗仿宋" w:eastAsia="彩虹粗仿宋" w:hAnsi="宋体" w:cs="Arial"/>
          <w:sz w:val="24"/>
        </w:rPr>
        <w:t>,将代垫开户费从本产品托管资金账户中扣还基金管理人。账户开立后，基金托管人应及时将证券账户开通信息通知基金管理人。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基金、交收价差资金等的收取按照中国证券登记结算有限责任公司以及基金管理人与基金托管人签署的《托管银行证券资金结算协议》的规定执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（六）其他账户的开立和管理</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szCs w:val="21"/>
        </w:rPr>
        <w:t xml:space="preserve"> </w:t>
      </w:r>
      <w:r>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2.法律法规等有关规定对相关账户的开立和管理另有规定的，从其规定办理。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8E2F92" w:rsidRPr="00217530" w:rsidRDefault="00997AD8" w:rsidP="008E2F92">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Pr>
          <w:rFonts w:ascii="彩虹粗仿宋" w:eastAsia="彩虹粗仿宋" w:hAnsi="宋体" w:cs="Arial"/>
          <w:sz w:val="24"/>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15"/>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彩虹粗仿宋" w:eastAsia="彩虹粗仿宋" w:hAnsi="宋体" w:cs="Arial"/>
          <w:sz w:val="24"/>
        </w:rPr>
        <w:t>15年。</w:t>
      </w:r>
    </w:p>
    <w:p w:rsidR="008E2F92" w:rsidRPr="00217530" w:rsidRDefault="00792CDB" w:rsidP="008E2F92">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70507656"/>
      <w:r w:rsidRPr="00792CDB">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1.基金管理人应指定专人向基金托管人发送指令。</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1.指令包括付款指令以及其他资金划拨指令等。</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2.基金管理人发给基金托管人的指令应写明款项事由、支付时间、到账时间、金额、账户等，加盖预留印鉴并由被授权人签字。</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1.指令的发送</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2.指令的确认</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w:t>
      </w:r>
      <w:r>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Pr>
          <w:rFonts w:ascii="彩虹粗仿宋" w:eastAsia="彩虹粗仿宋" w:hAnsi="宋体" w:cs="Arial" w:hint="eastAsia"/>
          <w:sz w:val="24"/>
        </w:rPr>
        <w:t>，如有疑问必须及时通知基金管理人。</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3.指令的时间和执行</w:t>
      </w:r>
    </w:p>
    <w:p w:rsidR="008E2F92" w:rsidRPr="00217530" w:rsidRDefault="00792CDB" w:rsidP="008E2F92">
      <w:pPr>
        <w:pStyle w:val="ab"/>
        <w:spacing w:line="240" w:lineRule="auto"/>
        <w:ind w:firstLineChars="0"/>
        <w:rPr>
          <w:rFonts w:ascii="彩虹粗仿宋" w:eastAsia="彩虹粗仿宋" w:hAnsi="宋体" w:cs="Arial"/>
          <w:szCs w:val="24"/>
          <w:shd w:val="pct15" w:color="auto" w:fill="FFFFFF"/>
        </w:rPr>
      </w:pPr>
      <w:r w:rsidRPr="00792CDB">
        <w:rPr>
          <w:rFonts w:ascii="彩虹粗仿宋" w:eastAsia="彩虹粗仿宋" w:hAnsi="宋体" w:cs="Arial" w:hint="eastAsia"/>
        </w:rPr>
        <w:t>基金管理人尽量于划款前</w:t>
      </w:r>
      <w:r w:rsidRPr="00792CDB">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792CDB">
        <w:rPr>
          <w:rFonts w:ascii="彩虹粗仿宋" w:eastAsia="彩虹粗仿宋" w:hAnsi="宋体" w:cs="Arial" w:hint="eastAsia"/>
        </w:rPr>
        <w:t>并相关</w:t>
      </w:r>
      <w:proofErr w:type="gramEnd"/>
      <w:r w:rsidRPr="00792CDB">
        <w:rPr>
          <w:rFonts w:ascii="彩虹粗仿宋" w:eastAsia="彩虹粗仿宋" w:hAnsi="宋体" w:cs="Arial" w:hint="eastAsia"/>
        </w:rPr>
        <w:t>付款条件已经具备。基金托管人将视付款条件具备时为指令送达时间。对新股申购网下发行业务，基金管理人应在网下申购缴款日</w:t>
      </w:r>
      <w:r w:rsidRPr="00792CDB">
        <w:rPr>
          <w:rFonts w:ascii="彩虹粗仿宋" w:eastAsia="彩虹粗仿宋" w:hAnsi="宋体" w:cs="Arial"/>
        </w:rPr>
        <w:t>(T日)的前一工作日下班前将指令发送给基金托管人，指令发送时间最迟不应晚于T日上午10:00。</w:t>
      </w:r>
      <w:r w:rsidRPr="00792CDB">
        <w:rPr>
          <w:rFonts w:ascii="彩虹粗仿宋" w:eastAsia="彩虹粗仿宋" w:hAnsi="宋体" w:cs="Arial" w:hint="eastAsia"/>
          <w:szCs w:val="24"/>
        </w:rPr>
        <w:t>对于中国证券登记结算有限责任公司实行</w:t>
      </w:r>
      <w:r w:rsidRPr="00792CDB">
        <w:rPr>
          <w:rFonts w:ascii="彩虹粗仿宋" w:eastAsia="彩虹粗仿宋" w:hAnsi="宋体" w:cs="Arial"/>
          <w:szCs w:val="24"/>
        </w:rPr>
        <w:t>T+0非担保交收的业务，基金管理人应在交易日14：00</w:t>
      </w:r>
      <w:r w:rsidRPr="00792CDB">
        <w:rPr>
          <w:rFonts w:ascii="彩虹粗仿宋" w:eastAsia="彩虹粗仿宋" w:hAnsi="宋体" w:cs="Arial" w:hint="eastAsia"/>
        </w:rPr>
        <w:t>前</w:t>
      </w:r>
      <w:r w:rsidRPr="00792CDB">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将划款指令发送至基金托管人。因基金管理人指令传输不及时，致使资金未能及时划入中登公司所造成的损失由基金管理人承担，包括赔偿在深圳市场引起其他托管客户交易失败、赔偿因占用</w:t>
      </w:r>
      <w:r w:rsidRPr="00792CDB">
        <w:rPr>
          <w:rFonts w:ascii="彩虹粗仿宋" w:eastAsia="彩虹粗仿宋" w:hAnsi="宋体" w:cs="Arial" w:hint="eastAsia"/>
        </w:rPr>
        <w:t>结算参与人</w:t>
      </w:r>
      <w:r w:rsidRPr="00792CDB">
        <w:rPr>
          <w:rFonts w:ascii="彩虹粗仿宋" w:eastAsia="彩虹粗仿宋" w:hAnsi="宋体" w:cs="Arial" w:hint="eastAsia"/>
          <w:szCs w:val="24"/>
        </w:rPr>
        <w:t>最低备付金带来的利息损失</w:t>
      </w:r>
      <w:r w:rsidRPr="00792CDB">
        <w:rPr>
          <w:rFonts w:ascii="彩虹粗仿宋" w:eastAsia="彩虹粗仿宋" w:hAnsi="宋体" w:cs="Arial" w:hint="eastAsia"/>
        </w:rPr>
        <w:t>。</w:t>
      </w:r>
      <w:r w:rsidRPr="00792CDB">
        <w:rPr>
          <w:rFonts w:ascii="彩虹粗仿宋" w:eastAsia="彩虹粗仿宋" w:hAnsi="宋体" w:cs="Arial" w:hint="eastAsia"/>
          <w:szCs w:val="24"/>
        </w:rPr>
        <w:t>基金管理人应确保基金托管人在执行指令时，基金资金账户有足够的资金余额，</w:t>
      </w:r>
      <w:r w:rsidRPr="00792CDB">
        <w:rPr>
          <w:rFonts w:ascii="彩虹粗仿宋" w:eastAsia="彩虹粗仿宋" w:hAnsi="宋体" w:cs="Arial" w:hint="eastAsia"/>
        </w:rPr>
        <w:t>在基金资金头寸充足的情况下，基金托管人对基金管理人符合法律法规、《基金合同》、本协议的指令不得拖延或拒绝执行。</w:t>
      </w:r>
    </w:p>
    <w:p w:rsidR="008E2F92" w:rsidRPr="00217530" w:rsidRDefault="00792CDB" w:rsidP="008E2F92">
      <w:pPr>
        <w:pStyle w:val="ab"/>
        <w:spacing w:line="240" w:lineRule="auto"/>
        <w:ind w:firstLineChars="0"/>
        <w:rPr>
          <w:rFonts w:ascii="彩虹粗仿宋" w:eastAsia="彩虹粗仿宋" w:hAnsi="宋体" w:cs="Arial"/>
        </w:rPr>
      </w:pPr>
      <w:r w:rsidRPr="00792CDB">
        <w:rPr>
          <w:rFonts w:ascii="彩虹粗仿宋" w:eastAsia="彩虹粗仿宋" w:hAnsi="宋体" w:cs="Arial" w:hint="eastAsia"/>
        </w:rPr>
        <w:t>（四）基金管理人发送错误指令的情形和处理程序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8E2F92" w:rsidRPr="00217530" w:rsidRDefault="00997AD8" w:rsidP="008E2F92">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托管人发现基金管理人的指令违反法律法规，或者违反《基金合同》约定的，应当拒绝执行，立即通知基金管理人。</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不同，以传真文件为准，由此产生的责任由基金管理人承担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E2F92" w:rsidRPr="00217530" w:rsidRDefault="00997AD8" w:rsidP="008E2F92">
      <w:pPr>
        <w:adjustRightInd w:val="0"/>
        <w:snapToGrid w:val="0"/>
        <w:ind w:firstLine="480"/>
        <w:rPr>
          <w:rFonts w:ascii="彩虹粗仿宋" w:eastAsia="彩虹粗仿宋" w:hAnsi="宋体" w:cs="Arial"/>
          <w:sz w:val="24"/>
        </w:rPr>
        <w:sectPr w:rsidR="008E2F92" w:rsidRPr="00217530" w:rsidSect="00F54022">
          <w:footerReference w:type="default" r:id="rId16"/>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E2F92" w:rsidRPr="00217530" w:rsidRDefault="00792CDB" w:rsidP="008E2F92">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70507657"/>
      <w:r w:rsidRPr="00792CDB">
        <w:rPr>
          <w:rFonts w:ascii="彩虹粗仿宋" w:eastAsia="彩虹粗仿宋"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（一）选择代理证券</w:t>
      </w:r>
      <w:r>
        <w:rPr>
          <w:rFonts w:ascii="彩虹粗仿宋" w:eastAsia="彩虹粗仿宋" w:hAnsi="宋体" w:cs="Arial"/>
          <w:sz w:val="24"/>
        </w:rPr>
        <w:t>/期货买卖的证券经营机构</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代理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1.清算与交割</w:t>
      </w:r>
    </w:p>
    <w:p w:rsidR="008E2F92" w:rsidRPr="00217530" w:rsidRDefault="00997AD8" w:rsidP="008E2F92">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w:t>
      </w:r>
      <w:proofErr w:type="gramStart"/>
      <w:r>
        <w:rPr>
          <w:rFonts w:ascii="彩虹粗仿宋" w:eastAsia="彩虹粗仿宋" w:hint="eastAsia"/>
          <w:sz w:val="24"/>
        </w:rPr>
        <w:t>《</w:t>
      </w:r>
      <w:proofErr w:type="gramEnd"/>
      <w:r>
        <w:rPr>
          <w:rFonts w:ascii="彩虹粗仿宋" w:eastAsia="彩虹粗仿宋" w:hint="eastAsia"/>
          <w:sz w:val="24"/>
        </w:rPr>
        <w:t>托管</w:t>
      </w:r>
    </w:p>
    <w:p w:rsidR="008E2F92" w:rsidRPr="00217530" w:rsidRDefault="00997AD8" w:rsidP="008E2F92">
      <w:pPr>
        <w:adjustRightInd w:val="0"/>
        <w:snapToGrid w:val="0"/>
        <w:rPr>
          <w:rFonts w:ascii="彩虹粗仿宋" w:eastAsia="彩虹粗仿宋"/>
          <w:sz w:val="24"/>
        </w:rPr>
      </w:pPr>
      <w:r>
        <w:rPr>
          <w:rFonts w:ascii="彩虹粗仿宋" w:eastAsia="彩虹粗仿宋" w:hint="eastAsia"/>
          <w:sz w:val="24"/>
        </w:rPr>
        <w:t>银行证券资金结算协议</w:t>
      </w:r>
      <w:proofErr w:type="gramStart"/>
      <w:r>
        <w:rPr>
          <w:rFonts w:ascii="彩虹粗仿宋" w:eastAsia="彩虹粗仿宋" w:hint="eastAsia"/>
          <w:sz w:val="24"/>
        </w:rPr>
        <w:t>》</w:t>
      </w:r>
      <w:proofErr w:type="gramEnd"/>
      <w:r>
        <w:rPr>
          <w:rFonts w:ascii="彩虹粗仿宋" w:eastAsia="彩虹粗仿宋" w:hint="eastAsia"/>
          <w:sz w:val="24"/>
        </w:rPr>
        <w:t>，用以具体明确基金管理人与基金托管人在证券交易资金结算业务中的责任。</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Pr>
          <w:rFonts w:ascii="彩虹粗仿宋" w:eastAsia="彩虹粗仿宋" w:hAnsi="宋体" w:cs="Arial" w:hint="eastAsia"/>
          <w:sz w:val="24"/>
        </w:rPr>
        <w:lastRenderedPageBreak/>
        <w:t>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8E2F92" w:rsidRPr="00217530" w:rsidRDefault="00997AD8" w:rsidP="008E2F92">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w:t>
      </w:r>
      <w:r>
        <w:rPr>
          <w:rFonts w:ascii="彩虹粗仿宋" w:eastAsia="彩虹粗仿宋" w:hAnsi="宋体" w:cs="宋体"/>
          <w:color w:val="000000"/>
          <w:kern w:val="0"/>
          <w:sz w:val="24"/>
        </w:rPr>
        <w:t>T日日终有足够的资金头寸完成 T+1日的投资交易资金结算；如因基金管理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w:t>
      </w:r>
      <w:r>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w:t>
      </w:r>
      <w:r>
        <w:rPr>
          <w:rFonts w:ascii="彩虹粗仿宋" w:eastAsia="彩虹粗仿宋" w:hAnsi="宋体" w:cs="Arial"/>
          <w:sz w:val="24"/>
        </w:rPr>
        <w:t>T+0交收的资金清算按照基金托管人的相关规定流程执行。</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2.交易记录、资金和证券账目核对的时间和方式</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1）交易记录的核对</w:t>
      </w:r>
    </w:p>
    <w:p w:rsidR="008E2F92" w:rsidRPr="00217530" w:rsidRDefault="00997AD8" w:rsidP="008E2F92">
      <w:pPr>
        <w:adjustRightInd w:val="0"/>
        <w:snapToGrid w:val="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2）资金账目的核对</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3）证券账目的核对</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8E2F92" w:rsidRPr="00217530" w:rsidRDefault="00997AD8" w:rsidP="008E2F9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1.基金份额申购、赎回的确认、清算由基金管理人或其委托的登记机构负责。</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lastRenderedPageBreak/>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5.如基金管理人委托其他机构办理本基金的登记业务，应保证上述相关事宜按时进行。否则，由基金管理人承担相应的责任。</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6.关于清算专用账户的设立和管理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8.赎回和分红资金划拨规定</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217530" w:rsidRPr="00217530" w:rsidRDefault="00217530" w:rsidP="008E2F92">
      <w:pPr>
        <w:adjustRightInd w:val="0"/>
        <w:snapToGrid w:val="0"/>
        <w:ind w:firstLine="480"/>
        <w:rPr>
          <w:rFonts w:ascii="彩虹粗仿宋" w:eastAsia="彩虹粗仿宋" w:hAnsi="宋体" w:cs="Arial"/>
          <w:sz w:val="24"/>
        </w:rPr>
      </w:pP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9.资金指令</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w:t>
      </w:r>
      <w:r>
        <w:rPr>
          <w:rFonts w:ascii="彩虹粗仿宋" w:eastAsia="彩虹粗仿宋" w:hAnsi="宋体" w:cs="Arial"/>
          <w:sz w:val="24"/>
        </w:rPr>
        <w:t>(T日：资金交收日，下同)按照托管账户应收资金(T-2日申购申请对应申购金额与T-2日基金转换</w:t>
      </w:r>
      <w:proofErr w:type="gramStart"/>
      <w:r>
        <w:rPr>
          <w:rFonts w:ascii="彩虹粗仿宋" w:eastAsia="彩虹粗仿宋" w:hAnsi="宋体" w:cs="Arial" w:hint="eastAsia"/>
          <w:sz w:val="24"/>
        </w:rPr>
        <w:t>入申请</w:t>
      </w:r>
      <w:proofErr w:type="gramEnd"/>
      <w:r>
        <w:rPr>
          <w:rFonts w:ascii="彩虹粗仿宋" w:eastAsia="彩虹粗仿宋" w:hAnsi="宋体" w:cs="Arial" w:hint="eastAsia"/>
          <w:sz w:val="24"/>
        </w:rPr>
        <w:t>对应金额之和</w:t>
      </w:r>
      <w:r>
        <w:rPr>
          <w:rFonts w:ascii="彩虹粗仿宋" w:eastAsia="彩虹粗仿宋" w:hAnsi="宋体" w:cs="Arial"/>
          <w:sz w:val="24"/>
        </w:rPr>
        <w:t>)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w:t>
      </w:r>
      <w:r>
        <w:rPr>
          <w:rFonts w:ascii="彩虹粗仿宋" w:eastAsia="彩虹粗仿宋" w:hAnsi="宋体" w:cs="Arial"/>
          <w:sz w:val="24"/>
        </w:rPr>
        <w:lastRenderedPageBreak/>
        <w:t>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rsidR="008E2F92" w:rsidRPr="00217530" w:rsidRDefault="00997AD8" w:rsidP="008E2F9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1.在本基金与基金管理人管理的其它基金开展转换业务之前，基金管理人应函告基金托管人并就相关事宜进行协商。</w:t>
      </w:r>
    </w:p>
    <w:p w:rsidR="008E2F92" w:rsidRPr="00217530" w:rsidRDefault="00997AD8" w:rsidP="008E2F92">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rsidR="008E2F92" w:rsidRPr="00217530" w:rsidRDefault="00997AD8" w:rsidP="008E2F92">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3.本基金开展基金转换业务应按相关法律法规规定及《基金合同》的约定进行公告。</w:t>
      </w:r>
    </w:p>
    <w:p w:rsidR="008E2F92" w:rsidRPr="00217530" w:rsidRDefault="00997AD8" w:rsidP="008E2F9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3.基金管理人在下达指令时，应给基金托管人留出必需的划款时间。</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1.本基金投资银行存款前，应与基金托管人签署《证券投资基金投资银行定期存款风险控制补充协议》。</w:t>
      </w:r>
    </w:p>
    <w:p w:rsidR="008E2F92" w:rsidRPr="00217530" w:rsidRDefault="00997AD8" w:rsidP="008E2F92">
      <w:pPr>
        <w:adjustRightInd w:val="0"/>
        <w:snapToGrid w:val="0"/>
        <w:ind w:firstLine="480"/>
        <w:rPr>
          <w:rFonts w:ascii="彩虹粗仿宋" w:eastAsia="彩虹粗仿宋" w:hAnsi="宋体" w:cs="Arial"/>
          <w:sz w:val="24"/>
        </w:rPr>
      </w:pPr>
      <w:r>
        <w:rPr>
          <w:rFonts w:ascii="彩虹粗仿宋" w:eastAsia="彩虹粗仿宋" w:hAnsi="宋体" w:cs="Arial"/>
          <w:sz w:val="24"/>
        </w:rPr>
        <w:t>2.本基金投资银行存款，必须采用双方认可的方式办理。</w:t>
      </w:r>
    </w:p>
    <w:p w:rsidR="008E2F92" w:rsidRPr="00217530" w:rsidRDefault="00997AD8" w:rsidP="008E2F92">
      <w:pPr>
        <w:adjustRightInd w:val="0"/>
        <w:snapToGrid w:val="0"/>
        <w:ind w:firstLine="480"/>
        <w:rPr>
          <w:rFonts w:ascii="彩虹粗仿宋" w:eastAsia="彩虹粗仿宋" w:hAnsi="宋体" w:cs="Arial"/>
          <w:sz w:val="24"/>
        </w:rPr>
        <w:sectPr w:rsidR="008E2F92" w:rsidRPr="00217530" w:rsidSect="00F54022">
          <w:footerReference w:type="default" r:id="rId17"/>
          <w:pgSz w:w="11906" w:h="16838" w:code="9"/>
          <w:pgMar w:top="1418" w:right="1701" w:bottom="1418" w:left="1701" w:header="851" w:footer="992" w:gutter="0"/>
          <w:cols w:space="425"/>
          <w:docGrid w:type="lines" w:linePitch="312"/>
        </w:sectPr>
      </w:pPr>
      <w:r>
        <w:rPr>
          <w:rFonts w:ascii="彩虹粗仿宋" w:eastAsia="彩虹粗仿宋" w:hAnsi="宋体" w:cs="Arial"/>
          <w:sz w:val="24"/>
        </w:rPr>
        <w:t>3.基金管理人投资银行存款或办理存款支取时，应提前书面通知基金托管人，以便基金托管人有足够的时间履行相应的业务操作程序。</w:t>
      </w:r>
    </w:p>
    <w:p w:rsidR="008E2F92" w:rsidRPr="00217530" w:rsidRDefault="00792CDB" w:rsidP="008E2F92">
      <w:pPr>
        <w:pStyle w:val="2"/>
        <w:jc w:val="center"/>
        <w:rPr>
          <w:rFonts w:ascii="彩虹粗仿宋" w:eastAsia="彩虹粗仿宋"/>
          <w:sz w:val="30"/>
        </w:rPr>
      </w:pPr>
      <w:r w:rsidRPr="00792CDB">
        <w:rPr>
          <w:rFonts w:ascii="彩虹粗仿宋" w:eastAsia="彩虹粗仿宋"/>
          <w:sz w:val="30"/>
        </w:rPr>
        <w:lastRenderedPageBreak/>
        <w:t xml:space="preserve"> </w:t>
      </w:r>
      <w:bookmarkStart w:id="85" w:name="_Toc470507658"/>
      <w:r w:rsidRPr="00792CDB">
        <w:rPr>
          <w:rFonts w:ascii="彩虹粗仿宋" w:eastAsia="彩虹粗仿宋" w:hint="eastAsia"/>
          <w:sz w:val="30"/>
        </w:rPr>
        <w:t>八、基金资产净值计算和会计核算</w:t>
      </w:r>
      <w:bookmarkEnd w:id="85"/>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基金管理人于每个交易日计算基金资产净值及基金份额净值，并按规定公告。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根据基金合同的约定对外公布。</w:t>
      </w:r>
    </w:p>
    <w:p w:rsidR="002E3C57" w:rsidRDefault="008E2F92">
      <w:pPr>
        <w:adjustRightInd w:val="0"/>
        <w:snapToGrid w:val="0"/>
        <w:ind w:firstLineChars="200" w:firstLine="480"/>
        <w:outlineLvl w:val="0"/>
        <w:rPr>
          <w:rFonts w:ascii="彩虹粗仿宋" w:eastAsia="彩虹粗仿宋" w:hAnsi="宋体" w:cs="Arial"/>
          <w:sz w:val="24"/>
        </w:rPr>
      </w:pPr>
      <w:r w:rsidRPr="00217530">
        <w:rPr>
          <w:rFonts w:ascii="彩虹粗仿宋" w:eastAsia="彩虹粗仿宋" w:hAnsi="宋体" w:cs="Arial" w:hint="eastAsia"/>
          <w:sz w:val="24"/>
        </w:rPr>
        <w:t>（二）基金资产估值方法和特殊情形的处理</w:t>
      </w:r>
    </w:p>
    <w:p w:rsidR="002E3C57" w:rsidRDefault="008E2F92">
      <w:pPr>
        <w:adjustRightInd w:val="0"/>
        <w:snapToGrid w:val="0"/>
        <w:ind w:firstLineChars="200" w:firstLine="480"/>
        <w:outlineLvl w:val="0"/>
        <w:rPr>
          <w:rFonts w:ascii="彩虹粗仿宋" w:eastAsia="彩虹粗仿宋" w:hAnsi="宋体" w:cs="Arial"/>
          <w:sz w:val="24"/>
        </w:rPr>
      </w:pPr>
      <w:r w:rsidRPr="00217530">
        <w:rPr>
          <w:rFonts w:ascii="彩虹粗仿宋" w:eastAsia="彩虹粗仿宋" w:hAnsi="宋体" w:cs="Arial" w:hint="eastAsia"/>
          <w:sz w:val="24"/>
        </w:rPr>
        <w:t>1.估值对象</w:t>
      </w:r>
    </w:p>
    <w:p w:rsidR="002E3C57" w:rsidRDefault="008E2F92">
      <w:pPr>
        <w:adjustRightInd w:val="0"/>
        <w:snapToGrid w:val="0"/>
        <w:ind w:firstLineChars="200" w:firstLine="480"/>
        <w:outlineLvl w:val="0"/>
        <w:rPr>
          <w:rFonts w:ascii="彩虹粗仿宋" w:eastAsia="彩虹粗仿宋" w:hAnsi="宋体" w:cs="Arial"/>
          <w:sz w:val="24"/>
        </w:rPr>
      </w:pPr>
      <w:r w:rsidRPr="00217530">
        <w:rPr>
          <w:rFonts w:ascii="彩虹粗仿宋" w:eastAsia="彩虹粗仿宋" w:hAnsi="宋体" w:cs="Arial" w:hint="eastAsia"/>
          <w:sz w:val="24"/>
        </w:rPr>
        <w:t>基金所拥有的股票、权证、债券和银行存款本息、同业存单、应收款项、股指期货合约、其它投资等资产及负债。</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2.估值方法</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(1)证券交易所上市的有价证券的估值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w:t>
      </w:r>
      <w:r w:rsidR="00997AD8">
        <w:rPr>
          <w:rFonts w:ascii="彩虹粗仿宋" w:eastAsia="彩虹粗仿宋" w:hAnsi="宋体" w:cs="Arial" w:hint="eastAsia"/>
          <w:sz w:val="24"/>
        </w:rPr>
        <w:t>，可参考类似投资品种的现行市价及重大变化因素，调整最近交易市价，确定公允价格；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2)交易所发行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3)交易所发行未实行净价交易的债券以交易所每日收盘价作为估值全价减去估值全价中所含的债券应收利息得到的净价进行估值；估值日没有交易的，且最近交易日后经济环境未发生重大变化，以最近交易日债券收盘价作为估值全价减去估值全价中所含的债券应收利息得到的净价进行估值。如最近交易日后经济环</w:t>
      </w:r>
      <w:r w:rsidRPr="00217530">
        <w:rPr>
          <w:rFonts w:ascii="彩虹粗仿宋" w:eastAsia="彩虹粗仿宋" w:hAnsi="宋体" w:cs="Arial" w:hint="eastAsia"/>
          <w:sz w:val="24"/>
        </w:rPr>
        <w:lastRenderedPageBreak/>
        <w:t>境发生了重大变化的，可参考类似投资品种的现行市价及重大变化因素，调整最近交易市价，确定公允价格；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4)交易所上市不存在活跃市场的有价证券，采用估值技术确定公允价值。交易所上市的资产支持证券，按成本估值。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(2)处于未上市期间的有价证券应区分如下情况处理：</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8E2F92" w:rsidRPr="00217530" w:rsidRDefault="008E2F92" w:rsidP="008E2F92">
      <w:pPr>
        <w:adjustRightInd w:val="0"/>
        <w:snapToGrid w:val="0"/>
        <w:ind w:firstLineChars="200" w:firstLine="480"/>
        <w:rPr>
          <w:rFonts w:ascii="彩虹粗仿宋" w:eastAsia="彩虹粗仿宋" w:hAnsi="宋体" w:cs="Arial"/>
          <w:sz w:val="24"/>
        </w:rPr>
      </w:pPr>
      <w:r w:rsidRPr="00217530">
        <w:rPr>
          <w:rFonts w:ascii="彩虹粗仿宋" w:eastAsia="彩虹粗仿宋" w:hAnsi="宋体" w:cs="Arial" w:hint="eastAsia"/>
          <w:sz w:val="24"/>
        </w:rPr>
        <w:t>(3)</w:t>
      </w:r>
      <w:r w:rsidR="00997AD8">
        <w:rPr>
          <w:rFonts w:ascii="彩虹粗仿宋" w:eastAsia="彩虹粗仿宋" w:hAnsi="宋体" w:cs="Arial" w:hint="eastAsia"/>
          <w:sz w:val="24"/>
        </w:rPr>
        <w:t>全国银行间债券市场交易的债券、资产支持证券、同业存单等固定收益品种，采用估值技术确定公允价值。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(4)同一债券同时在两个或两个以上市场交易的，按债券所处的市场分别估值。</w:t>
      </w:r>
    </w:p>
    <w:p w:rsidR="008E2F92" w:rsidRPr="00217530" w:rsidRDefault="00997AD8" w:rsidP="008E2F92">
      <w:pPr>
        <w:adjustRightInd w:val="0"/>
        <w:snapToGrid w:val="0"/>
        <w:ind w:firstLineChars="200" w:firstLine="480"/>
        <w:rPr>
          <w:rFonts w:ascii="彩虹粗仿宋" w:eastAsia="彩虹粗仿宋" w:hAnsi="宋体" w:cs="Arial"/>
          <w:i/>
          <w:sz w:val="24"/>
        </w:rPr>
      </w:pPr>
      <w:r>
        <w:rPr>
          <w:rFonts w:ascii="彩虹粗仿宋" w:eastAsia="彩虹粗仿宋" w:hAnsi="宋体" w:cs="Arial"/>
          <w:sz w:val="24"/>
        </w:rPr>
        <w:t>(5)本基金投资股指期货合约，一般以估值当日结算价进行估值，估值当日无结算价的，且最近交易日后经济环境未发生重大变化的，采用最近交易日结算价估值。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(6)如有确凿证据表明按上述方法进行估值不能客观反映其公允价值的，基金管理人可根据具体情况与基金托管人商定后，按最能反映公允价值的价格估值。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(7)相关法律法规以及监管部门有强制规定的，从其规定。如有新增事项，按国家最新规定估值。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E2F92" w:rsidRPr="00217530" w:rsidRDefault="00997AD8" w:rsidP="008E2F92">
      <w:pPr>
        <w:adjustRightInd w:val="0"/>
        <w:snapToGrid w:val="0"/>
        <w:ind w:firstLine="480"/>
        <w:rPr>
          <w:rFonts w:ascii="彩虹粗仿宋" w:eastAsia="彩虹粗仿宋"/>
          <w:sz w:val="24"/>
          <w:szCs w:val="21"/>
        </w:rPr>
      </w:pPr>
      <w:r>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E2F92" w:rsidRPr="00217530" w:rsidRDefault="00997AD8" w:rsidP="008E2F92">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sz w:val="24"/>
        </w:rPr>
        <w:t>3.特殊情形的处理</w:t>
      </w:r>
    </w:p>
    <w:p w:rsidR="008E2F92" w:rsidRPr="00217530" w:rsidRDefault="00997AD8" w:rsidP="008E2F92">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(6)项进行估值时，所造成的误差不作为基金资产估值</w:t>
      </w:r>
      <w:r>
        <w:rPr>
          <w:rStyle w:val="read"/>
          <w:rFonts w:ascii="彩虹粗仿宋" w:eastAsia="彩虹粗仿宋" w:hint="eastAsia"/>
          <w:sz w:val="24"/>
        </w:rPr>
        <w:t>错误处理。</w:t>
      </w:r>
    </w:p>
    <w:p w:rsidR="008E2F92" w:rsidRPr="00217530" w:rsidRDefault="00997AD8" w:rsidP="008E2F9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lastRenderedPageBreak/>
        <w:t>（2）由于不可抗力原因，或由于证券/期货交易所、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E2F92" w:rsidRPr="00217530" w:rsidRDefault="00997AD8" w:rsidP="008E2F9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rsidR="008E2F92" w:rsidRPr="00217530" w:rsidRDefault="00997AD8" w:rsidP="008E2F9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彩虹粗仿宋" w:eastAsia="彩虹粗仿宋" w:cs="Arial" w:hint="eastAsia"/>
          <w:sz w:val="24"/>
        </w:rPr>
        <w:t>；错误偏差达到基金份额净值的</w:t>
      </w:r>
      <w:r>
        <w:rPr>
          <w:rFonts w:ascii="彩虹粗仿宋" w:eastAsia="彩虹粗仿宋" w:hAnsi="宋体"/>
          <w:sz w:val="24"/>
        </w:rPr>
        <w:t>0.5％时，基金管理人应当公告</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8E2F92" w:rsidRPr="00217530" w:rsidRDefault="00997AD8" w:rsidP="008E2F9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8E2F92" w:rsidRPr="00217530" w:rsidRDefault="00997AD8" w:rsidP="008E2F92">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托管费和管理费的比例各自承担相应的责任。</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3.由于证券交易所及登记结算公司发送的数据错误，有关会计制度变化或由于其他不可抗力原因，基金管理人和基金托管人虽然已经采取必要、适当、合理的</w:t>
      </w:r>
      <w:r>
        <w:rPr>
          <w:rFonts w:ascii="彩虹粗仿宋" w:eastAsia="彩虹粗仿宋" w:hAnsi="宋体" w:cs="Arial"/>
          <w:sz w:val="24"/>
        </w:rPr>
        <w:lastRenderedPageBreak/>
        <w:t>措施进行检查，但是未能发现该错误而造成的基金份额净值计算错误，基金管理人、基金托管人免除赔偿责任。但基金管理人、基金托管人应积极采取必要的措施消除由此造成的影响。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4.基金管理人和基金托管人由于各自技术系统设置而产生的净值计算尾差，以基金管理人计算结果为准。</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5.前述内容如法律法规或者监管部门另有规定的，从其规定。如果行业另有通行做法，双方当事人应本着平等和保护基金份额持有人利益的原则进行协商。</w:t>
      </w:r>
    </w:p>
    <w:p w:rsidR="008E2F92" w:rsidRPr="00217530" w:rsidRDefault="00997AD8" w:rsidP="008E2F92">
      <w:pPr>
        <w:adjustRightInd w:val="0"/>
        <w:snapToGrid w:val="0"/>
        <w:spacing w:line="0" w:lineRule="atLeast"/>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1.基金投资所涉及的证券/期货交易市场遇法定节假日或因其他原因暂停营业时；</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2.因不可抗力致使基金管理人、基金托管人无法准确评估基金资产价值时；</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3.中国证监会和《基金合同》认定的其他情形。</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基金管理人进行基金会计核算并编制基金财务会计报告。基金管理人、基金托管人分别独立地设置、记录和保管本基金的全套账册。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1.财务报表的编制</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2.报表复核</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3.财务报表的编制与复核时间安排</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(1)报表的编制</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w:t>
      </w:r>
      <w:r>
        <w:rPr>
          <w:rFonts w:ascii="彩虹粗仿宋" w:eastAsia="彩虹粗仿宋"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Pr>
          <w:rFonts w:ascii="彩虹粗仿宋" w:eastAsia="彩虹粗仿宋" w:hAnsi="宋体" w:cs="Arial" w:hint="eastAsia"/>
          <w:sz w:val="24"/>
        </w:rPr>
        <w:lastRenderedPageBreak/>
        <w:t>的，基金管理人可以不编制当期季度报告、半年度报告或者年度报告。</w:t>
      </w:r>
    </w:p>
    <w:p w:rsidR="008E2F92" w:rsidRPr="00217530" w:rsidRDefault="00997AD8" w:rsidP="008E2F92">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(2)报表的复核</w:t>
      </w:r>
    </w:p>
    <w:p w:rsidR="008E2F92" w:rsidRPr="00217530" w:rsidRDefault="00997AD8" w:rsidP="008E2F9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E2F92" w:rsidRPr="00217530" w:rsidRDefault="00997AD8" w:rsidP="008E2F9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8E2F92" w:rsidRPr="00217530" w:rsidRDefault="00997AD8" w:rsidP="008E2F92">
      <w:pPr>
        <w:pStyle w:val="a0"/>
        <w:adjustRightInd w:val="0"/>
        <w:snapToGrid w:val="0"/>
        <w:ind w:firstLine="480"/>
        <w:rPr>
          <w:rFonts w:ascii="彩虹粗仿宋" w:eastAsia="彩虹粗仿宋" w:hAnsi="宋体" w:cs="Arial"/>
          <w:sz w:val="24"/>
        </w:rPr>
        <w:sectPr w:rsidR="008E2F92" w:rsidRPr="00217530" w:rsidSect="00F54022">
          <w:footerReference w:type="default" r:id="rId18"/>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E2F92" w:rsidRPr="00217530" w:rsidRDefault="00792CDB" w:rsidP="008E2F92">
      <w:pPr>
        <w:pStyle w:val="2"/>
        <w:jc w:val="center"/>
        <w:rPr>
          <w:rFonts w:ascii="彩虹粗仿宋" w:eastAsia="彩虹粗仿宋"/>
          <w:sz w:val="30"/>
        </w:rPr>
      </w:pPr>
      <w:bookmarkStart w:id="86" w:name="_Toc470507659"/>
      <w:r w:rsidRPr="00792CDB">
        <w:rPr>
          <w:rFonts w:ascii="彩虹粗仿宋" w:eastAsia="彩虹粗仿宋" w:hint="eastAsia"/>
          <w:sz w:val="30"/>
        </w:rPr>
        <w:lastRenderedPageBreak/>
        <w:t>九、基金收益分配</w:t>
      </w:r>
      <w:bookmarkEnd w:id="86"/>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1.每一基金份额享有同等分配权；</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2.在符合有关基金分红条件的前提下，本基金每年收益分配次数最多为6次，每次收益分配比例不得低于该次可供分配利润的20％；若《基金合同》生效不满3个月可不进行收益分配；</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本基金收益分配方式分两种：现金分红与红利再投资，投资者可选择现金红利或将现金红利自动转为基金份额进行再投资；若投资者不选择，本基金默认的收益分配方式是现金分红；选择采取红利再投资形式的，分红资金将按红利发放日的基金份额净值转成相应的基金份额，红利再投资的份额免收申购费。如投资者在不同销售机构选择的分红方式不同，则登记机构将以投资者在各销售机构最后一次选择的分红方式为准；</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4.基金收益分配后基金份额净值不能低于面值；即基金收益分配基准日的基金份额净值减去每单位基金份额收益分配金额后不能低于面值；</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5.分红权益登记日申请申购的基金份额不享受当次分红，分红权益登记日申请赎回的基金份额享受当次分红；</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6.法律法规或监管机构另有规定的，从其规定。</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w:t>
      </w:r>
      <w:r>
        <w:rPr>
          <w:rFonts w:ascii="彩虹粗仿宋" w:eastAsia="彩虹粗仿宋" w:hAnsi="宋体" w:cs="Arial"/>
          <w:sz w:val="24"/>
        </w:rPr>
        <w:t>2日内在指定媒介公告并报中国证监会备案。</w:t>
      </w:r>
      <w:r>
        <w:rPr>
          <w:rFonts w:ascii="彩虹粗仿宋" w:eastAsia="彩虹粗仿宋" w:hint="eastAsia"/>
          <w:sz w:val="24"/>
        </w:rPr>
        <w:t>基金红利发放</w:t>
      </w:r>
      <w:proofErr w:type="gramStart"/>
      <w:r>
        <w:rPr>
          <w:rFonts w:ascii="彩虹粗仿宋" w:eastAsia="彩虹粗仿宋" w:hint="eastAsia"/>
          <w:sz w:val="24"/>
        </w:rPr>
        <w:t>日距离</w:t>
      </w:r>
      <w:proofErr w:type="gramEnd"/>
      <w:r>
        <w:rPr>
          <w:rFonts w:ascii="彩虹粗仿宋" w:eastAsia="彩虹粗仿宋" w:hint="eastAsia"/>
          <w:sz w:val="24"/>
        </w:rPr>
        <w:t>收益分配基准日（即可供分配利润计算截止日）的时间不得超过15个工作日。</w:t>
      </w:r>
      <w:r>
        <w:rPr>
          <w:rFonts w:ascii="彩虹粗仿宋" w:eastAsia="彩虹粗仿宋" w:hAnsi="宋体" w:cs="Arial" w:hint="eastAsia"/>
          <w:sz w:val="24"/>
        </w:rPr>
        <w:t>基金收益分配方案公告后</w:t>
      </w:r>
      <w:r>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sectPr w:rsidR="008E2F92" w:rsidRPr="00217530" w:rsidSect="00F54022">
          <w:footerReference w:type="default" r:id="rId19"/>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8E2F92" w:rsidRPr="00217530" w:rsidRDefault="00792CDB" w:rsidP="008E2F92">
      <w:pPr>
        <w:pStyle w:val="2"/>
        <w:jc w:val="center"/>
        <w:rPr>
          <w:rFonts w:ascii="彩虹粗仿宋" w:eastAsia="彩虹粗仿宋"/>
          <w:sz w:val="30"/>
        </w:rPr>
      </w:pPr>
      <w:bookmarkStart w:id="87" w:name="_Toc470507660"/>
      <w:r w:rsidRPr="00792CDB">
        <w:rPr>
          <w:rFonts w:ascii="彩虹粗仿宋" w:eastAsia="彩虹粗仿宋" w:hint="eastAsia"/>
          <w:sz w:val="30"/>
        </w:rPr>
        <w:lastRenderedPageBreak/>
        <w:t>十、基金信息披露</w:t>
      </w:r>
      <w:bookmarkEnd w:id="87"/>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1.非因基金管理人和基金托管人的原因导致保密信息被披露、泄露或公开；</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股指期货及资产支持证券的信息披露等中国证监会规定的其他信息。基金年度报告需经具有从事证券相关业务资格的会计师事务所审计后，方可披露。</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1.职责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w:t>
      </w:r>
      <w:r>
        <w:rPr>
          <w:rFonts w:ascii="彩虹粗仿宋" w:eastAsia="彩虹粗仿宋" w:hAnsi="宋体" w:cs="Arial"/>
          <w:sz w:val="24"/>
        </w:rPr>
        <w:t>(或基金管理人)复核的信息，基金管理人(或基金托管人)在公告前应告知基金托管人(或基金管理人)。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当出现下述情况时，基金管理人和基金托管人可暂停或延迟披露基金相关信息：</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(1)不可抗力；</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(2)发生暂停估值的情形；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(3)法律法规、《基金合同》或中国证监会规定的情况。</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3.信息文本的存放</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0"/>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予以披露的信息文本，存放在基金管理人</w:t>
      </w:r>
      <w:r>
        <w:rPr>
          <w:rFonts w:ascii="彩虹粗仿宋" w:eastAsia="彩虹粗仿宋" w:hAnsi="宋体" w:cs="Arial"/>
          <w:sz w:val="24"/>
        </w:rPr>
        <w:t>/基金托管人处，投资者可以免费查</w:t>
      </w:r>
      <w:r>
        <w:rPr>
          <w:rFonts w:ascii="彩虹粗仿宋" w:eastAsia="彩虹粗仿宋" w:hAnsi="宋体" w:cs="Arial" w:hint="eastAsia"/>
          <w:sz w:val="24"/>
        </w:rPr>
        <w:t>阅。在支付工本费后可在合理时间获得上述文件的复制件或复印件。基金管理人和基金托管人应保证文本的内容与所公告的内容完全一致。</w:t>
      </w:r>
    </w:p>
    <w:p w:rsidR="008E2F92" w:rsidRPr="00217530" w:rsidRDefault="00792CDB" w:rsidP="008E2F92">
      <w:pPr>
        <w:pStyle w:val="2"/>
        <w:jc w:val="center"/>
        <w:rPr>
          <w:rFonts w:ascii="彩虹粗仿宋" w:eastAsia="彩虹粗仿宋"/>
          <w:sz w:val="30"/>
        </w:rPr>
      </w:pPr>
      <w:bookmarkStart w:id="88" w:name="_Toc470507661"/>
      <w:r w:rsidRPr="00792CDB">
        <w:rPr>
          <w:rFonts w:ascii="彩虹粗仿宋" w:eastAsia="彩虹粗仿宋" w:hint="eastAsia"/>
          <w:sz w:val="30"/>
        </w:rPr>
        <w:lastRenderedPageBreak/>
        <w:t>十一、基金费用</w:t>
      </w:r>
      <w:bookmarkEnd w:id="88"/>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本基金的管理费每日按前一日基金资产净值的</w:t>
      </w:r>
      <w:r>
        <w:rPr>
          <w:rFonts w:ascii="彩虹粗仿宋" w:eastAsia="彩虹粗仿宋" w:hAnsi="宋体" w:cs="Arial"/>
          <w:sz w:val="24"/>
        </w:rPr>
        <w:t>1.50％年费率计提。管理费的计算方法如下：</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年管理费率</w:t>
      </w:r>
      <w:r>
        <w:rPr>
          <w:rFonts w:ascii="彩虹粗仿宋" w:eastAsia="彩虹粗仿宋" w:hAnsi="宋体" w:cs="Arial"/>
          <w:sz w:val="24"/>
        </w:rPr>
        <w:t>÷</w:t>
      </w:r>
      <w:r>
        <w:rPr>
          <w:rFonts w:ascii="彩虹粗仿宋" w:eastAsia="彩虹粗仿宋" w:hAnsi="宋体" w:cs="Arial"/>
          <w:sz w:val="24"/>
        </w:rPr>
        <w:t>当年天数</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H为每日应计提的基金管理费</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本基金的托管费每日按前一日基金资产净值的</w:t>
      </w:r>
      <w:r>
        <w:rPr>
          <w:rFonts w:ascii="彩虹粗仿宋" w:eastAsia="彩虹粗仿宋" w:hAnsi="宋体" w:cs="Arial"/>
          <w:sz w:val="24"/>
        </w:rPr>
        <w:t>0.25％年费率计提。托管费的计算方法如下：</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年托管费率</w:t>
      </w:r>
      <w:r>
        <w:rPr>
          <w:rFonts w:ascii="彩虹粗仿宋" w:eastAsia="彩虹粗仿宋" w:hAnsi="宋体" w:cs="Arial"/>
          <w:sz w:val="24"/>
        </w:rPr>
        <w:t>÷</w:t>
      </w:r>
      <w:r>
        <w:rPr>
          <w:rFonts w:ascii="彩虹粗仿宋" w:eastAsia="彩虹粗仿宋" w:hAnsi="宋体" w:cs="Arial"/>
          <w:sz w:val="24"/>
        </w:rPr>
        <w:t>当年天数</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H为每日应计提的基金托管费</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（三）证券账户开户费用、证券</w:t>
      </w:r>
      <w:r>
        <w:rPr>
          <w:rFonts w:ascii="彩虹粗仿宋" w:eastAsia="彩虹粗仿宋" w:hAnsi="宋体" w:cs="Arial"/>
          <w:bCs/>
          <w:sz w:val="24"/>
        </w:rPr>
        <w:t>/期货</w:t>
      </w:r>
      <w:r>
        <w:rPr>
          <w:rFonts w:ascii="彩虹粗仿宋" w:eastAsia="彩虹粗仿宋" w:hAnsi="宋体" w:cs="Arial" w:hint="eastAsia"/>
          <w:sz w:val="24"/>
        </w:rPr>
        <w:t>交易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不得从基金财产中列支；基金管理人和基金托管人因未履行或未完全履行义务导致的费用支出或基金财产的损失，以及处理与基金运作无关的事项发生的费用等不列入基金费用。</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其他依据相关法律法规及中国证监会的有关规定不得列入基金费用的项目。</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（五）基金管理费和基金托管费的调整</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基金管理人和基金托管人在</w:t>
      </w:r>
      <w:r>
        <w:rPr>
          <w:rFonts w:ascii="彩虹粗仿宋" w:eastAsia="彩虹粗仿宋" w:hAnsi="宋体" w:cs="Arial" w:hint="eastAsia"/>
          <w:bCs/>
          <w:sz w:val="24"/>
        </w:rPr>
        <w:t>按相关监管部门要求履行必要手续后，</w:t>
      </w:r>
      <w:r>
        <w:rPr>
          <w:rFonts w:ascii="彩虹粗仿宋" w:eastAsia="彩虹粗仿宋" w:hAnsi="宋体" w:cs="Arial" w:hint="eastAsia"/>
          <w:sz w:val="24"/>
        </w:rPr>
        <w:t>可根据基金发展情况调整基金管理费和基金托管费。基金管理人必须最迟于新的费率实施日</w:t>
      </w:r>
      <w:r>
        <w:rPr>
          <w:rFonts w:ascii="彩虹粗仿宋" w:eastAsia="彩虹粗仿宋" w:hAnsi="宋体" w:cs="Arial"/>
          <w:sz w:val="24"/>
        </w:rPr>
        <w:t>2日前在指定媒介上刊登公告。</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（六）基金管理费和基金托管费的复核程序、支付方式和时间</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1.复核程序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基金托管人对基金管理人计提的基金管理费和基金托管费等，根据本托管协议和《基金合同》的有关规定进行复核。</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2.支付方式和时间</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基金管理费、基金托管费每日计提，逐日累计至每月月末，按月支付。由基金托管人根据与基金管理人核对一致的财务数据，自动在月初</w:t>
      </w:r>
      <w:r>
        <w:rPr>
          <w:rFonts w:ascii="彩虹粗仿宋" w:eastAsia="彩虹粗仿宋" w:hAnsi="宋体" w:cs="Arial"/>
          <w:sz w:val="24"/>
        </w:rPr>
        <w:t>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w:t>
      </w:r>
      <w:r>
        <w:rPr>
          <w:rFonts w:ascii="彩虹粗仿宋" w:eastAsia="彩虹粗仿宋" w:hAnsi="宋体" w:cs="Arial"/>
          <w:sz w:val="24"/>
        </w:rPr>
        <w:t>5个工作日向基金托管人出具书面的收款账户变更通知。</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1"/>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E2F92" w:rsidRPr="00217530" w:rsidRDefault="00792CDB" w:rsidP="008E2F92">
      <w:pPr>
        <w:pStyle w:val="2"/>
        <w:jc w:val="center"/>
        <w:rPr>
          <w:rFonts w:ascii="彩虹粗仿宋" w:eastAsia="彩虹粗仿宋"/>
          <w:sz w:val="30"/>
        </w:rPr>
      </w:pPr>
      <w:bookmarkStart w:id="89" w:name="_Toc470507662"/>
      <w:r w:rsidRPr="00792CDB">
        <w:rPr>
          <w:rFonts w:ascii="彩虹粗仿宋" w:eastAsia="彩虹粗仿宋" w:hint="eastAsia"/>
          <w:sz w:val="30"/>
        </w:rPr>
        <w:lastRenderedPageBreak/>
        <w:t>十二、基金份额持有人名册的保管</w:t>
      </w:r>
      <w:bookmarkEnd w:id="89"/>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彩虹粗仿宋" w:eastAsia="彩虹粗仿宋" w:hAnsi="宋体" w:cs="Arial"/>
          <w:sz w:val="24"/>
        </w:rPr>
        <w:t>15年。如不能妥善保管，则按相关法规承担责任。</w:t>
      </w:r>
    </w:p>
    <w:p w:rsidR="008E2F92" w:rsidRPr="00217530" w:rsidRDefault="00997AD8" w:rsidP="008E2F92">
      <w:pPr>
        <w:adjustRightInd w:val="0"/>
        <w:snapToGrid w:val="0"/>
        <w:ind w:firstLineChars="200" w:firstLine="480"/>
        <w:rPr>
          <w:rFonts w:ascii="彩虹粗仿宋" w:eastAsia="彩虹粗仿宋" w:hAnsi="宋体"/>
          <w:kern w:val="0"/>
          <w:sz w:val="24"/>
        </w:rPr>
        <w:sectPr w:rsidR="008E2F92" w:rsidRPr="00217530" w:rsidSect="00F54022">
          <w:footerReference w:type="default" r:id="rId22"/>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8E2F92" w:rsidRPr="00217530" w:rsidRDefault="00792CDB" w:rsidP="008E2F92">
      <w:pPr>
        <w:pStyle w:val="2"/>
        <w:jc w:val="center"/>
        <w:rPr>
          <w:rFonts w:ascii="彩虹粗仿宋" w:eastAsia="彩虹粗仿宋"/>
          <w:sz w:val="30"/>
        </w:rPr>
      </w:pPr>
      <w:bookmarkStart w:id="90" w:name="_Toc470507663"/>
      <w:r w:rsidRPr="00792CDB">
        <w:rPr>
          <w:rFonts w:ascii="彩虹粗仿宋" w:eastAsia="彩虹粗仿宋" w:hint="eastAsia"/>
          <w:sz w:val="30"/>
        </w:rPr>
        <w:lastRenderedPageBreak/>
        <w:t>十三、基金有关文件档案的保存</w:t>
      </w:r>
      <w:bookmarkEnd w:id="90"/>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sz w:val="24"/>
        </w:rPr>
        <w:t xml:space="preserve">15 </w:t>
      </w:r>
      <w:r>
        <w:rPr>
          <w:rFonts w:ascii="彩虹粗仿宋" w:eastAsia="彩虹粗仿宋" w:hAnsi="宋体" w:cs="Arial" w:hint="eastAsia"/>
          <w:sz w:val="24"/>
        </w:rPr>
        <w:t>年。</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1.基金管理人签署重大合同文本后，应及时将合同文本正本送达基金托管人处。</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2.基金管理人应及时将与本基金账务处理、资金划拨等有关的合同、协议传真基金托管人。</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8E2F92" w:rsidRPr="00217530" w:rsidRDefault="00997AD8" w:rsidP="008E2F92">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w:t>
      </w:r>
      <w:r>
        <w:rPr>
          <w:rFonts w:ascii="彩虹粗仿宋" w:eastAsia="彩虹粗仿宋" w:hAnsi="宋体" w:cs="Arial"/>
          <w:sz w:val="24"/>
        </w:rPr>
        <w:t>/基金托管人发生变更，未变更的一方有义务协助变更后的接任人接收相应文件。</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3"/>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8E2F92" w:rsidRPr="00217530" w:rsidRDefault="00792CDB" w:rsidP="008E2F92">
      <w:pPr>
        <w:pStyle w:val="2"/>
        <w:jc w:val="center"/>
        <w:rPr>
          <w:rFonts w:ascii="彩虹粗仿宋" w:eastAsia="彩虹粗仿宋"/>
          <w:sz w:val="30"/>
        </w:rPr>
      </w:pPr>
      <w:bookmarkStart w:id="91" w:name="_Toc470507664"/>
      <w:r w:rsidRPr="00792CDB">
        <w:rPr>
          <w:rFonts w:ascii="彩虹粗仿宋" w:eastAsia="彩虹粗仿宋" w:hint="eastAsia"/>
          <w:sz w:val="30"/>
        </w:rPr>
        <w:lastRenderedPageBreak/>
        <w:t>十四、基金管理人和基金托管人的更换</w:t>
      </w:r>
      <w:bookmarkEnd w:id="91"/>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1.基金管理人职责终止的情形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(1)被依法取消基金管理资格；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(2)依法解散、被依法撤销或被依法宣告破产；</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(3)被基金份额持有人大会解任；</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2.基金管理人的更换程序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(4)备案：基金份额持有人大会选任基金管理人的决议须报中国证监会备案；</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(5)公告：基金管理人更换后，由基金托管人在更换基金管理人的基金份额持有人大会决议生效后2日内在指定媒介公告；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(7)审计：基金管理人职责终止的，应当按照法律法规规定聘请会计师事务所对基金财产进行审计，并将审计结果予以公告，同时报中国证监会备案；审计费用在基金财产中列支；</w:t>
      </w:r>
    </w:p>
    <w:p w:rsidR="008E2F92" w:rsidRPr="00217530" w:rsidRDefault="00997AD8" w:rsidP="008E2F92">
      <w:pPr>
        <w:adjustRightInd w:val="0"/>
        <w:snapToGrid w:val="0"/>
        <w:ind w:firstLineChars="200" w:firstLine="480"/>
        <w:rPr>
          <w:rFonts w:ascii="彩虹粗仿宋" w:eastAsia="彩虹粗仿宋"/>
          <w:sz w:val="30"/>
          <w:szCs w:val="30"/>
        </w:rPr>
      </w:pPr>
      <w:r>
        <w:rPr>
          <w:rFonts w:ascii="彩虹粗仿宋" w:eastAsia="彩虹粗仿宋" w:hAnsi="宋体" w:cs="Arial"/>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1.基金托管人职责终止的情形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有下列情形之一的，基金托管人职责终止：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(1)被依法取消基金托管资格；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(2)依法解散、被依法撤销或被依法宣告破产；</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(3)被基金份额持有人大会解任；</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2.基金托管人的更换程序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rPr>
        <w:t xml:space="preserve"> </w:t>
      </w:r>
      <w:r>
        <w:rPr>
          <w:rFonts w:ascii="彩虹粗仿宋" w:eastAsia="彩虹粗仿宋" w:hAnsi="宋体" w:cs="Arial" w:hint="eastAsia"/>
          <w:sz w:val="24"/>
        </w:rPr>
        <w:t>备案：基金份额持有人大会更换基金托管人的决议须报中国证监会备案；</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(5)公告：基金托管人更换后，由基金管理人在更换基金托管人的基金份额持有人大会决议生效后 2日内在指定媒介公告；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托管人与基金管理人核对基金资产总值；</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(7)审计：基金托管人职责终止的，应当按照法律法规规定聘请会计师事务所对基金财产进行审计，并将审计结果予以公告，同时报中国证监会备案；审计费用在基金财产中列支。</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1.提名：如果基金管理人和基金托管人同时更换，由单独或合计持有基金总份额10％以上(含10％)的基金份额持有人提名新的基金管理人和基金托管人；</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2.基金管理人和基金托管人的更换分别按上述程序进行；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w:t>
      </w:r>
      <w:r>
        <w:rPr>
          <w:rFonts w:ascii="彩虹粗仿宋" w:eastAsia="彩虹粗仿宋" w:hAnsi="宋体" w:cs="Arial"/>
          <w:sz w:val="24"/>
        </w:rPr>
        <w:t>2日内在指定媒介上联合公告。</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4"/>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（四）新基金管理人接收基金管理业务或新基金托管人接收基金财产和基金托管业务前，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托管人应继续履行相关职责，并保证不做出对基金份额持有人的利益造成损害的行为。</w:t>
      </w:r>
    </w:p>
    <w:p w:rsidR="008E2F92" w:rsidRPr="00217530" w:rsidRDefault="00792CDB" w:rsidP="008E2F92">
      <w:pPr>
        <w:pStyle w:val="2"/>
        <w:jc w:val="center"/>
        <w:rPr>
          <w:rFonts w:ascii="彩虹粗仿宋" w:eastAsia="彩虹粗仿宋"/>
          <w:sz w:val="30"/>
        </w:rPr>
      </w:pPr>
      <w:bookmarkStart w:id="92" w:name="_Toc470507665"/>
      <w:r w:rsidRPr="00792CDB">
        <w:rPr>
          <w:rFonts w:ascii="彩虹粗仿宋" w:eastAsia="彩虹粗仿宋" w:hint="eastAsia"/>
          <w:sz w:val="30"/>
        </w:rPr>
        <w:lastRenderedPageBreak/>
        <w:t>十五、禁止行为</w:t>
      </w:r>
      <w:bookmarkEnd w:id="92"/>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r>
        <w:rPr>
          <w:rFonts w:ascii="彩虹粗仿宋" w:eastAsia="彩虹粗仿宋" w:hAnsi="宋体" w:cs="Arial"/>
          <w:sz w:val="24"/>
        </w:rPr>
        <w:t>,</w:t>
      </w:r>
      <w:proofErr w:type="gramEnd"/>
      <w:r>
        <w:rPr>
          <w:rFonts w:ascii="彩虹粗仿宋" w:eastAsia="彩虹粗仿宋" w:hAnsi="宋体" w:cs="Arial"/>
          <w:sz w:val="24"/>
        </w:rPr>
        <w:t xml:space="preserve"> 其高级管理人员和其他从业人员相互兼职。</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w:t>
      </w:r>
      <w:r>
        <w:rPr>
          <w:rFonts w:ascii="彩虹粗仿宋" w:eastAsia="彩虹粗仿宋" w:hAnsi="宋体" w:cs="Arial"/>
          <w:sz w:val="24"/>
        </w:rPr>
        <w:t>1.承销证券；2.违反规定向他人贷款或者提供担保；3.从事承担无限责任的投资；4.向其基金管理人、基金托管人出资；5.从事内幕交易、操纵证券交易价格及其他不正当的证券交易活动；6.依照法律、行政法规和中国证监会规定禁止的其他活动。法律、行政法规或监管部门取消上述限制，如适用于本基金，则本基金投资不再受相关限制。</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5"/>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（十）法律法规和《基金合同》禁止的其他行为，以及依照法律、行政法规和中国证监会有关规定</w:t>
      </w:r>
      <w:r>
        <w:rPr>
          <w:rFonts w:ascii="彩虹粗仿宋" w:eastAsia="彩虹粗仿宋" w:hAnsi="宋体" w:cs="Arial"/>
          <w:sz w:val="24"/>
        </w:rPr>
        <w:t>,中国证监会禁止基金管理人、基金托管人从事的其他行为。</w:t>
      </w:r>
    </w:p>
    <w:p w:rsidR="008E2F92" w:rsidRPr="00217530" w:rsidRDefault="00792CDB" w:rsidP="008E2F92">
      <w:pPr>
        <w:pStyle w:val="2"/>
        <w:jc w:val="center"/>
        <w:rPr>
          <w:rFonts w:ascii="彩虹粗仿宋" w:eastAsia="彩虹粗仿宋"/>
          <w:sz w:val="30"/>
        </w:rPr>
      </w:pPr>
      <w:bookmarkStart w:id="93" w:name="_Toc470507666"/>
      <w:r w:rsidRPr="00792CDB">
        <w:rPr>
          <w:rFonts w:ascii="彩虹粗仿宋" w:eastAsia="彩虹粗仿宋" w:hint="eastAsia"/>
          <w:sz w:val="30"/>
        </w:rPr>
        <w:lastRenderedPageBreak/>
        <w:t>十六、托管协议的变更、终止与基金财产的清算</w:t>
      </w:r>
      <w:bookmarkEnd w:id="93"/>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8E2F92" w:rsidRPr="00217530" w:rsidRDefault="00997AD8" w:rsidP="008E2F92">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（二）基金托管协议终止出现的情形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1.《基金合同》终止；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2.基金托管人解散、依法被撤销、破产或由其他基金托管人接管基金资产；</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3.基金管理人解散、依法被撤销、破产或由其他基金管理人接管基金管理权；</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4.发生法律法规或《基金合同》规定的终止事项。</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1.基金财产清算小组：自出现《基金合同》终止事由之日起30个工作日内成立清算小组，基金管理人组织基金财产清算小组并在中国证监会的监督下进行基金清算。</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4.基金财产清算程序：</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(1)《基金合同》终止情形出现时，由基金财产清算小组统一接管基金；</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(2)对基金财产和债权债务进行清理和确认；</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(3)对基金财产进行估值和变现；</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(4)制作清算报告；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(5)聘请会计师事务所对清算报告进行外部审计，聘请律师事务所对清算报告出具法律意见书；</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(6)将清算报告报中国证监会备案并公告；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(7)对基金剩余财产进行分配。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5.基金财产清算的期限为6个月。</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6.清算费用</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w:t>
      </w:r>
      <w:r>
        <w:rPr>
          <w:rFonts w:ascii="彩虹粗仿宋" w:eastAsia="彩虹粗仿宋" w:hAnsi="宋体" w:cs="Arial" w:hint="eastAsia"/>
          <w:sz w:val="24"/>
        </w:rPr>
        <w:lastRenderedPageBreak/>
        <w:t>清算费用由基金财产清算小组优先从基金财产中支付。</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7.基金财产清算剩余资产的分配：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8.基金财产清算的公告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5个工作日内由基金财产清算小组进行公告。</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9.基金财产清算账册及文件的保存</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6"/>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基金财产清算账册及有关文件由基金托管人保存</w:t>
      </w:r>
      <w:r>
        <w:rPr>
          <w:rFonts w:ascii="彩虹粗仿宋" w:eastAsia="彩虹粗仿宋" w:hAnsi="宋体" w:cs="Arial"/>
          <w:sz w:val="24"/>
        </w:rPr>
        <w:t>15年以上。</w:t>
      </w:r>
    </w:p>
    <w:p w:rsidR="008E2F92" w:rsidRPr="00217530" w:rsidRDefault="00792CDB" w:rsidP="008E2F92">
      <w:pPr>
        <w:pStyle w:val="2"/>
        <w:jc w:val="center"/>
        <w:rPr>
          <w:rFonts w:ascii="彩虹粗仿宋" w:eastAsia="彩虹粗仿宋"/>
          <w:sz w:val="30"/>
        </w:rPr>
      </w:pPr>
      <w:bookmarkStart w:id="94" w:name="_Toc470507667"/>
      <w:r w:rsidRPr="00792CDB">
        <w:rPr>
          <w:rFonts w:ascii="彩虹粗仿宋" w:eastAsia="彩虹粗仿宋" w:hint="eastAsia"/>
          <w:sz w:val="30"/>
        </w:rPr>
        <w:lastRenderedPageBreak/>
        <w:t>十七、违约责任</w:t>
      </w:r>
      <w:bookmarkEnd w:id="94"/>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1.不可抗力；</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2.基金管理人、基金托管人按照当时有效的法律法规或中国证监会的规定作为或不作为而造成的损失等；</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3.在没有过错的情况下，基金管理人由于按照《基金合同》规定的投资原则投资或不投资造成的直接损失或潜在损失等；</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E2F92" w:rsidRPr="00217530" w:rsidRDefault="00997AD8" w:rsidP="008E2F92">
      <w:pPr>
        <w:adjustRightInd w:val="0"/>
        <w:snapToGrid w:val="0"/>
        <w:ind w:firstLineChars="200" w:firstLine="480"/>
        <w:outlineLvl w:val="0"/>
        <w:rPr>
          <w:rFonts w:ascii="彩虹粗仿宋" w:eastAsia="彩虹粗仿宋" w:hAnsi="宋体" w:cs="Arial"/>
          <w:sz w:val="24"/>
        </w:rPr>
        <w:sectPr w:rsidR="008E2F92" w:rsidRPr="00217530" w:rsidSect="00F54022">
          <w:footerReference w:type="default" r:id="rId27"/>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8E2F92" w:rsidRPr="00217530" w:rsidRDefault="00792CDB" w:rsidP="008E2F92">
      <w:pPr>
        <w:pStyle w:val="2"/>
        <w:jc w:val="center"/>
        <w:rPr>
          <w:rFonts w:ascii="彩虹粗仿宋" w:eastAsia="彩虹粗仿宋"/>
          <w:sz w:val="30"/>
        </w:rPr>
      </w:pPr>
      <w:bookmarkStart w:id="95" w:name="_Toc470507668"/>
      <w:r w:rsidRPr="00792CDB">
        <w:rPr>
          <w:rFonts w:ascii="彩虹粗仿宋" w:eastAsia="彩虹粗仿宋" w:hint="eastAsia"/>
          <w:sz w:val="30"/>
        </w:rPr>
        <w:lastRenderedPageBreak/>
        <w:t>十八、争议解决方式</w:t>
      </w:r>
      <w:bookmarkEnd w:id="95"/>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将争议提交中国国际经济贸易仲裁委员会，仲裁地点为北京市，按照中国国际经济贸易仲裁委员会届时有效的仲裁规则进行仲裁。仲裁裁决是终局的，对当事人均有约束力，仲裁费用由败诉方承担。</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8"/>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本协议受中国法律管辖。</w:t>
      </w:r>
    </w:p>
    <w:p w:rsidR="008E2F92" w:rsidRPr="00217530" w:rsidRDefault="00792CDB" w:rsidP="008E2F92">
      <w:pPr>
        <w:pStyle w:val="2"/>
        <w:jc w:val="center"/>
        <w:rPr>
          <w:rFonts w:ascii="彩虹粗仿宋" w:eastAsia="彩虹粗仿宋"/>
          <w:sz w:val="30"/>
        </w:rPr>
      </w:pPr>
      <w:bookmarkStart w:id="96" w:name="_Toc470507669"/>
      <w:r w:rsidRPr="00792CDB">
        <w:rPr>
          <w:rFonts w:ascii="彩虹粗仿宋" w:eastAsia="彩虹粗仿宋" w:hint="eastAsia"/>
          <w:sz w:val="30"/>
        </w:rPr>
        <w:lastRenderedPageBreak/>
        <w:t>十九、托管协议的效力</w:t>
      </w:r>
      <w:bookmarkEnd w:id="96"/>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29"/>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（四）本协议一式五份，协议双方各持二份，上报监管机构一份，每份具有同等的法律效力。</w:t>
      </w:r>
    </w:p>
    <w:p w:rsidR="008E2F92" w:rsidRPr="00217530" w:rsidRDefault="00792CDB" w:rsidP="008E2F92">
      <w:pPr>
        <w:pStyle w:val="2"/>
        <w:jc w:val="center"/>
        <w:rPr>
          <w:rFonts w:ascii="彩虹粗仿宋" w:eastAsia="彩虹粗仿宋"/>
          <w:sz w:val="30"/>
        </w:rPr>
      </w:pPr>
      <w:bookmarkStart w:id="97" w:name="_Toc470507670"/>
      <w:r w:rsidRPr="00792CDB">
        <w:rPr>
          <w:rFonts w:ascii="彩虹粗仿宋" w:eastAsia="彩虹粗仿宋" w:hint="eastAsia"/>
          <w:sz w:val="30"/>
        </w:rPr>
        <w:lastRenderedPageBreak/>
        <w:t>二十、其他事项</w:t>
      </w:r>
      <w:bookmarkEnd w:id="97"/>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8E2F92" w:rsidRPr="00217530" w:rsidRDefault="00997AD8" w:rsidP="008E2F92">
      <w:pPr>
        <w:adjustRightInd w:val="0"/>
        <w:snapToGrid w:val="0"/>
        <w:ind w:firstLineChars="200" w:firstLine="480"/>
        <w:rPr>
          <w:rFonts w:ascii="彩虹粗仿宋" w:eastAsia="彩虹粗仿宋" w:hAnsi="宋体" w:cs="Arial"/>
          <w:sz w:val="24"/>
        </w:rPr>
        <w:sectPr w:rsidR="008E2F92" w:rsidRPr="00217530" w:rsidSect="00F54022">
          <w:footerReference w:type="default" r:id="rId30"/>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E2F92" w:rsidRPr="00217530" w:rsidRDefault="00792CDB" w:rsidP="008E2F92">
      <w:pPr>
        <w:pStyle w:val="2"/>
        <w:jc w:val="center"/>
        <w:rPr>
          <w:rFonts w:ascii="彩虹粗仿宋" w:eastAsia="彩虹粗仿宋"/>
          <w:sz w:val="30"/>
        </w:rPr>
      </w:pPr>
      <w:bookmarkStart w:id="98" w:name="_Toc470507671"/>
      <w:r w:rsidRPr="00792CDB">
        <w:rPr>
          <w:rFonts w:ascii="彩虹粗仿宋" w:eastAsia="彩虹粗仿宋" w:hint="eastAsia"/>
          <w:sz w:val="30"/>
        </w:rPr>
        <w:lastRenderedPageBreak/>
        <w:t>二十一、托管协议的签订</w:t>
      </w:r>
      <w:bookmarkEnd w:id="98"/>
    </w:p>
    <w:p w:rsidR="008E2F92" w:rsidRPr="00217530" w:rsidRDefault="00997AD8" w:rsidP="008E2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本协议双方法定代表人或授权代表人签章、签订地、签订日</w:t>
      </w:r>
    </w:p>
    <w:p w:rsidR="00042478" w:rsidRPr="00217530" w:rsidRDefault="00042478">
      <w:pPr>
        <w:rPr>
          <w:rFonts w:ascii="彩虹粗仿宋" w:eastAsia="彩虹粗仿宋"/>
        </w:rPr>
      </w:pPr>
    </w:p>
    <w:sectPr w:rsidR="00042478" w:rsidRPr="00217530" w:rsidSect="00F54022">
      <w:footerReference w:type="default" r:id="rId3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8A6" w:rsidRDefault="006708A6" w:rsidP="008E2F92">
      <w:r>
        <w:separator/>
      </w:r>
    </w:p>
  </w:endnote>
  <w:endnote w:type="continuationSeparator" w:id="1">
    <w:p w:rsidR="006708A6" w:rsidRDefault="006708A6" w:rsidP="008E2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方正仿宋简体">
    <w:altName w:val="Arial Unicode MS"/>
    <w:charset w:val="86"/>
    <w:family w:val="auto"/>
    <w:pitch w:val="default"/>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92" w:rsidRDefault="00577EDA">
    <w:pPr>
      <w:pStyle w:val="a5"/>
      <w:framePr w:wrap="around" w:vAnchor="text" w:hAnchor="margin" w:xAlign="center" w:y="1"/>
      <w:rPr>
        <w:rStyle w:val="a6"/>
      </w:rPr>
    </w:pPr>
    <w:r>
      <w:rPr>
        <w:rStyle w:val="a6"/>
      </w:rPr>
      <w:fldChar w:fldCharType="begin"/>
    </w:r>
    <w:r w:rsidR="008E2F92">
      <w:rPr>
        <w:rStyle w:val="a6"/>
      </w:rPr>
      <w:instrText xml:space="preserve">PAGE  </w:instrText>
    </w:r>
    <w:r>
      <w:rPr>
        <w:rStyle w:val="a6"/>
      </w:rPr>
      <w:fldChar w:fldCharType="end"/>
    </w:r>
  </w:p>
  <w:p w:rsidR="008E2F92" w:rsidRDefault="008E2F92">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0"/>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25</w:t>
          </w:r>
        </w:fldSimple>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1"/>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26</w:t>
          </w:r>
        </w:fldSimple>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2"/>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28</w:t>
          </w:r>
        </w:fldSimple>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3"/>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30</w:t>
          </w:r>
        </w:fldSimple>
      </w:p>
    </w:sdtContent>
  </w:sdt>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4"/>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31</w:t>
          </w:r>
        </w:fldSimple>
      </w:p>
    </w:sdtContent>
  </w:sdt>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5"/>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32</w:t>
          </w:r>
        </w:fldSimple>
      </w:p>
    </w:sdtContent>
  </w:sdt>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6"/>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34</w:t>
          </w:r>
        </w:fldSimple>
      </w:p>
    </w:sdtContent>
  </w:sdt>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7"/>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35</w:t>
          </w:r>
        </w:fldSimple>
      </w:p>
    </w:sdtContent>
  </w:sdt>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8"/>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37</w:t>
          </w:r>
        </w:fldSimple>
      </w:p>
    </w:sdtContent>
  </w:sdt>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59"/>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38</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92" w:rsidRPr="00A73173" w:rsidRDefault="008E2F92" w:rsidP="00A73173">
    <w:pPr>
      <w:pStyle w:val="a5"/>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60"/>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39</w:t>
          </w:r>
        </w:fldSimple>
      </w:p>
    </w:sdtContent>
  </w:sdt>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61"/>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40</w:t>
          </w:r>
        </w:fldSimple>
      </w:p>
    </w:sdtContent>
  </w:sdt>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62"/>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41</w:t>
          </w:r>
        </w:fldSimple>
      </w:p>
    </w:sdtContent>
  </w:sdt>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97" w:rsidRDefault="00577EDA" w:rsidP="00F54022">
    <w:pPr>
      <w:pStyle w:val="a5"/>
      <w:jc w:val="center"/>
    </w:pPr>
    <w:fldSimple w:instr=" PAGE   \* MERGEFORMAT ">
      <w:r w:rsidR="001C7EEB" w:rsidRPr="001C7EEB">
        <w:rPr>
          <w:noProof/>
          <w:lang w:val="zh-CN"/>
        </w:rPr>
        <w:t>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3"/>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2</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4"/>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3</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5"/>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9</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6"/>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10</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7"/>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13</w:t>
          </w:r>
        </w:fldSimple>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8"/>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16</w:t>
          </w:r>
        </w:fldSimple>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09149"/>
      <w:docPartObj>
        <w:docPartGallery w:val="Page Numbers (Bottom of Page)"/>
        <w:docPartUnique/>
      </w:docPartObj>
    </w:sdtPr>
    <w:sdtContent>
      <w:p w:rsidR="00274CBC" w:rsidRDefault="00577EDA" w:rsidP="00F54022">
        <w:pPr>
          <w:pStyle w:val="a5"/>
          <w:jc w:val="center"/>
        </w:pPr>
        <w:fldSimple w:instr=" PAGE   \* MERGEFORMAT ">
          <w:r w:rsidR="001C7EEB" w:rsidRPr="001C7EEB">
            <w:rPr>
              <w:noProof/>
              <w:lang w:val="zh-CN"/>
            </w:rPr>
            <w:t>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8A6" w:rsidRDefault="006708A6" w:rsidP="008E2F92">
      <w:r>
        <w:separator/>
      </w:r>
    </w:p>
  </w:footnote>
  <w:footnote w:type="continuationSeparator" w:id="1">
    <w:p w:rsidR="006708A6" w:rsidRDefault="006708A6" w:rsidP="008E2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DB" w:rsidRDefault="008E2F92" w:rsidP="00792CDB">
    <w:pPr>
      <w:pStyle w:val="a4"/>
      <w:wordWrap w:val="0"/>
      <w:ind w:right="270"/>
      <w:jc w:val="right"/>
    </w:pPr>
    <w:r>
      <w:rPr>
        <w:rFonts w:hint="eastAsia"/>
      </w:rPr>
      <w:t>东方支柱产业灵活配置混合型证券投资基金</w:t>
    </w:r>
    <w:r>
      <w:tab/>
    </w:r>
    <w:r>
      <w:rPr>
        <w:rFonts w:hint="eastAsia"/>
      </w:rPr>
      <w:t xml:space="preserve">                    </w:t>
    </w:r>
    <w:r>
      <w:t xml:space="preserve"> </w:t>
    </w:r>
    <w:r>
      <w:rPr>
        <w:rFonts w:hint="eastAsia"/>
      </w:rPr>
      <w:t xml:space="preserve">                     </w:t>
    </w:r>
    <w:r>
      <w:rPr>
        <w:rFonts w:hint="eastAsia"/>
      </w:rPr>
      <w:tab/>
    </w:r>
    <w:r w:rsidR="00F54022">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37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F92"/>
    <w:rsid w:val="00042478"/>
    <w:rsid w:val="0013272B"/>
    <w:rsid w:val="001C7EEB"/>
    <w:rsid w:val="002164E3"/>
    <w:rsid w:val="00217530"/>
    <w:rsid w:val="002605E3"/>
    <w:rsid w:val="00262EF7"/>
    <w:rsid w:val="00274CBC"/>
    <w:rsid w:val="00297CEC"/>
    <w:rsid w:val="002E3C57"/>
    <w:rsid w:val="003A7EC7"/>
    <w:rsid w:val="003D12B7"/>
    <w:rsid w:val="003E572B"/>
    <w:rsid w:val="004A08D7"/>
    <w:rsid w:val="00577EDA"/>
    <w:rsid w:val="005D3375"/>
    <w:rsid w:val="00621E64"/>
    <w:rsid w:val="006708A6"/>
    <w:rsid w:val="006D2EB2"/>
    <w:rsid w:val="006D66BB"/>
    <w:rsid w:val="00792CDB"/>
    <w:rsid w:val="00873B5A"/>
    <w:rsid w:val="008E2F92"/>
    <w:rsid w:val="00907B0C"/>
    <w:rsid w:val="00997AD8"/>
    <w:rsid w:val="009D663E"/>
    <w:rsid w:val="00A3184C"/>
    <w:rsid w:val="00A73173"/>
    <w:rsid w:val="00B262FF"/>
    <w:rsid w:val="00B8363A"/>
    <w:rsid w:val="00D55B0D"/>
    <w:rsid w:val="00E94D27"/>
    <w:rsid w:val="00F540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92"/>
    <w:pPr>
      <w:widowControl w:val="0"/>
      <w:jc w:val="both"/>
    </w:pPr>
    <w:rPr>
      <w:rFonts w:ascii="Times New Roman" w:eastAsia="宋体" w:hAnsi="Times New Roman" w:cs="Times New Roman"/>
      <w:szCs w:val="24"/>
    </w:rPr>
  </w:style>
  <w:style w:type="paragraph" w:styleId="2">
    <w:name w:val="heading 2"/>
    <w:basedOn w:val="a"/>
    <w:next w:val="a0"/>
    <w:link w:val="2Char"/>
    <w:qFormat/>
    <w:rsid w:val="008E2F9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E2F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8E2F92"/>
    <w:rPr>
      <w:sz w:val="18"/>
      <w:szCs w:val="18"/>
    </w:rPr>
  </w:style>
  <w:style w:type="paragraph" w:styleId="a5">
    <w:name w:val="footer"/>
    <w:basedOn w:val="a"/>
    <w:link w:val="Char0"/>
    <w:uiPriority w:val="99"/>
    <w:unhideWhenUsed/>
    <w:rsid w:val="008E2F92"/>
    <w:pPr>
      <w:tabs>
        <w:tab w:val="center" w:pos="4153"/>
        <w:tab w:val="right" w:pos="8306"/>
      </w:tabs>
      <w:snapToGrid w:val="0"/>
      <w:jc w:val="left"/>
    </w:pPr>
    <w:rPr>
      <w:sz w:val="18"/>
      <w:szCs w:val="18"/>
    </w:rPr>
  </w:style>
  <w:style w:type="character" w:customStyle="1" w:styleId="Char0">
    <w:name w:val="页脚 Char"/>
    <w:basedOn w:val="a1"/>
    <w:link w:val="a5"/>
    <w:uiPriority w:val="99"/>
    <w:rsid w:val="008E2F92"/>
    <w:rPr>
      <w:sz w:val="18"/>
      <w:szCs w:val="18"/>
    </w:rPr>
  </w:style>
  <w:style w:type="character" w:customStyle="1" w:styleId="2Char">
    <w:name w:val="标题 2 Char"/>
    <w:basedOn w:val="a1"/>
    <w:link w:val="2"/>
    <w:rsid w:val="008E2F92"/>
    <w:rPr>
      <w:rFonts w:ascii="Arial" w:eastAsia="黑体" w:hAnsi="Arial" w:cs="Times New Roman"/>
      <w:b/>
      <w:sz w:val="32"/>
      <w:szCs w:val="20"/>
    </w:rPr>
  </w:style>
  <w:style w:type="character" w:styleId="a6">
    <w:name w:val="page number"/>
    <w:basedOn w:val="a1"/>
    <w:rsid w:val="008E2F92"/>
  </w:style>
  <w:style w:type="paragraph" w:styleId="a7">
    <w:name w:val="Normal (Web)"/>
    <w:basedOn w:val="a"/>
    <w:rsid w:val="008E2F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E2F92"/>
    <w:rPr>
      <w:b/>
      <w:bCs/>
    </w:rPr>
  </w:style>
  <w:style w:type="character" w:styleId="a9">
    <w:name w:val="Hyperlink"/>
    <w:uiPriority w:val="99"/>
    <w:rsid w:val="008E2F92"/>
    <w:rPr>
      <w:color w:val="0000FF"/>
      <w:u w:val="single"/>
    </w:rPr>
  </w:style>
  <w:style w:type="paragraph" w:customStyle="1" w:styleId="wz1">
    <w:name w:val="wz1"/>
    <w:basedOn w:val="a"/>
    <w:rsid w:val="008E2F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E2F9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E2F92"/>
    <w:rPr>
      <w:rFonts w:ascii="仿宋_GB2312" w:eastAsia="仿宋_GB2312" w:hAnsi="Times New Roman" w:cs="Times New Roman"/>
      <w:color w:val="000000"/>
      <w:kern w:val="0"/>
      <w:sz w:val="24"/>
      <w:szCs w:val="28"/>
    </w:rPr>
  </w:style>
  <w:style w:type="character" w:customStyle="1" w:styleId="read">
    <w:name w:val="read"/>
    <w:basedOn w:val="a1"/>
    <w:rsid w:val="008E2F92"/>
  </w:style>
  <w:style w:type="paragraph" w:styleId="a0">
    <w:name w:val="Normal Indent"/>
    <w:basedOn w:val="a"/>
    <w:rsid w:val="008E2F92"/>
    <w:pPr>
      <w:ind w:firstLineChars="200" w:firstLine="420"/>
    </w:pPr>
  </w:style>
  <w:style w:type="paragraph" w:styleId="ab">
    <w:name w:val="Body Text Indent"/>
    <w:basedOn w:val="a"/>
    <w:link w:val="Char2"/>
    <w:rsid w:val="008E2F9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E2F92"/>
    <w:rPr>
      <w:rFonts w:ascii="Times New Roman" w:eastAsia="方正仿宋简体" w:hAnsi="Times New Roman" w:cs="Times New Roman"/>
      <w:sz w:val="24"/>
      <w:szCs w:val="30"/>
    </w:rPr>
  </w:style>
  <w:style w:type="paragraph" w:styleId="20">
    <w:name w:val="Body Text Indent 2"/>
    <w:basedOn w:val="a"/>
    <w:link w:val="2Char0"/>
    <w:rsid w:val="008E2F92"/>
    <w:pPr>
      <w:spacing w:line="360" w:lineRule="auto"/>
      <w:ind w:firstLine="525"/>
    </w:pPr>
    <w:rPr>
      <w:rFonts w:ascii="宋体" w:hAnsi="宋体"/>
      <w:sz w:val="28"/>
      <w:szCs w:val="20"/>
    </w:rPr>
  </w:style>
  <w:style w:type="character" w:customStyle="1" w:styleId="2Char0">
    <w:name w:val="正文文本缩进 2 Char"/>
    <w:basedOn w:val="a1"/>
    <w:link w:val="20"/>
    <w:rsid w:val="008E2F92"/>
    <w:rPr>
      <w:rFonts w:ascii="宋体" w:eastAsia="宋体" w:hAnsi="宋体" w:cs="Times New Roman"/>
      <w:sz w:val="28"/>
      <w:szCs w:val="20"/>
    </w:rPr>
  </w:style>
  <w:style w:type="paragraph" w:styleId="3">
    <w:name w:val="Body Text Indent 3"/>
    <w:basedOn w:val="a"/>
    <w:link w:val="3Char"/>
    <w:rsid w:val="008E2F9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E2F92"/>
    <w:rPr>
      <w:rFonts w:ascii="仿宋_GB2312" w:eastAsia="仿宋_GB2312" w:hAnsi="宋体" w:cs="Arial"/>
      <w:color w:val="000000"/>
      <w:sz w:val="24"/>
      <w:szCs w:val="24"/>
    </w:rPr>
  </w:style>
  <w:style w:type="paragraph" w:styleId="1">
    <w:name w:val="toc 1"/>
    <w:basedOn w:val="a"/>
    <w:next w:val="a"/>
    <w:autoRedefine/>
    <w:semiHidden/>
    <w:rsid w:val="008E2F92"/>
  </w:style>
  <w:style w:type="paragraph" w:styleId="21">
    <w:name w:val="toc 2"/>
    <w:basedOn w:val="a"/>
    <w:next w:val="a"/>
    <w:autoRedefine/>
    <w:uiPriority w:val="39"/>
    <w:rsid w:val="008E2F92"/>
    <w:pPr>
      <w:ind w:leftChars="200" w:left="420"/>
    </w:pPr>
  </w:style>
  <w:style w:type="paragraph" w:styleId="30">
    <w:name w:val="toc 3"/>
    <w:basedOn w:val="a"/>
    <w:next w:val="a"/>
    <w:autoRedefine/>
    <w:semiHidden/>
    <w:rsid w:val="008E2F92"/>
    <w:pPr>
      <w:ind w:leftChars="400" w:left="840"/>
    </w:pPr>
  </w:style>
  <w:style w:type="paragraph" w:styleId="4">
    <w:name w:val="toc 4"/>
    <w:basedOn w:val="a"/>
    <w:next w:val="a"/>
    <w:autoRedefine/>
    <w:semiHidden/>
    <w:rsid w:val="008E2F92"/>
    <w:pPr>
      <w:ind w:leftChars="600" w:left="1260"/>
    </w:pPr>
  </w:style>
  <w:style w:type="paragraph" w:styleId="5">
    <w:name w:val="toc 5"/>
    <w:basedOn w:val="a"/>
    <w:next w:val="a"/>
    <w:autoRedefine/>
    <w:semiHidden/>
    <w:rsid w:val="008E2F92"/>
    <w:pPr>
      <w:ind w:leftChars="800" w:left="1680"/>
    </w:pPr>
  </w:style>
  <w:style w:type="paragraph" w:styleId="6">
    <w:name w:val="toc 6"/>
    <w:basedOn w:val="a"/>
    <w:next w:val="a"/>
    <w:autoRedefine/>
    <w:semiHidden/>
    <w:rsid w:val="008E2F92"/>
    <w:pPr>
      <w:ind w:leftChars="1000" w:left="2100"/>
    </w:pPr>
  </w:style>
  <w:style w:type="paragraph" w:styleId="7">
    <w:name w:val="toc 7"/>
    <w:basedOn w:val="a"/>
    <w:next w:val="a"/>
    <w:autoRedefine/>
    <w:semiHidden/>
    <w:rsid w:val="008E2F92"/>
    <w:pPr>
      <w:ind w:leftChars="1200" w:left="2520"/>
    </w:pPr>
  </w:style>
  <w:style w:type="paragraph" w:styleId="8">
    <w:name w:val="toc 8"/>
    <w:basedOn w:val="a"/>
    <w:next w:val="a"/>
    <w:autoRedefine/>
    <w:semiHidden/>
    <w:rsid w:val="008E2F92"/>
    <w:pPr>
      <w:ind w:leftChars="1400" w:left="2940"/>
    </w:pPr>
  </w:style>
  <w:style w:type="paragraph" w:styleId="9">
    <w:name w:val="toc 9"/>
    <w:basedOn w:val="a"/>
    <w:next w:val="a"/>
    <w:autoRedefine/>
    <w:semiHidden/>
    <w:rsid w:val="008E2F92"/>
    <w:pPr>
      <w:ind w:leftChars="1600" w:left="3360"/>
    </w:pPr>
  </w:style>
  <w:style w:type="character" w:styleId="ac">
    <w:name w:val="FollowedHyperlink"/>
    <w:rsid w:val="008E2F92"/>
    <w:rPr>
      <w:color w:val="800080"/>
      <w:u w:val="single"/>
    </w:rPr>
  </w:style>
  <w:style w:type="paragraph" w:styleId="ad">
    <w:name w:val="Balloon Text"/>
    <w:basedOn w:val="a"/>
    <w:link w:val="Char3"/>
    <w:semiHidden/>
    <w:rsid w:val="008E2F92"/>
    <w:rPr>
      <w:sz w:val="18"/>
      <w:szCs w:val="18"/>
    </w:rPr>
  </w:style>
  <w:style w:type="character" w:customStyle="1" w:styleId="Char3">
    <w:name w:val="批注框文本 Char"/>
    <w:basedOn w:val="a1"/>
    <w:link w:val="ad"/>
    <w:semiHidden/>
    <w:rsid w:val="008E2F92"/>
    <w:rPr>
      <w:rFonts w:ascii="Times New Roman" w:eastAsia="宋体" w:hAnsi="Times New Roman" w:cs="Times New Roman"/>
      <w:sz w:val="18"/>
      <w:szCs w:val="18"/>
    </w:rPr>
  </w:style>
  <w:style w:type="paragraph" w:customStyle="1" w:styleId="Char4">
    <w:name w:val="Char"/>
    <w:basedOn w:val="a"/>
    <w:rsid w:val="008E2F92"/>
  </w:style>
  <w:style w:type="paragraph" w:customStyle="1" w:styleId="Char10">
    <w:name w:val="Char1"/>
    <w:basedOn w:val="a"/>
    <w:autoRedefine/>
    <w:rsid w:val="008E2F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E2F92"/>
  </w:style>
  <w:style w:type="character" w:styleId="ae">
    <w:name w:val="annotation reference"/>
    <w:semiHidden/>
    <w:rsid w:val="008E2F92"/>
    <w:rPr>
      <w:sz w:val="21"/>
      <w:szCs w:val="21"/>
    </w:rPr>
  </w:style>
  <w:style w:type="paragraph" w:styleId="af">
    <w:name w:val="annotation text"/>
    <w:basedOn w:val="a"/>
    <w:link w:val="Char5"/>
    <w:semiHidden/>
    <w:rsid w:val="008E2F92"/>
    <w:pPr>
      <w:jc w:val="left"/>
    </w:pPr>
  </w:style>
  <w:style w:type="character" w:customStyle="1" w:styleId="Char5">
    <w:name w:val="批注文字 Char"/>
    <w:basedOn w:val="a1"/>
    <w:link w:val="af"/>
    <w:semiHidden/>
    <w:rsid w:val="008E2F9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E2F92"/>
  </w:style>
  <w:style w:type="paragraph" w:customStyle="1" w:styleId="CharChar">
    <w:name w:val="Char Char"/>
    <w:basedOn w:val="a"/>
    <w:rsid w:val="008E2F92"/>
    <w:rPr>
      <w:szCs w:val="20"/>
    </w:rPr>
  </w:style>
  <w:style w:type="paragraph" w:styleId="HTML">
    <w:name w:val="HTML Preformatted"/>
    <w:basedOn w:val="a"/>
    <w:link w:val="HTMLChar"/>
    <w:uiPriority w:val="99"/>
    <w:unhideWhenUsed/>
    <w:rsid w:val="008E2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8E2F92"/>
    <w:rPr>
      <w:rFonts w:ascii="宋体" w:eastAsia="宋体" w:hAnsi="宋体" w:cs="Times New Roman"/>
      <w:kern w:val="0"/>
      <w:sz w:val="24"/>
      <w:szCs w:val="24"/>
    </w:rPr>
  </w:style>
  <w:style w:type="paragraph" w:styleId="af0">
    <w:name w:val="annotation subject"/>
    <w:basedOn w:val="af"/>
    <w:next w:val="af"/>
    <w:link w:val="Char6"/>
    <w:rsid w:val="008E2F92"/>
    <w:rPr>
      <w:b/>
      <w:bCs/>
    </w:rPr>
  </w:style>
  <w:style w:type="character" w:customStyle="1" w:styleId="Char6">
    <w:name w:val="批注主题 Char"/>
    <w:basedOn w:val="Char5"/>
    <w:link w:val="af0"/>
    <w:rsid w:val="008E2F92"/>
    <w:rPr>
      <w:b/>
      <w:bCs/>
    </w:rPr>
  </w:style>
  <w:style w:type="paragraph" w:styleId="af1">
    <w:name w:val="Revision"/>
    <w:hidden/>
    <w:uiPriority w:val="99"/>
    <w:semiHidden/>
    <w:rsid w:val="008E2F9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DF10-752E-4032-A227-5E616E57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4358</Words>
  <Characters>24843</Characters>
  <Application>Microsoft Office Word</Application>
  <DocSecurity>0</DocSecurity>
  <Lines>207</Lines>
  <Paragraphs>58</Paragraphs>
  <ScaleCrop>false</ScaleCrop>
  <Company/>
  <LinksUpToDate>false</LinksUpToDate>
  <CharactersWithSpaces>29143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李佳乐</dc:creator>
  <cp:keywords/>
  <dc:description/>
  <cp:lastModifiedBy>杨贺</cp:lastModifiedBy>
  <cp:revision>17</cp:revision>
  <dcterms:created xsi:type="dcterms:W3CDTF">2016-03-31T03:21:00Z</dcterms:created>
  <dcterms:modified xsi:type="dcterms:W3CDTF">2017-04-18T03:08:00Z</dcterms:modified>
</cp:coreProperties>
</file>