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1B17" w:rsidRDefault="00061B17">
      <w:pPr>
        <w:tabs>
          <w:tab w:val="left" w:pos="6660"/>
        </w:tabs>
        <w:spacing w:line="360" w:lineRule="auto"/>
        <w:jc w:val="center"/>
        <w:rPr>
          <w:bCs/>
          <w:sz w:val="44"/>
        </w:rPr>
      </w:pPr>
      <w:bookmarkStart w:id="0" w:name="_GoBack"/>
      <w:bookmarkEnd w:id="0"/>
    </w:p>
    <w:p w:rsidR="00061B17" w:rsidRDefault="00061B17">
      <w:pPr>
        <w:spacing w:line="360" w:lineRule="auto"/>
        <w:jc w:val="center"/>
        <w:rPr>
          <w:bCs/>
          <w:sz w:val="24"/>
        </w:rPr>
      </w:pPr>
    </w:p>
    <w:p w:rsidR="00061B17" w:rsidRDefault="00061B17">
      <w:pPr>
        <w:jc w:val="center"/>
        <w:rPr>
          <w:b/>
          <w:sz w:val="52"/>
        </w:rPr>
      </w:pPr>
    </w:p>
    <w:p w:rsidR="00061B17" w:rsidRDefault="00D82DDE">
      <w:pPr>
        <w:jc w:val="center"/>
        <w:rPr>
          <w:b/>
          <w:sz w:val="52"/>
        </w:rPr>
      </w:pPr>
      <w:r>
        <w:rPr>
          <w:rFonts w:hint="eastAsia"/>
          <w:b/>
          <w:sz w:val="52"/>
        </w:rPr>
        <w:t>博时</w:t>
      </w:r>
      <w:r>
        <w:rPr>
          <w:b/>
          <w:sz w:val="52"/>
        </w:rPr>
        <w:t>基金管理有限公司</w:t>
      </w:r>
    </w:p>
    <w:p w:rsidR="00061B17" w:rsidRDefault="00061B17">
      <w:pPr>
        <w:rPr>
          <w:b/>
        </w:rPr>
      </w:pPr>
    </w:p>
    <w:p w:rsidR="00061B17" w:rsidRDefault="00061B17">
      <w:pPr>
        <w:jc w:val="center"/>
        <w:rPr>
          <w:b/>
          <w:sz w:val="52"/>
        </w:rPr>
      </w:pPr>
    </w:p>
    <w:p w:rsidR="00061B17" w:rsidRDefault="00D82DDE">
      <w:pPr>
        <w:snapToGrid w:val="0"/>
        <w:spacing w:line="360" w:lineRule="auto"/>
        <w:jc w:val="center"/>
        <w:rPr>
          <w:rFonts w:ascii="Arial" w:hAnsi="Arial" w:cs="Arial"/>
          <w:b/>
          <w:sz w:val="44"/>
          <w:szCs w:val="44"/>
        </w:rPr>
      </w:pPr>
      <w:bookmarkStart w:id="1" w:name="_Toc139992299"/>
      <w:bookmarkStart w:id="2" w:name="_Toc123112222"/>
      <w:bookmarkStart w:id="3" w:name="_Toc123112261"/>
      <w:bookmarkStart w:id="4" w:name="_Toc123701381"/>
      <w:bookmarkStart w:id="5" w:name="_Toc139991724"/>
      <w:r>
        <w:rPr>
          <w:rFonts w:ascii="Arial" w:hAnsi="Arial" w:cs="Arial"/>
          <w:b/>
          <w:sz w:val="44"/>
          <w:szCs w:val="44"/>
        </w:rPr>
        <w:t>博时</w:t>
      </w:r>
      <w:r>
        <w:rPr>
          <w:rFonts w:ascii="Arial" w:hAnsi="Arial" w:cs="Arial" w:hint="eastAsia"/>
          <w:b/>
          <w:sz w:val="44"/>
          <w:szCs w:val="44"/>
        </w:rPr>
        <w:t>安康</w:t>
      </w:r>
      <w:r>
        <w:rPr>
          <w:rFonts w:ascii="Arial" w:hAnsi="Arial" w:cs="Arial" w:hint="eastAsia"/>
          <w:b/>
          <w:sz w:val="44"/>
          <w:szCs w:val="44"/>
        </w:rPr>
        <w:t>18</w:t>
      </w:r>
      <w:r>
        <w:rPr>
          <w:rFonts w:ascii="Arial" w:hAnsi="Arial" w:cs="Arial" w:hint="eastAsia"/>
          <w:b/>
          <w:sz w:val="44"/>
          <w:szCs w:val="44"/>
        </w:rPr>
        <w:t>个月定期开放</w:t>
      </w:r>
      <w:r>
        <w:rPr>
          <w:rFonts w:ascii="Arial" w:hAnsi="Arial" w:cs="Arial"/>
          <w:b/>
          <w:sz w:val="44"/>
          <w:szCs w:val="44"/>
        </w:rPr>
        <w:t>债券型</w:t>
      </w:r>
    </w:p>
    <w:p w:rsidR="00061B17" w:rsidRDefault="00D82DDE">
      <w:pPr>
        <w:jc w:val="center"/>
        <w:rPr>
          <w:b/>
          <w:sz w:val="48"/>
        </w:rPr>
      </w:pPr>
      <w:r>
        <w:rPr>
          <w:rFonts w:ascii="Arial" w:hAnsi="Arial" w:cs="Arial"/>
          <w:b/>
          <w:sz w:val="44"/>
          <w:szCs w:val="44"/>
        </w:rPr>
        <w:t>证券投资基金</w:t>
      </w:r>
      <w:bookmarkStart w:id="6" w:name="_Toc123701382"/>
      <w:bookmarkStart w:id="7" w:name="_Toc123112262"/>
      <w:bookmarkStart w:id="8" w:name="_Toc139992300"/>
      <w:bookmarkStart w:id="9" w:name="_Toc123112223"/>
      <w:bookmarkStart w:id="10" w:name="_Toc139991725"/>
      <w:bookmarkEnd w:id="1"/>
      <w:bookmarkEnd w:id="2"/>
      <w:bookmarkEnd w:id="3"/>
      <w:bookmarkEnd w:id="4"/>
      <w:bookmarkEnd w:id="5"/>
      <w:r>
        <w:rPr>
          <w:rFonts w:ascii="Arial" w:hAnsi="Arial" w:cs="Arial" w:hint="eastAsia"/>
          <w:b/>
          <w:sz w:val="44"/>
          <w:szCs w:val="44"/>
        </w:rPr>
        <w:t>(LOF)</w:t>
      </w:r>
      <w:r>
        <w:rPr>
          <w:rFonts w:ascii="Arial" w:hAnsi="Arial" w:cs="Arial"/>
          <w:b/>
          <w:sz w:val="44"/>
          <w:szCs w:val="44"/>
        </w:rPr>
        <w:t>基金合同</w:t>
      </w:r>
      <w:bookmarkEnd w:id="6"/>
      <w:bookmarkEnd w:id="7"/>
      <w:bookmarkEnd w:id="8"/>
      <w:bookmarkEnd w:id="9"/>
      <w:bookmarkEnd w:id="10"/>
    </w:p>
    <w:p w:rsidR="00061B17" w:rsidRDefault="00061B17">
      <w:pPr>
        <w:jc w:val="center"/>
        <w:rPr>
          <w:b/>
          <w:sz w:val="52"/>
        </w:rPr>
      </w:pPr>
    </w:p>
    <w:p w:rsidR="00061B17" w:rsidRDefault="00061B17">
      <w:pPr>
        <w:jc w:val="center"/>
        <w:rPr>
          <w:b/>
          <w:sz w:val="52"/>
        </w:rPr>
      </w:pPr>
    </w:p>
    <w:p w:rsidR="00061B17" w:rsidRDefault="00061B17">
      <w:pPr>
        <w:jc w:val="center"/>
        <w:rPr>
          <w:b/>
          <w:sz w:val="52"/>
        </w:rPr>
      </w:pPr>
    </w:p>
    <w:p w:rsidR="00061B17" w:rsidRDefault="00061B17">
      <w:pPr>
        <w:jc w:val="center"/>
        <w:rPr>
          <w:b/>
          <w:sz w:val="52"/>
        </w:rPr>
      </w:pPr>
    </w:p>
    <w:p w:rsidR="00061B17" w:rsidRDefault="00061B17">
      <w:pPr>
        <w:jc w:val="center"/>
        <w:rPr>
          <w:b/>
          <w:sz w:val="52"/>
        </w:rPr>
      </w:pPr>
    </w:p>
    <w:p w:rsidR="00061B17" w:rsidRDefault="00061B17">
      <w:pPr>
        <w:rPr>
          <w:b/>
        </w:rPr>
      </w:pPr>
    </w:p>
    <w:p w:rsidR="00061B17" w:rsidRDefault="00D82DDE">
      <w:pPr>
        <w:jc w:val="center"/>
        <w:rPr>
          <w:b/>
          <w:sz w:val="36"/>
        </w:rPr>
      </w:pPr>
      <w:bookmarkStart w:id="11" w:name="_Toc123112224"/>
      <w:bookmarkStart w:id="12" w:name="_Toc123112263"/>
      <w:bookmarkStart w:id="13" w:name="_Toc139991726"/>
      <w:bookmarkStart w:id="14" w:name="_Toc123701383"/>
      <w:bookmarkStart w:id="15" w:name="_Toc139992301"/>
      <w:r>
        <w:rPr>
          <w:b/>
          <w:sz w:val="36"/>
        </w:rPr>
        <w:t>基金管理人：</w:t>
      </w:r>
      <w:bookmarkEnd w:id="11"/>
      <w:bookmarkEnd w:id="12"/>
      <w:bookmarkEnd w:id="13"/>
      <w:bookmarkEnd w:id="14"/>
      <w:bookmarkEnd w:id="15"/>
      <w:r>
        <w:rPr>
          <w:rFonts w:hint="eastAsia"/>
          <w:b/>
          <w:sz w:val="36"/>
        </w:rPr>
        <w:t>博时基金管理有限公司</w:t>
      </w:r>
    </w:p>
    <w:p w:rsidR="00061B17" w:rsidRDefault="00D82DDE">
      <w:pPr>
        <w:jc w:val="center"/>
        <w:rPr>
          <w:b/>
          <w:sz w:val="36"/>
        </w:rPr>
      </w:pPr>
      <w:bookmarkStart w:id="16" w:name="_Toc139991727"/>
      <w:bookmarkStart w:id="17" w:name="_Toc123112225"/>
      <w:bookmarkStart w:id="18" w:name="_Toc123112264"/>
      <w:bookmarkStart w:id="19" w:name="_Toc123701384"/>
      <w:bookmarkStart w:id="20" w:name="_Toc139992302"/>
      <w:r>
        <w:rPr>
          <w:b/>
          <w:sz w:val="36"/>
        </w:rPr>
        <w:t>基金托管人：</w:t>
      </w:r>
      <w:r>
        <w:rPr>
          <w:rFonts w:hint="eastAsia"/>
          <w:b/>
          <w:sz w:val="36"/>
        </w:rPr>
        <w:t>中国建设银行股份有限公司</w:t>
      </w:r>
      <w:bookmarkEnd w:id="16"/>
      <w:bookmarkEnd w:id="17"/>
      <w:bookmarkEnd w:id="18"/>
      <w:bookmarkEnd w:id="19"/>
      <w:bookmarkEnd w:id="20"/>
    </w:p>
    <w:p w:rsidR="00061B17" w:rsidRDefault="00061B17">
      <w:pPr>
        <w:jc w:val="center"/>
        <w:rPr>
          <w:bCs/>
          <w:sz w:val="32"/>
        </w:rPr>
      </w:pPr>
    </w:p>
    <w:p w:rsidR="00061B17" w:rsidRDefault="00061B17">
      <w:pPr>
        <w:jc w:val="center"/>
        <w:rPr>
          <w:bCs/>
          <w:sz w:val="28"/>
        </w:rPr>
      </w:pPr>
      <w:bookmarkStart w:id="21" w:name="_Toc123112227"/>
      <w:bookmarkStart w:id="22" w:name="_Toc123701386"/>
      <w:bookmarkStart w:id="23" w:name="_Toc139991729"/>
      <w:bookmarkStart w:id="24" w:name="_Toc123112266"/>
    </w:p>
    <w:p w:rsidR="00061B17" w:rsidRDefault="00D82DDE">
      <w:pPr>
        <w:jc w:val="center"/>
        <w:rPr>
          <w:bCs/>
          <w:sz w:val="28"/>
        </w:rPr>
        <w:sectPr w:rsidR="00061B17">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Pr>
          <w:rFonts w:ascii="宋体" w:hint="eastAsia"/>
          <w:b/>
          <w:bCs/>
          <w:sz w:val="30"/>
        </w:rPr>
        <w:t>二零一六年</w:t>
      </w:r>
      <w:r w:rsidR="001E61E2">
        <w:rPr>
          <w:rFonts w:ascii="宋体" w:hint="eastAsia"/>
          <w:b/>
          <w:bCs/>
          <w:sz w:val="30"/>
        </w:rPr>
        <w:t>十二</w:t>
      </w:r>
      <w:r>
        <w:rPr>
          <w:rFonts w:ascii="宋体" w:hint="eastAsia"/>
          <w:b/>
          <w:bCs/>
          <w:sz w:val="30"/>
        </w:rPr>
        <w:t>月</w:t>
      </w:r>
    </w:p>
    <w:p w:rsidR="00061B17" w:rsidRDefault="00D82DDE">
      <w:pPr>
        <w:jc w:val="center"/>
        <w:rPr>
          <w:bCs/>
          <w:sz w:val="28"/>
        </w:rPr>
      </w:pPr>
      <w:r>
        <w:rPr>
          <w:bCs/>
          <w:sz w:val="28"/>
        </w:rPr>
        <w:lastRenderedPageBreak/>
        <w:t>目录</w:t>
      </w:r>
      <w:bookmarkEnd w:id="21"/>
      <w:bookmarkEnd w:id="22"/>
      <w:bookmarkEnd w:id="23"/>
      <w:bookmarkEnd w:id="24"/>
    </w:p>
    <w:p w:rsidR="00061B17" w:rsidRDefault="00D82DDE">
      <w:pPr>
        <w:pStyle w:val="10"/>
        <w:rPr>
          <w:rFonts w:asciiTheme="minorHAnsi" w:eastAsiaTheme="minorEastAsia" w:hAnsiTheme="minorHAnsi" w:cstheme="minorBidi"/>
          <w:szCs w:val="22"/>
        </w:rPr>
      </w:pPr>
      <w:r>
        <w:rPr>
          <w:bCs/>
          <w:sz w:val="24"/>
        </w:rPr>
        <w:fldChar w:fldCharType="begin"/>
      </w:r>
      <w:r>
        <w:rPr>
          <w:bCs/>
          <w:sz w:val="24"/>
        </w:rPr>
        <w:instrText xml:space="preserve"> TOC \o "1-1" \h \z \u </w:instrText>
      </w:r>
      <w:r>
        <w:rPr>
          <w:bCs/>
          <w:sz w:val="24"/>
        </w:rPr>
        <w:fldChar w:fldCharType="separate"/>
      </w:r>
      <w:hyperlink w:anchor="_Toc449437479" w:history="1">
        <w:r>
          <w:rPr>
            <w:rStyle w:val="af"/>
            <w:rFonts w:hint="eastAsia"/>
          </w:rPr>
          <w:t>第一部分</w:t>
        </w:r>
        <w:r>
          <w:rPr>
            <w:rStyle w:val="af"/>
          </w:rPr>
          <w:t xml:space="preserve"> </w:t>
        </w:r>
        <w:r>
          <w:rPr>
            <w:rStyle w:val="af"/>
            <w:rFonts w:hint="eastAsia"/>
          </w:rPr>
          <w:t>前言</w:t>
        </w:r>
        <w:r>
          <w:tab/>
        </w:r>
        <w:r>
          <w:fldChar w:fldCharType="begin"/>
        </w:r>
        <w:r>
          <w:instrText xml:space="preserve"> PAGEREF _Toc449437479 \h </w:instrText>
        </w:r>
        <w:r>
          <w:fldChar w:fldCharType="separate"/>
        </w:r>
        <w:r w:rsidR="009F55D7">
          <w:rPr>
            <w:noProof/>
          </w:rPr>
          <w:t>1</w:t>
        </w:r>
        <w:r>
          <w:fldChar w:fldCharType="end"/>
        </w:r>
      </w:hyperlink>
    </w:p>
    <w:p w:rsidR="00061B17" w:rsidRDefault="004B5811">
      <w:pPr>
        <w:pStyle w:val="10"/>
        <w:rPr>
          <w:rFonts w:asciiTheme="minorHAnsi" w:eastAsiaTheme="minorEastAsia" w:hAnsiTheme="minorHAnsi" w:cstheme="minorBidi"/>
          <w:szCs w:val="22"/>
        </w:rPr>
      </w:pPr>
      <w:hyperlink w:anchor="_Toc449437480" w:history="1">
        <w:r w:rsidR="00D82DDE">
          <w:rPr>
            <w:rStyle w:val="af"/>
            <w:rFonts w:hint="eastAsia"/>
          </w:rPr>
          <w:t>第二部分</w:t>
        </w:r>
        <w:r w:rsidR="00D82DDE">
          <w:rPr>
            <w:rStyle w:val="af"/>
          </w:rPr>
          <w:t xml:space="preserve"> </w:t>
        </w:r>
        <w:r w:rsidR="00D82DDE">
          <w:rPr>
            <w:rStyle w:val="af"/>
            <w:rFonts w:hint="eastAsia"/>
          </w:rPr>
          <w:t>释义</w:t>
        </w:r>
        <w:r w:rsidR="00D82DDE">
          <w:tab/>
        </w:r>
        <w:r w:rsidR="00D82DDE">
          <w:fldChar w:fldCharType="begin"/>
        </w:r>
        <w:r w:rsidR="00D82DDE">
          <w:instrText xml:space="preserve"> PAGEREF _Toc449437480 \h </w:instrText>
        </w:r>
        <w:r w:rsidR="00D82DDE">
          <w:fldChar w:fldCharType="separate"/>
        </w:r>
        <w:r w:rsidR="009F55D7">
          <w:rPr>
            <w:noProof/>
          </w:rPr>
          <w:t>3</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81" w:history="1">
        <w:r w:rsidR="00D82DDE">
          <w:rPr>
            <w:rStyle w:val="af"/>
            <w:rFonts w:hint="eastAsia"/>
          </w:rPr>
          <w:t>第三部分</w:t>
        </w:r>
        <w:r w:rsidR="00D82DDE">
          <w:rPr>
            <w:rStyle w:val="af"/>
          </w:rPr>
          <w:t xml:space="preserve"> </w:t>
        </w:r>
        <w:r w:rsidR="00D82DDE">
          <w:rPr>
            <w:rStyle w:val="af"/>
            <w:rFonts w:hint="eastAsia"/>
          </w:rPr>
          <w:t>基金的基本情况</w:t>
        </w:r>
        <w:r w:rsidR="00D82DDE">
          <w:tab/>
        </w:r>
        <w:r w:rsidR="00D82DDE">
          <w:fldChar w:fldCharType="begin"/>
        </w:r>
        <w:r w:rsidR="00D82DDE">
          <w:instrText xml:space="preserve"> PAGEREF _Toc449437481 \h </w:instrText>
        </w:r>
        <w:r w:rsidR="00D82DDE">
          <w:fldChar w:fldCharType="separate"/>
        </w:r>
        <w:r w:rsidR="009F55D7">
          <w:rPr>
            <w:noProof/>
          </w:rPr>
          <w:t>8</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82" w:history="1">
        <w:r w:rsidR="00D82DDE">
          <w:rPr>
            <w:rStyle w:val="af"/>
            <w:rFonts w:hint="eastAsia"/>
          </w:rPr>
          <w:t>第四部分</w:t>
        </w:r>
        <w:r w:rsidR="00D82DDE">
          <w:rPr>
            <w:rStyle w:val="af"/>
          </w:rPr>
          <w:t xml:space="preserve"> </w:t>
        </w:r>
        <w:r w:rsidR="00D82DDE">
          <w:rPr>
            <w:rStyle w:val="af"/>
            <w:rFonts w:hint="eastAsia"/>
          </w:rPr>
          <w:t>基金份额的发售</w:t>
        </w:r>
        <w:r w:rsidR="00D82DDE">
          <w:tab/>
        </w:r>
        <w:r w:rsidR="00D82DDE">
          <w:fldChar w:fldCharType="begin"/>
        </w:r>
        <w:r w:rsidR="00D82DDE">
          <w:instrText xml:space="preserve"> PAGEREF _Toc449437482 \h </w:instrText>
        </w:r>
        <w:r w:rsidR="00D82DDE">
          <w:fldChar w:fldCharType="separate"/>
        </w:r>
        <w:r w:rsidR="009F55D7">
          <w:rPr>
            <w:noProof/>
          </w:rPr>
          <w:t>10</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83" w:history="1">
        <w:r w:rsidR="00D82DDE">
          <w:rPr>
            <w:rStyle w:val="af"/>
            <w:rFonts w:hint="eastAsia"/>
          </w:rPr>
          <w:t>第五部分</w:t>
        </w:r>
        <w:r w:rsidR="00D82DDE">
          <w:rPr>
            <w:rStyle w:val="af"/>
          </w:rPr>
          <w:t xml:space="preserve"> </w:t>
        </w:r>
        <w:r w:rsidR="00D82DDE">
          <w:rPr>
            <w:rStyle w:val="af"/>
            <w:rFonts w:hint="eastAsia"/>
          </w:rPr>
          <w:t>基金备案</w:t>
        </w:r>
        <w:r w:rsidR="00D82DDE">
          <w:tab/>
        </w:r>
        <w:r w:rsidR="00D82DDE">
          <w:fldChar w:fldCharType="begin"/>
        </w:r>
        <w:r w:rsidR="00D82DDE">
          <w:instrText xml:space="preserve"> PAGEREF _Toc449437483 \h </w:instrText>
        </w:r>
        <w:r w:rsidR="00D82DDE">
          <w:fldChar w:fldCharType="separate"/>
        </w:r>
        <w:r w:rsidR="009F55D7">
          <w:rPr>
            <w:noProof/>
          </w:rPr>
          <w:t>12</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84" w:history="1">
        <w:r w:rsidR="00D82DDE">
          <w:rPr>
            <w:rStyle w:val="af"/>
            <w:rFonts w:hint="eastAsia"/>
            <w:bCs/>
            <w:kern w:val="44"/>
          </w:rPr>
          <w:t>第六部分</w:t>
        </w:r>
        <w:r w:rsidR="00D82DDE">
          <w:rPr>
            <w:rStyle w:val="af"/>
            <w:bCs/>
            <w:kern w:val="44"/>
          </w:rPr>
          <w:t xml:space="preserve"> </w:t>
        </w:r>
        <w:r w:rsidR="00D82DDE">
          <w:rPr>
            <w:rStyle w:val="af"/>
            <w:rFonts w:hint="eastAsia"/>
            <w:bCs/>
            <w:kern w:val="44"/>
          </w:rPr>
          <w:t>基金份额的上市交易</w:t>
        </w:r>
        <w:r w:rsidR="00D82DDE">
          <w:tab/>
        </w:r>
        <w:r w:rsidR="00D82DDE">
          <w:fldChar w:fldCharType="begin"/>
        </w:r>
        <w:r w:rsidR="00D82DDE">
          <w:instrText xml:space="preserve"> PAGEREF _Toc449437484 \h </w:instrText>
        </w:r>
        <w:r w:rsidR="00D82DDE">
          <w:fldChar w:fldCharType="separate"/>
        </w:r>
        <w:r w:rsidR="009F55D7">
          <w:rPr>
            <w:noProof/>
          </w:rPr>
          <w:t>13</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85" w:history="1">
        <w:r w:rsidR="00D82DDE">
          <w:rPr>
            <w:rStyle w:val="af"/>
            <w:rFonts w:hint="eastAsia"/>
          </w:rPr>
          <w:t>第七部分</w:t>
        </w:r>
        <w:r w:rsidR="00D82DDE">
          <w:rPr>
            <w:rStyle w:val="af"/>
          </w:rPr>
          <w:t xml:space="preserve"> </w:t>
        </w:r>
        <w:r w:rsidR="00D82DDE">
          <w:rPr>
            <w:rStyle w:val="af"/>
            <w:rFonts w:hint="eastAsia"/>
          </w:rPr>
          <w:t>基金份额的申购与赎回</w:t>
        </w:r>
        <w:r w:rsidR="00D82DDE">
          <w:tab/>
        </w:r>
        <w:r w:rsidR="00D82DDE">
          <w:fldChar w:fldCharType="begin"/>
        </w:r>
        <w:r w:rsidR="00D82DDE">
          <w:instrText xml:space="preserve"> PAGEREF _Toc449437485 \h </w:instrText>
        </w:r>
        <w:r w:rsidR="00D82DDE">
          <w:fldChar w:fldCharType="separate"/>
        </w:r>
        <w:r w:rsidR="009F55D7">
          <w:rPr>
            <w:noProof/>
          </w:rPr>
          <w:t>15</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86" w:history="1">
        <w:r w:rsidR="00D82DDE">
          <w:rPr>
            <w:rStyle w:val="af"/>
            <w:rFonts w:hint="eastAsia"/>
          </w:rPr>
          <w:t>第八部分</w:t>
        </w:r>
        <w:r w:rsidR="00D82DDE">
          <w:rPr>
            <w:rStyle w:val="af"/>
          </w:rPr>
          <w:t xml:space="preserve"> </w:t>
        </w:r>
        <w:r w:rsidR="00D82DDE">
          <w:rPr>
            <w:rStyle w:val="af"/>
            <w:rFonts w:hint="eastAsia"/>
          </w:rPr>
          <w:t>基金合同当事人及权利义务</w:t>
        </w:r>
        <w:r w:rsidR="00D82DDE">
          <w:tab/>
        </w:r>
        <w:r w:rsidR="00D82DDE">
          <w:fldChar w:fldCharType="begin"/>
        </w:r>
        <w:r w:rsidR="00D82DDE">
          <w:instrText xml:space="preserve"> PAGEREF _Toc449437486 \h </w:instrText>
        </w:r>
        <w:r w:rsidR="00D82DDE">
          <w:fldChar w:fldCharType="separate"/>
        </w:r>
        <w:r w:rsidR="009F55D7">
          <w:rPr>
            <w:noProof/>
          </w:rPr>
          <w:t>24</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87" w:history="1">
        <w:r w:rsidR="00D82DDE">
          <w:rPr>
            <w:rStyle w:val="af"/>
            <w:rFonts w:hint="eastAsia"/>
          </w:rPr>
          <w:t>第九部分</w:t>
        </w:r>
        <w:r w:rsidR="00D82DDE">
          <w:rPr>
            <w:rStyle w:val="af"/>
          </w:rPr>
          <w:t xml:space="preserve"> </w:t>
        </w:r>
        <w:r w:rsidR="00D82DDE">
          <w:rPr>
            <w:rStyle w:val="af"/>
            <w:rFonts w:hint="eastAsia"/>
          </w:rPr>
          <w:t>基金份额持有人大会</w:t>
        </w:r>
        <w:r w:rsidR="00D82DDE">
          <w:tab/>
        </w:r>
        <w:r w:rsidR="00D82DDE">
          <w:fldChar w:fldCharType="begin"/>
        </w:r>
        <w:r w:rsidR="00D82DDE">
          <w:instrText xml:space="preserve"> PAGEREF _Toc449437487 \h </w:instrText>
        </w:r>
        <w:r w:rsidR="00D82DDE">
          <w:fldChar w:fldCharType="separate"/>
        </w:r>
        <w:r w:rsidR="009F55D7">
          <w:rPr>
            <w:noProof/>
          </w:rPr>
          <w:t>31</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88" w:history="1">
        <w:r w:rsidR="00D82DDE">
          <w:rPr>
            <w:rStyle w:val="af"/>
            <w:rFonts w:hint="eastAsia"/>
          </w:rPr>
          <w:t>第十部分</w:t>
        </w:r>
        <w:r w:rsidR="00D82DDE">
          <w:rPr>
            <w:rStyle w:val="af"/>
          </w:rPr>
          <w:t xml:space="preserve"> </w:t>
        </w:r>
        <w:r w:rsidR="00D82DDE">
          <w:rPr>
            <w:rStyle w:val="af"/>
            <w:rFonts w:hint="eastAsia"/>
          </w:rPr>
          <w:t>基金管理人、基金托管人的更换条件和程序</w:t>
        </w:r>
        <w:r w:rsidR="00D82DDE">
          <w:tab/>
        </w:r>
        <w:r w:rsidR="00D82DDE">
          <w:fldChar w:fldCharType="begin"/>
        </w:r>
        <w:r w:rsidR="00D82DDE">
          <w:instrText xml:space="preserve"> PAGEREF _Toc449437488 \h </w:instrText>
        </w:r>
        <w:r w:rsidR="00D82DDE">
          <w:fldChar w:fldCharType="separate"/>
        </w:r>
        <w:r w:rsidR="009F55D7">
          <w:rPr>
            <w:noProof/>
          </w:rPr>
          <w:t>39</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89" w:history="1">
        <w:r w:rsidR="00D82DDE">
          <w:rPr>
            <w:rStyle w:val="af"/>
            <w:rFonts w:hint="eastAsia"/>
          </w:rPr>
          <w:t>第十一部分</w:t>
        </w:r>
        <w:r w:rsidR="00D82DDE">
          <w:rPr>
            <w:rStyle w:val="af"/>
          </w:rPr>
          <w:t xml:space="preserve"> </w:t>
        </w:r>
        <w:r w:rsidR="00D82DDE">
          <w:rPr>
            <w:rStyle w:val="af"/>
            <w:rFonts w:hint="eastAsia"/>
          </w:rPr>
          <w:t>基金的托管</w:t>
        </w:r>
        <w:r w:rsidR="00D82DDE">
          <w:tab/>
        </w:r>
        <w:r w:rsidR="00D82DDE">
          <w:fldChar w:fldCharType="begin"/>
        </w:r>
        <w:r w:rsidR="00D82DDE">
          <w:instrText xml:space="preserve"> PAGEREF _Toc449437489 \h </w:instrText>
        </w:r>
        <w:r w:rsidR="00D82DDE">
          <w:fldChar w:fldCharType="separate"/>
        </w:r>
        <w:r w:rsidR="009F55D7">
          <w:rPr>
            <w:noProof/>
          </w:rPr>
          <w:t>42</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90" w:history="1">
        <w:r w:rsidR="00D82DDE">
          <w:rPr>
            <w:rStyle w:val="af"/>
            <w:rFonts w:hint="eastAsia"/>
          </w:rPr>
          <w:t>第十二部分</w:t>
        </w:r>
        <w:r w:rsidR="00D82DDE">
          <w:rPr>
            <w:rStyle w:val="af"/>
          </w:rPr>
          <w:t xml:space="preserve"> </w:t>
        </w:r>
        <w:r w:rsidR="00D82DDE">
          <w:rPr>
            <w:rStyle w:val="af"/>
            <w:rFonts w:hint="eastAsia"/>
          </w:rPr>
          <w:t>基金份额的登记</w:t>
        </w:r>
        <w:r w:rsidR="00D82DDE">
          <w:tab/>
        </w:r>
        <w:r w:rsidR="00D82DDE">
          <w:fldChar w:fldCharType="begin"/>
        </w:r>
        <w:r w:rsidR="00D82DDE">
          <w:instrText xml:space="preserve"> PAGEREF _Toc449437490 \h </w:instrText>
        </w:r>
        <w:r w:rsidR="00D82DDE">
          <w:fldChar w:fldCharType="separate"/>
        </w:r>
        <w:r w:rsidR="009F55D7">
          <w:rPr>
            <w:noProof/>
          </w:rPr>
          <w:t>43</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91" w:history="1">
        <w:r w:rsidR="00D82DDE">
          <w:rPr>
            <w:rStyle w:val="af"/>
            <w:rFonts w:hint="eastAsia"/>
          </w:rPr>
          <w:t>第十三部分</w:t>
        </w:r>
        <w:r w:rsidR="00D82DDE">
          <w:rPr>
            <w:rStyle w:val="af"/>
          </w:rPr>
          <w:t xml:space="preserve"> </w:t>
        </w:r>
        <w:r w:rsidR="00D82DDE">
          <w:rPr>
            <w:rStyle w:val="af"/>
            <w:rFonts w:hint="eastAsia"/>
          </w:rPr>
          <w:t>基金的投资</w:t>
        </w:r>
        <w:r w:rsidR="00D82DDE">
          <w:tab/>
        </w:r>
        <w:r w:rsidR="00D82DDE">
          <w:fldChar w:fldCharType="begin"/>
        </w:r>
        <w:r w:rsidR="00D82DDE">
          <w:instrText xml:space="preserve"> PAGEREF _Toc449437491 \h </w:instrText>
        </w:r>
        <w:r w:rsidR="00D82DDE">
          <w:fldChar w:fldCharType="separate"/>
        </w:r>
        <w:r w:rsidR="009F55D7">
          <w:rPr>
            <w:noProof/>
          </w:rPr>
          <w:t>45</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92" w:history="1">
        <w:r w:rsidR="00D82DDE">
          <w:rPr>
            <w:rStyle w:val="af"/>
            <w:rFonts w:hint="eastAsia"/>
          </w:rPr>
          <w:t>第十四部分</w:t>
        </w:r>
        <w:r w:rsidR="00D82DDE">
          <w:rPr>
            <w:rStyle w:val="af"/>
          </w:rPr>
          <w:t xml:space="preserve"> </w:t>
        </w:r>
        <w:r w:rsidR="00D82DDE">
          <w:rPr>
            <w:rStyle w:val="af"/>
            <w:rFonts w:hint="eastAsia"/>
          </w:rPr>
          <w:t>基金的财产</w:t>
        </w:r>
        <w:r w:rsidR="00D82DDE">
          <w:tab/>
        </w:r>
        <w:r w:rsidR="00D82DDE">
          <w:fldChar w:fldCharType="begin"/>
        </w:r>
        <w:r w:rsidR="00D82DDE">
          <w:instrText xml:space="preserve"> PAGEREF _Toc449437492 \h </w:instrText>
        </w:r>
        <w:r w:rsidR="00D82DDE">
          <w:fldChar w:fldCharType="separate"/>
        </w:r>
        <w:r w:rsidR="009F55D7">
          <w:rPr>
            <w:noProof/>
          </w:rPr>
          <w:t>51</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93" w:history="1">
        <w:r w:rsidR="00D82DDE">
          <w:rPr>
            <w:rStyle w:val="af"/>
            <w:rFonts w:hint="eastAsia"/>
          </w:rPr>
          <w:t>第十五部分</w:t>
        </w:r>
        <w:r w:rsidR="00D82DDE">
          <w:rPr>
            <w:rStyle w:val="af"/>
          </w:rPr>
          <w:t xml:space="preserve"> </w:t>
        </w:r>
        <w:r w:rsidR="00D82DDE">
          <w:rPr>
            <w:rStyle w:val="af"/>
            <w:rFonts w:hint="eastAsia"/>
          </w:rPr>
          <w:t>基金资产估值</w:t>
        </w:r>
        <w:r w:rsidR="00D82DDE">
          <w:tab/>
        </w:r>
        <w:r w:rsidR="00D82DDE">
          <w:fldChar w:fldCharType="begin"/>
        </w:r>
        <w:r w:rsidR="00D82DDE">
          <w:instrText xml:space="preserve"> PAGEREF _Toc449437493 \h </w:instrText>
        </w:r>
        <w:r w:rsidR="00D82DDE">
          <w:fldChar w:fldCharType="separate"/>
        </w:r>
        <w:r w:rsidR="009F55D7">
          <w:rPr>
            <w:noProof/>
          </w:rPr>
          <w:t>52</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94" w:history="1">
        <w:r w:rsidR="00D82DDE">
          <w:rPr>
            <w:rStyle w:val="af"/>
            <w:rFonts w:hint="eastAsia"/>
          </w:rPr>
          <w:t>第十六部分</w:t>
        </w:r>
        <w:r w:rsidR="00D82DDE">
          <w:rPr>
            <w:rStyle w:val="af"/>
          </w:rPr>
          <w:t xml:space="preserve"> </w:t>
        </w:r>
        <w:r w:rsidR="00D82DDE">
          <w:rPr>
            <w:rStyle w:val="af"/>
            <w:rFonts w:hint="eastAsia"/>
          </w:rPr>
          <w:t>基金费用与税收</w:t>
        </w:r>
        <w:r w:rsidR="00D82DDE">
          <w:tab/>
        </w:r>
        <w:r w:rsidR="00D82DDE">
          <w:fldChar w:fldCharType="begin"/>
        </w:r>
        <w:r w:rsidR="00D82DDE">
          <w:instrText xml:space="preserve"> PAGEREF _Toc449437494 \h </w:instrText>
        </w:r>
        <w:r w:rsidR="00D82DDE">
          <w:fldChar w:fldCharType="separate"/>
        </w:r>
        <w:r w:rsidR="009F55D7">
          <w:rPr>
            <w:noProof/>
          </w:rPr>
          <w:t>56</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95" w:history="1">
        <w:r w:rsidR="00D82DDE">
          <w:rPr>
            <w:rStyle w:val="af"/>
            <w:rFonts w:hint="eastAsia"/>
          </w:rPr>
          <w:t>第十七部分</w:t>
        </w:r>
        <w:r w:rsidR="00D82DDE">
          <w:rPr>
            <w:rStyle w:val="af"/>
          </w:rPr>
          <w:t xml:space="preserve"> </w:t>
        </w:r>
        <w:r w:rsidR="00D82DDE">
          <w:rPr>
            <w:rStyle w:val="af"/>
            <w:rFonts w:hint="eastAsia"/>
          </w:rPr>
          <w:t>基金的收益与分配</w:t>
        </w:r>
        <w:r w:rsidR="00D82DDE">
          <w:tab/>
        </w:r>
        <w:r w:rsidR="00D82DDE">
          <w:fldChar w:fldCharType="begin"/>
        </w:r>
        <w:r w:rsidR="00D82DDE">
          <w:instrText xml:space="preserve"> PAGEREF _Toc449437495 \h </w:instrText>
        </w:r>
        <w:r w:rsidR="00D82DDE">
          <w:fldChar w:fldCharType="separate"/>
        </w:r>
        <w:r w:rsidR="009F55D7">
          <w:rPr>
            <w:noProof/>
          </w:rPr>
          <w:t>58</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96" w:history="1">
        <w:r w:rsidR="00D82DDE">
          <w:rPr>
            <w:rStyle w:val="af"/>
            <w:rFonts w:hint="eastAsia"/>
          </w:rPr>
          <w:t>第十八部分</w:t>
        </w:r>
        <w:r w:rsidR="00D82DDE">
          <w:rPr>
            <w:rStyle w:val="af"/>
          </w:rPr>
          <w:t xml:space="preserve"> </w:t>
        </w:r>
        <w:r w:rsidR="00D82DDE">
          <w:rPr>
            <w:rStyle w:val="af"/>
            <w:rFonts w:hint="eastAsia"/>
          </w:rPr>
          <w:t>基金的会计与审计</w:t>
        </w:r>
        <w:r w:rsidR="00D82DDE">
          <w:tab/>
        </w:r>
        <w:r w:rsidR="00D82DDE">
          <w:fldChar w:fldCharType="begin"/>
        </w:r>
        <w:r w:rsidR="00D82DDE">
          <w:instrText xml:space="preserve"> PAGEREF _Toc449437496 \h </w:instrText>
        </w:r>
        <w:r w:rsidR="00D82DDE">
          <w:fldChar w:fldCharType="separate"/>
        </w:r>
        <w:r w:rsidR="009F55D7">
          <w:rPr>
            <w:noProof/>
          </w:rPr>
          <w:t>60</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97" w:history="1">
        <w:r w:rsidR="00D82DDE">
          <w:rPr>
            <w:rStyle w:val="af"/>
            <w:rFonts w:hint="eastAsia"/>
          </w:rPr>
          <w:t>第十九部分</w:t>
        </w:r>
        <w:r w:rsidR="00D82DDE">
          <w:rPr>
            <w:rStyle w:val="af"/>
          </w:rPr>
          <w:t xml:space="preserve"> </w:t>
        </w:r>
        <w:r w:rsidR="00D82DDE">
          <w:rPr>
            <w:rStyle w:val="af"/>
            <w:rFonts w:hint="eastAsia"/>
          </w:rPr>
          <w:t>基金的信息披露</w:t>
        </w:r>
        <w:r w:rsidR="00D82DDE">
          <w:tab/>
        </w:r>
        <w:r w:rsidR="00D82DDE">
          <w:fldChar w:fldCharType="begin"/>
        </w:r>
        <w:r w:rsidR="00D82DDE">
          <w:instrText xml:space="preserve"> PAGEREF _Toc449437497 \h </w:instrText>
        </w:r>
        <w:r w:rsidR="00D82DDE">
          <w:fldChar w:fldCharType="separate"/>
        </w:r>
        <w:r w:rsidR="009F55D7">
          <w:rPr>
            <w:noProof/>
          </w:rPr>
          <w:t>61</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98" w:history="1">
        <w:r w:rsidR="00D82DDE">
          <w:rPr>
            <w:rStyle w:val="af"/>
            <w:rFonts w:hint="eastAsia"/>
          </w:rPr>
          <w:t>第二十部分</w:t>
        </w:r>
        <w:r w:rsidR="00D82DDE">
          <w:rPr>
            <w:rStyle w:val="af"/>
          </w:rPr>
          <w:t xml:space="preserve"> </w:t>
        </w:r>
        <w:r w:rsidR="00D82DDE">
          <w:rPr>
            <w:rStyle w:val="af"/>
            <w:rFonts w:hint="eastAsia"/>
          </w:rPr>
          <w:t>基金合同的变更、终止与基金财产的清算</w:t>
        </w:r>
        <w:r w:rsidR="00D82DDE">
          <w:tab/>
        </w:r>
        <w:r w:rsidR="00D82DDE">
          <w:fldChar w:fldCharType="begin"/>
        </w:r>
        <w:r w:rsidR="00D82DDE">
          <w:instrText xml:space="preserve"> PAGEREF _Toc449437498 \h </w:instrText>
        </w:r>
        <w:r w:rsidR="00D82DDE">
          <w:fldChar w:fldCharType="separate"/>
        </w:r>
        <w:r w:rsidR="009F55D7">
          <w:rPr>
            <w:noProof/>
          </w:rPr>
          <w:t>67</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499" w:history="1">
        <w:r w:rsidR="00D82DDE">
          <w:rPr>
            <w:rStyle w:val="af"/>
            <w:rFonts w:hint="eastAsia"/>
          </w:rPr>
          <w:t>第二十一部分</w:t>
        </w:r>
        <w:r w:rsidR="00D82DDE">
          <w:rPr>
            <w:rStyle w:val="af"/>
          </w:rPr>
          <w:t xml:space="preserve"> </w:t>
        </w:r>
        <w:r w:rsidR="00D82DDE">
          <w:rPr>
            <w:rStyle w:val="af"/>
            <w:rFonts w:hint="eastAsia"/>
          </w:rPr>
          <w:t>违约责任</w:t>
        </w:r>
        <w:r w:rsidR="00D82DDE">
          <w:tab/>
        </w:r>
        <w:r w:rsidR="00D82DDE">
          <w:fldChar w:fldCharType="begin"/>
        </w:r>
        <w:r w:rsidR="00D82DDE">
          <w:instrText xml:space="preserve"> PAGEREF _Toc449437499 \h </w:instrText>
        </w:r>
        <w:r w:rsidR="00D82DDE">
          <w:fldChar w:fldCharType="separate"/>
        </w:r>
        <w:r w:rsidR="009F55D7">
          <w:rPr>
            <w:noProof/>
          </w:rPr>
          <w:t>69</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500" w:history="1">
        <w:r w:rsidR="00D82DDE">
          <w:rPr>
            <w:rStyle w:val="af"/>
            <w:rFonts w:hint="eastAsia"/>
          </w:rPr>
          <w:t>第二十二部分</w:t>
        </w:r>
        <w:r w:rsidR="00D82DDE">
          <w:rPr>
            <w:rStyle w:val="af"/>
          </w:rPr>
          <w:t xml:space="preserve"> </w:t>
        </w:r>
        <w:r w:rsidR="00D82DDE">
          <w:rPr>
            <w:rStyle w:val="af"/>
            <w:rFonts w:hint="eastAsia"/>
          </w:rPr>
          <w:t>争议的处理和适用的法律</w:t>
        </w:r>
        <w:r w:rsidR="00D82DDE">
          <w:tab/>
        </w:r>
        <w:r w:rsidR="00D82DDE">
          <w:fldChar w:fldCharType="begin"/>
        </w:r>
        <w:r w:rsidR="00D82DDE">
          <w:instrText xml:space="preserve"> PAGEREF _Toc449437500 \h </w:instrText>
        </w:r>
        <w:r w:rsidR="00D82DDE">
          <w:fldChar w:fldCharType="separate"/>
        </w:r>
        <w:r w:rsidR="009F55D7">
          <w:rPr>
            <w:noProof/>
          </w:rPr>
          <w:t>70</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501" w:history="1">
        <w:r w:rsidR="00D82DDE">
          <w:rPr>
            <w:rStyle w:val="af"/>
            <w:rFonts w:hint="eastAsia"/>
          </w:rPr>
          <w:t>第二十三部分</w:t>
        </w:r>
        <w:r w:rsidR="00D82DDE">
          <w:rPr>
            <w:rStyle w:val="af"/>
          </w:rPr>
          <w:t xml:space="preserve"> </w:t>
        </w:r>
        <w:r w:rsidR="00D82DDE">
          <w:rPr>
            <w:rStyle w:val="af"/>
            <w:rFonts w:hint="eastAsia"/>
          </w:rPr>
          <w:t>基金合同的效力</w:t>
        </w:r>
        <w:r w:rsidR="00D82DDE">
          <w:tab/>
        </w:r>
        <w:r w:rsidR="00D82DDE">
          <w:fldChar w:fldCharType="begin"/>
        </w:r>
        <w:r w:rsidR="00D82DDE">
          <w:instrText xml:space="preserve"> PAGEREF _Toc449437501 \h </w:instrText>
        </w:r>
        <w:r w:rsidR="00D82DDE">
          <w:fldChar w:fldCharType="separate"/>
        </w:r>
        <w:r w:rsidR="009F55D7">
          <w:rPr>
            <w:noProof/>
          </w:rPr>
          <w:t>71</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502" w:history="1">
        <w:r w:rsidR="00D82DDE">
          <w:rPr>
            <w:rStyle w:val="af"/>
            <w:rFonts w:hint="eastAsia"/>
          </w:rPr>
          <w:t>第二十四部分</w:t>
        </w:r>
        <w:r w:rsidR="00D82DDE">
          <w:rPr>
            <w:rStyle w:val="af"/>
          </w:rPr>
          <w:t xml:space="preserve"> </w:t>
        </w:r>
        <w:r w:rsidR="00D82DDE">
          <w:rPr>
            <w:rStyle w:val="af"/>
            <w:rFonts w:hint="eastAsia"/>
          </w:rPr>
          <w:t>其他事项</w:t>
        </w:r>
        <w:r w:rsidR="00D82DDE">
          <w:tab/>
        </w:r>
        <w:r w:rsidR="00D82DDE">
          <w:fldChar w:fldCharType="begin"/>
        </w:r>
        <w:r w:rsidR="00D82DDE">
          <w:instrText xml:space="preserve"> PAGEREF _Toc449437502 \h </w:instrText>
        </w:r>
        <w:r w:rsidR="00D82DDE">
          <w:fldChar w:fldCharType="separate"/>
        </w:r>
        <w:r w:rsidR="009F55D7">
          <w:rPr>
            <w:noProof/>
          </w:rPr>
          <w:t>72</w:t>
        </w:r>
        <w:r w:rsidR="00D82DDE">
          <w:fldChar w:fldCharType="end"/>
        </w:r>
      </w:hyperlink>
    </w:p>
    <w:p w:rsidR="00061B17" w:rsidRDefault="004B5811">
      <w:pPr>
        <w:pStyle w:val="10"/>
        <w:rPr>
          <w:rFonts w:asciiTheme="minorHAnsi" w:eastAsiaTheme="minorEastAsia" w:hAnsiTheme="minorHAnsi" w:cstheme="minorBidi"/>
          <w:szCs w:val="22"/>
        </w:rPr>
      </w:pPr>
      <w:hyperlink w:anchor="_Toc449437503" w:history="1">
        <w:r w:rsidR="00D82DDE">
          <w:rPr>
            <w:rStyle w:val="af"/>
            <w:rFonts w:hint="eastAsia"/>
          </w:rPr>
          <w:t>第二十五部分</w:t>
        </w:r>
        <w:r w:rsidR="00D82DDE">
          <w:rPr>
            <w:rStyle w:val="af"/>
          </w:rPr>
          <w:t xml:space="preserve"> </w:t>
        </w:r>
        <w:r w:rsidR="00D82DDE">
          <w:rPr>
            <w:rStyle w:val="af"/>
            <w:rFonts w:hint="eastAsia"/>
          </w:rPr>
          <w:t>基金合同内容摘要</w:t>
        </w:r>
        <w:r w:rsidR="00D82DDE">
          <w:tab/>
        </w:r>
        <w:r w:rsidR="00D82DDE">
          <w:fldChar w:fldCharType="begin"/>
        </w:r>
        <w:r w:rsidR="00D82DDE">
          <w:instrText xml:space="preserve"> PAGEREF _Toc449437503 \h </w:instrText>
        </w:r>
        <w:r w:rsidR="00D82DDE">
          <w:fldChar w:fldCharType="separate"/>
        </w:r>
        <w:r w:rsidR="009F55D7">
          <w:rPr>
            <w:noProof/>
          </w:rPr>
          <w:t>73</w:t>
        </w:r>
        <w:r w:rsidR="00D82DDE">
          <w:fldChar w:fldCharType="end"/>
        </w:r>
      </w:hyperlink>
    </w:p>
    <w:p w:rsidR="00061B17" w:rsidRDefault="00D82DDE">
      <w:pPr>
        <w:pStyle w:val="1"/>
        <w:spacing w:before="0" w:after="0"/>
        <w:jc w:val="left"/>
        <w:rPr>
          <w:rFonts w:ascii="Times New Roman"/>
          <w:b w:val="0"/>
          <w:bCs/>
          <w:color w:val="auto"/>
          <w:kern w:val="2"/>
        </w:rPr>
        <w:sectPr w:rsidR="00061B17">
          <w:headerReference w:type="default" r:id="rId13"/>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6306"/>
      <w:bookmarkStart w:id="27" w:name="_Toc8727"/>
      <w:bookmarkStart w:id="28" w:name="_Toc4966"/>
      <w:bookmarkStart w:id="29" w:name="_Toc4867"/>
      <w:bookmarkStart w:id="30" w:name="_Toc15517"/>
      <w:bookmarkStart w:id="31" w:name="_Toc30935"/>
      <w:bookmarkStart w:id="32" w:name="_Toc139991730"/>
      <w:bookmarkStart w:id="33" w:name="_Toc32639"/>
      <w:bookmarkStart w:id="34" w:name="_Toc29629"/>
      <w:bookmarkStart w:id="35" w:name="_Toc141703880"/>
      <w:bookmarkStart w:id="36" w:name="_Toc26897"/>
      <w:bookmarkStart w:id="37" w:name="_Toc123112268"/>
      <w:bookmarkStart w:id="38" w:name="_Toc123112229"/>
      <w:bookmarkStart w:id="39" w:name="_Toc123701389"/>
      <w:bookmarkStart w:id="40" w:name="_Toc233456271"/>
    </w:p>
    <w:p w:rsidR="00061B17" w:rsidRDefault="00D82DDE">
      <w:pPr>
        <w:pStyle w:val="1"/>
        <w:spacing w:before="0" w:after="0"/>
        <w:jc w:val="center"/>
        <w:rPr>
          <w:rFonts w:ascii="Times New Roman"/>
          <w:color w:val="auto"/>
          <w:sz w:val="30"/>
        </w:rPr>
      </w:pPr>
      <w:bookmarkStart w:id="41" w:name="_Toc449371462"/>
      <w:bookmarkStart w:id="42" w:name="_Toc449437479"/>
      <w:r>
        <w:rPr>
          <w:rFonts w:ascii="Times New Roman"/>
          <w:color w:val="auto"/>
          <w:sz w:val="30"/>
        </w:rPr>
        <w:lastRenderedPageBreak/>
        <w:t>第一部分</w:t>
      </w:r>
      <w:r>
        <w:rPr>
          <w:rFonts w:ascii="Times New Roman" w:hint="eastAsia"/>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rsidR="00061B17" w:rsidRDefault="00061B17">
      <w:pPr>
        <w:rPr>
          <w:bCs/>
        </w:rPr>
      </w:pPr>
      <w:bookmarkStart w:id="43" w:name="_Toc139991731"/>
    </w:p>
    <w:p w:rsidR="00061B17" w:rsidRDefault="00D82DDE">
      <w:pPr>
        <w:spacing w:line="360" w:lineRule="auto"/>
        <w:ind w:firstLineChars="200" w:firstLine="480"/>
        <w:rPr>
          <w:bCs/>
          <w:sz w:val="24"/>
        </w:rPr>
      </w:pPr>
      <w:bookmarkStart w:id="44" w:name="_Toc258829399"/>
      <w:bookmarkEnd w:id="37"/>
      <w:bookmarkEnd w:id="38"/>
      <w:bookmarkEnd w:id="39"/>
      <w:bookmarkEnd w:id="43"/>
      <w:r>
        <w:rPr>
          <w:rFonts w:hint="eastAsia"/>
          <w:bCs/>
          <w:sz w:val="24"/>
        </w:rPr>
        <w:t>一、</w:t>
      </w:r>
      <w:r>
        <w:rPr>
          <w:bCs/>
          <w:sz w:val="24"/>
        </w:rPr>
        <w:t>订立本基金合同的目的、依据和原则</w:t>
      </w:r>
    </w:p>
    <w:p w:rsidR="00061B17" w:rsidRDefault="00D82DDE">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061B17" w:rsidRDefault="00D82DDE">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和其他有关法律法规。</w:t>
      </w:r>
    </w:p>
    <w:p w:rsidR="00061B17" w:rsidRDefault="00D82DDE">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061B17" w:rsidRDefault="00D82DDE">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061B17" w:rsidRDefault="00D82DDE">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061B17" w:rsidRDefault="00D82DDE">
      <w:pPr>
        <w:spacing w:line="360" w:lineRule="auto"/>
        <w:ind w:firstLineChars="200" w:firstLine="480"/>
        <w:rPr>
          <w:bCs/>
          <w:sz w:val="24"/>
        </w:rPr>
      </w:pPr>
      <w:r>
        <w:rPr>
          <w:rFonts w:hint="eastAsia"/>
          <w:bCs/>
          <w:sz w:val="24"/>
        </w:rPr>
        <w:t>三、博时安康</w:t>
      </w:r>
      <w:r>
        <w:rPr>
          <w:rFonts w:hint="eastAsia"/>
          <w:bCs/>
          <w:sz w:val="24"/>
        </w:rPr>
        <w:t>18</w:t>
      </w:r>
      <w:r>
        <w:rPr>
          <w:rFonts w:hint="eastAsia"/>
          <w:bCs/>
          <w:sz w:val="24"/>
        </w:rPr>
        <w:t>个月定期开放债券型</w:t>
      </w:r>
      <w:r>
        <w:rPr>
          <w:bCs/>
          <w:sz w:val="24"/>
        </w:rPr>
        <w:t>证券投资基金</w:t>
      </w:r>
      <w:r>
        <w:rPr>
          <w:rFonts w:hint="eastAsia"/>
          <w:bCs/>
          <w:sz w:val="24"/>
        </w:rPr>
        <w:t>（</w:t>
      </w:r>
      <w:r>
        <w:rPr>
          <w:rFonts w:hint="eastAsia"/>
          <w:bCs/>
          <w:sz w:val="24"/>
        </w:rPr>
        <w:t>LOF</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rsidR="00061B17" w:rsidRDefault="00D82DDE">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，并不表明其对本基金的价值和收益做出实质性判断或保证，也不表明投资于本基金没有风险。</w:t>
      </w:r>
      <w:r>
        <w:rPr>
          <w:rFonts w:hint="eastAsia"/>
          <w:bCs/>
          <w:sz w:val="24"/>
        </w:rPr>
        <w:t>中国证监会不对基金的投资价值及市场前景等作出实质性判断或者保证。</w:t>
      </w:r>
    </w:p>
    <w:p w:rsidR="00061B17" w:rsidRDefault="00D82DDE">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061B17" w:rsidRDefault="00D82DDE">
      <w:pPr>
        <w:spacing w:line="360" w:lineRule="auto"/>
        <w:ind w:firstLineChars="200" w:firstLine="480"/>
        <w:rPr>
          <w:bCs/>
          <w:sz w:val="24"/>
        </w:rPr>
      </w:pPr>
      <w:r>
        <w:rPr>
          <w:rFonts w:hint="eastAsia"/>
          <w:bCs/>
          <w:sz w:val="24"/>
        </w:rPr>
        <w:t>投资者应当认真阅读基金合同、基金招募说明书等信息披露文件，自主判断基金的投资价值，自主做出投资决策，自行承担投资风险。</w:t>
      </w:r>
    </w:p>
    <w:p w:rsidR="00061B17" w:rsidRDefault="00D82DDE">
      <w:pPr>
        <w:numPr>
          <w:ilvl w:val="0"/>
          <w:numId w:val="3"/>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rsidR="00061B17" w:rsidRDefault="00D82DDE">
      <w:pPr>
        <w:numPr>
          <w:ilvl w:val="0"/>
          <w:numId w:val="3"/>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rsidR="00061B17" w:rsidRDefault="00D82DDE">
      <w:pPr>
        <w:pStyle w:val="1"/>
        <w:spacing w:before="0" w:after="0"/>
        <w:jc w:val="center"/>
        <w:rPr>
          <w:rFonts w:ascii="Times New Roman"/>
          <w:color w:val="auto"/>
          <w:sz w:val="30"/>
        </w:rPr>
      </w:pPr>
      <w:r>
        <w:rPr>
          <w:rFonts w:ascii="Times New Roman"/>
          <w:b w:val="0"/>
          <w:bCs/>
          <w:color w:val="auto"/>
          <w:kern w:val="44"/>
          <w:sz w:val="21"/>
        </w:rPr>
        <w:br w:type="page"/>
      </w:r>
      <w:bookmarkStart w:id="45" w:name="_Toc24860"/>
      <w:bookmarkStart w:id="46" w:name="_Toc2465"/>
      <w:bookmarkStart w:id="47" w:name="_Toc15067"/>
      <w:bookmarkStart w:id="48" w:name="_Toc6617"/>
      <w:bookmarkStart w:id="49" w:name="_Toc3224"/>
      <w:bookmarkStart w:id="50" w:name="_Toc819"/>
      <w:bookmarkStart w:id="51" w:name="_Toc19592"/>
      <w:bookmarkStart w:id="52" w:name="_Toc13020"/>
      <w:bookmarkStart w:id="53" w:name="_Toc449437480"/>
      <w:bookmarkStart w:id="54" w:name="_Toc21301"/>
      <w:bookmarkStart w:id="55" w:name="_Toc22864"/>
      <w:bookmarkStart w:id="56" w:name="_Toc449371463"/>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rsidR="00061B17" w:rsidRDefault="00061B17">
      <w:pPr>
        <w:autoSpaceDE w:val="0"/>
        <w:autoSpaceDN w:val="0"/>
        <w:adjustRightInd w:val="0"/>
        <w:spacing w:line="360" w:lineRule="auto"/>
        <w:ind w:firstLineChars="200" w:firstLine="420"/>
        <w:rPr>
          <w:bCs/>
        </w:rPr>
      </w:pPr>
    </w:p>
    <w:p w:rsidR="00061B17" w:rsidRDefault="00D82DDE">
      <w:pPr>
        <w:spacing w:line="360" w:lineRule="auto"/>
        <w:ind w:firstLineChars="200" w:firstLine="480"/>
        <w:rPr>
          <w:bCs/>
          <w:sz w:val="24"/>
        </w:rPr>
      </w:pPr>
      <w:r>
        <w:rPr>
          <w:bCs/>
          <w:sz w:val="24"/>
        </w:rPr>
        <w:t>在本基金合同中，除非文意另有所指，下列词语或简称具有如下含义：</w:t>
      </w:r>
    </w:p>
    <w:p w:rsidR="00061B17" w:rsidRDefault="00D82DDE">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博时安康</w:t>
      </w:r>
      <w:r>
        <w:rPr>
          <w:rFonts w:hint="eastAsia"/>
          <w:bCs/>
          <w:sz w:val="24"/>
        </w:rPr>
        <w:t>18</w:t>
      </w:r>
      <w:r>
        <w:rPr>
          <w:rFonts w:hint="eastAsia"/>
          <w:bCs/>
          <w:sz w:val="24"/>
        </w:rPr>
        <w:t>个月定期开放债券型</w:t>
      </w:r>
      <w:r>
        <w:rPr>
          <w:bCs/>
          <w:sz w:val="24"/>
        </w:rPr>
        <w:t>证券投资基金</w:t>
      </w:r>
      <w:r>
        <w:rPr>
          <w:rFonts w:hint="eastAsia"/>
          <w:bCs/>
          <w:sz w:val="24"/>
        </w:rPr>
        <w:t>（</w:t>
      </w:r>
      <w:r>
        <w:rPr>
          <w:rFonts w:hint="eastAsia"/>
          <w:bCs/>
          <w:sz w:val="24"/>
        </w:rPr>
        <w:t>LOF</w:t>
      </w:r>
      <w:r>
        <w:rPr>
          <w:bCs/>
          <w:sz w:val="24"/>
        </w:rPr>
        <w:t>）</w:t>
      </w:r>
    </w:p>
    <w:p w:rsidR="00061B17" w:rsidRDefault="00D82DDE">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博时基金管理有限公司</w:t>
      </w:r>
    </w:p>
    <w:p w:rsidR="00061B17" w:rsidRDefault="00D82DDE">
      <w:pPr>
        <w:spacing w:line="360" w:lineRule="auto"/>
        <w:ind w:firstLineChars="200" w:firstLine="480"/>
        <w:rPr>
          <w:bCs/>
          <w:sz w:val="24"/>
        </w:rPr>
      </w:pPr>
      <w:r>
        <w:rPr>
          <w:bCs/>
          <w:sz w:val="24"/>
        </w:rPr>
        <w:t>3</w:t>
      </w:r>
      <w:r>
        <w:rPr>
          <w:rFonts w:hint="eastAsia"/>
          <w:bCs/>
          <w:sz w:val="24"/>
        </w:rPr>
        <w:t>、</w:t>
      </w:r>
      <w:r>
        <w:rPr>
          <w:bCs/>
          <w:sz w:val="24"/>
        </w:rPr>
        <w:t>基金托管人：指</w:t>
      </w:r>
      <w:r>
        <w:rPr>
          <w:rFonts w:ascii="宋体" w:hAnsi="宋体" w:hint="eastAsia"/>
          <w:kern w:val="0"/>
          <w:sz w:val="24"/>
        </w:rPr>
        <w:t>中国建设银行股份有限公司</w:t>
      </w:r>
    </w:p>
    <w:p w:rsidR="00061B17" w:rsidRDefault="00D82DDE">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博时安康</w:t>
      </w:r>
      <w:r>
        <w:rPr>
          <w:rFonts w:hint="eastAsia"/>
          <w:bCs/>
          <w:sz w:val="24"/>
        </w:rPr>
        <w:t>18</w:t>
      </w:r>
      <w:r>
        <w:rPr>
          <w:rFonts w:hint="eastAsia"/>
          <w:bCs/>
          <w:sz w:val="24"/>
        </w:rPr>
        <w:t>个月定期开放债券型</w:t>
      </w:r>
      <w:r>
        <w:rPr>
          <w:bCs/>
          <w:sz w:val="24"/>
        </w:rPr>
        <w:t>证券投资基金</w:t>
      </w:r>
      <w:r>
        <w:rPr>
          <w:rFonts w:hint="eastAsia"/>
          <w:bCs/>
          <w:sz w:val="24"/>
        </w:rPr>
        <w:t>（</w:t>
      </w:r>
      <w:r>
        <w:rPr>
          <w:rFonts w:hint="eastAsia"/>
          <w:bCs/>
          <w:sz w:val="24"/>
        </w:rPr>
        <w:t>LOF</w:t>
      </w:r>
      <w:r>
        <w:rPr>
          <w:bCs/>
          <w:sz w:val="24"/>
        </w:rPr>
        <w:t>）基金合同》及对本基金合同的任何有效修订和补充</w:t>
      </w:r>
    </w:p>
    <w:p w:rsidR="00061B17" w:rsidRDefault="00D82DDE">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博时安康</w:t>
      </w:r>
      <w:r>
        <w:rPr>
          <w:rFonts w:hint="eastAsia"/>
          <w:bCs/>
          <w:sz w:val="24"/>
        </w:rPr>
        <w:t>18</w:t>
      </w:r>
      <w:r>
        <w:rPr>
          <w:rFonts w:hint="eastAsia"/>
          <w:bCs/>
          <w:sz w:val="24"/>
        </w:rPr>
        <w:t>个月定期开放债券型</w:t>
      </w:r>
      <w:r>
        <w:rPr>
          <w:bCs/>
          <w:sz w:val="24"/>
        </w:rPr>
        <w:t>证券投资基金</w:t>
      </w:r>
      <w:r>
        <w:rPr>
          <w:rFonts w:hint="eastAsia"/>
          <w:bCs/>
          <w:sz w:val="24"/>
        </w:rPr>
        <w:t>（</w:t>
      </w:r>
      <w:r>
        <w:rPr>
          <w:rFonts w:hint="eastAsia"/>
          <w:bCs/>
          <w:sz w:val="24"/>
        </w:rPr>
        <w:t>LOF</w:t>
      </w:r>
      <w:r>
        <w:rPr>
          <w:bCs/>
          <w:sz w:val="24"/>
        </w:rPr>
        <w:t>）托管协议》及对该托管协议的任何有效修订和补充</w:t>
      </w:r>
    </w:p>
    <w:p w:rsidR="00061B17" w:rsidRDefault="00D82DDE">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博时安康</w:t>
      </w:r>
      <w:r>
        <w:rPr>
          <w:rFonts w:hint="eastAsia"/>
          <w:bCs/>
          <w:sz w:val="24"/>
        </w:rPr>
        <w:t>18</w:t>
      </w:r>
      <w:r>
        <w:rPr>
          <w:rFonts w:hint="eastAsia"/>
          <w:bCs/>
          <w:sz w:val="24"/>
        </w:rPr>
        <w:t>个月定期开放债券型</w:t>
      </w:r>
      <w:r>
        <w:rPr>
          <w:bCs/>
          <w:sz w:val="24"/>
        </w:rPr>
        <w:t>证券投资基金</w:t>
      </w:r>
      <w:r>
        <w:rPr>
          <w:rFonts w:hint="eastAsia"/>
          <w:bCs/>
          <w:sz w:val="24"/>
        </w:rPr>
        <w:t>（</w:t>
      </w:r>
      <w:r>
        <w:rPr>
          <w:rFonts w:hint="eastAsia"/>
          <w:bCs/>
          <w:sz w:val="24"/>
        </w:rPr>
        <w:t>LOF</w:t>
      </w:r>
      <w:r>
        <w:rPr>
          <w:bCs/>
          <w:sz w:val="24"/>
        </w:rPr>
        <w:t>）招募说明书》及其定期的更新</w:t>
      </w:r>
    </w:p>
    <w:p w:rsidR="00061B17" w:rsidRDefault="00D82DDE">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博时安康</w:t>
      </w:r>
      <w:r>
        <w:rPr>
          <w:rFonts w:hint="eastAsia"/>
          <w:bCs/>
          <w:sz w:val="24"/>
        </w:rPr>
        <w:t>18</w:t>
      </w:r>
      <w:r>
        <w:rPr>
          <w:rFonts w:hint="eastAsia"/>
          <w:bCs/>
          <w:sz w:val="24"/>
        </w:rPr>
        <w:t>个月定期开放债券型</w:t>
      </w:r>
      <w:r>
        <w:rPr>
          <w:bCs/>
          <w:sz w:val="24"/>
        </w:rPr>
        <w:t>证券投资基金</w:t>
      </w:r>
      <w:r>
        <w:rPr>
          <w:rFonts w:hint="eastAsia"/>
          <w:bCs/>
          <w:sz w:val="24"/>
        </w:rPr>
        <w:t>（</w:t>
      </w:r>
      <w:r>
        <w:rPr>
          <w:rFonts w:hint="eastAsia"/>
          <w:bCs/>
          <w:sz w:val="24"/>
        </w:rPr>
        <w:t>LOF</w:t>
      </w:r>
      <w:r>
        <w:rPr>
          <w:bCs/>
          <w:sz w:val="24"/>
        </w:rPr>
        <w:t>）</w:t>
      </w:r>
      <w:r>
        <w:rPr>
          <w:rFonts w:hint="eastAsia"/>
          <w:bCs/>
          <w:sz w:val="24"/>
        </w:rPr>
        <w:t>基金</w:t>
      </w:r>
      <w:r>
        <w:rPr>
          <w:bCs/>
          <w:sz w:val="24"/>
        </w:rPr>
        <w:t>份额发售公告》</w:t>
      </w:r>
    </w:p>
    <w:p w:rsidR="00061B17" w:rsidRDefault="00D82DDE">
      <w:pPr>
        <w:spacing w:line="360" w:lineRule="auto"/>
        <w:ind w:firstLineChars="200" w:firstLine="480"/>
        <w:rPr>
          <w:bCs/>
          <w:sz w:val="24"/>
        </w:rPr>
      </w:pPr>
      <w:r>
        <w:rPr>
          <w:bCs/>
          <w:sz w:val="24"/>
        </w:rPr>
        <w:t>8</w:t>
      </w:r>
      <w:r>
        <w:rPr>
          <w:rFonts w:hint="eastAsia"/>
          <w:bCs/>
          <w:sz w:val="24"/>
        </w:rPr>
        <w:t>、上市交易公告书：指《博时安康</w:t>
      </w:r>
      <w:r>
        <w:rPr>
          <w:rFonts w:hint="eastAsia"/>
          <w:bCs/>
          <w:sz w:val="24"/>
        </w:rPr>
        <w:t>18</w:t>
      </w:r>
      <w:r>
        <w:rPr>
          <w:rFonts w:hint="eastAsia"/>
          <w:bCs/>
          <w:sz w:val="24"/>
        </w:rPr>
        <w:t>个月定期开放债券型</w:t>
      </w:r>
      <w:r>
        <w:rPr>
          <w:bCs/>
          <w:sz w:val="24"/>
        </w:rPr>
        <w:t>证券投资基金</w:t>
      </w:r>
      <w:r>
        <w:rPr>
          <w:rFonts w:hint="eastAsia"/>
          <w:bCs/>
          <w:sz w:val="24"/>
        </w:rPr>
        <w:t>（</w:t>
      </w:r>
      <w:r>
        <w:rPr>
          <w:rFonts w:hint="eastAsia"/>
          <w:bCs/>
          <w:sz w:val="24"/>
        </w:rPr>
        <w:t>LOF</w:t>
      </w:r>
      <w:r>
        <w:rPr>
          <w:rFonts w:hint="eastAsia"/>
          <w:bCs/>
          <w:sz w:val="24"/>
        </w:rPr>
        <w:t>）上市交易公告书》</w:t>
      </w:r>
    </w:p>
    <w:p w:rsidR="00061B17" w:rsidRDefault="00D82DDE">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061B17" w:rsidRDefault="00D82DDE">
      <w:pPr>
        <w:spacing w:line="360" w:lineRule="auto"/>
        <w:ind w:firstLineChars="200" w:firstLine="480"/>
        <w:rPr>
          <w:bCs/>
          <w:sz w:val="24"/>
        </w:rPr>
      </w:pPr>
      <w:r>
        <w:rPr>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Pr>
          <w:rFonts w:hint="eastAsia"/>
          <w:bCs/>
          <w:sz w:val="24"/>
        </w:rPr>
        <w:t>经</w:t>
      </w:r>
      <w:r>
        <w:rPr>
          <w:bCs/>
          <w:sz w:val="24"/>
        </w:rPr>
        <w:t>2012</w:t>
      </w:r>
      <w:r>
        <w:rPr>
          <w:rFonts w:hint="eastAsia"/>
          <w:bCs/>
          <w:sz w:val="24"/>
        </w:rPr>
        <w:t>年</w:t>
      </w:r>
      <w:r>
        <w:rPr>
          <w:bCs/>
          <w:sz w:val="24"/>
        </w:rPr>
        <w:t>12</w:t>
      </w:r>
      <w:r>
        <w:rPr>
          <w:rFonts w:hint="eastAsia"/>
          <w:bCs/>
          <w:sz w:val="24"/>
        </w:rPr>
        <w:t>月</w:t>
      </w:r>
      <w:r>
        <w:rPr>
          <w:bCs/>
          <w:sz w:val="24"/>
        </w:rPr>
        <w:t>28</w:t>
      </w:r>
      <w:r>
        <w:rPr>
          <w:rFonts w:hint="eastAsia"/>
          <w:bCs/>
          <w:sz w:val="24"/>
        </w:rPr>
        <w:t>日第十一届全国人民代表大会常务委员会第三十次会议修订，</w:t>
      </w:r>
      <w:r>
        <w:rPr>
          <w:bCs/>
          <w:sz w:val="24"/>
        </w:rPr>
        <w:t>自</w:t>
      </w:r>
      <w:r>
        <w:rPr>
          <w:bCs/>
          <w:sz w:val="24"/>
        </w:rPr>
        <w:t>20</w:t>
      </w:r>
      <w:r>
        <w:rPr>
          <w:rFonts w:hint="eastAsia"/>
          <w:bCs/>
          <w:sz w:val="24"/>
        </w:rPr>
        <w:t>13</w:t>
      </w:r>
      <w:r>
        <w:rPr>
          <w:bCs/>
          <w:sz w:val="24"/>
        </w:rPr>
        <w:t>年</w:t>
      </w:r>
      <w:r>
        <w:rPr>
          <w:bCs/>
          <w:sz w:val="24"/>
        </w:rPr>
        <w:t>6</w:t>
      </w:r>
      <w:r>
        <w:rPr>
          <w:bCs/>
          <w:sz w:val="24"/>
        </w:rPr>
        <w:t>月</w:t>
      </w:r>
      <w:r>
        <w:rPr>
          <w:bCs/>
          <w:sz w:val="24"/>
        </w:rPr>
        <w:t>1</w:t>
      </w:r>
      <w:r>
        <w:rPr>
          <w:bCs/>
          <w:sz w:val="24"/>
        </w:rPr>
        <w:t>日起实施</w:t>
      </w:r>
      <w:r>
        <w:rPr>
          <w:rFonts w:hint="eastAsia"/>
          <w:bCs/>
          <w:sz w:val="24"/>
        </w:rPr>
        <w:t>，并经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ascii="宋体" w:hAnsi="宋体" w:hint="eastAsia"/>
          <w:bCs/>
          <w:sz w:val="24"/>
        </w:rPr>
        <w:t>中华人民共和国港口法&gt;等七部法律的决定</w:t>
      </w:r>
      <w:r>
        <w:rPr>
          <w:rFonts w:hint="eastAsia"/>
          <w:bCs/>
          <w:sz w:val="24"/>
        </w:rPr>
        <w:t>》修改</w:t>
      </w:r>
      <w:r>
        <w:rPr>
          <w:bCs/>
          <w:sz w:val="24"/>
        </w:rPr>
        <w:t>的《中华人民共和国证券投资基金法》及颁布机关对其不时做出的修订</w:t>
      </w:r>
    </w:p>
    <w:p w:rsidR="00061B17" w:rsidRDefault="00D82DDE">
      <w:pPr>
        <w:spacing w:line="360" w:lineRule="auto"/>
        <w:ind w:firstLineChars="200" w:firstLine="480"/>
        <w:rPr>
          <w:bCs/>
          <w:sz w:val="24"/>
        </w:rPr>
      </w:pPr>
      <w:r>
        <w:rPr>
          <w:bCs/>
          <w:sz w:val="24"/>
        </w:rPr>
        <w:t>11</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rsidR="00061B17" w:rsidRDefault="00D82DDE">
      <w:pPr>
        <w:spacing w:line="360" w:lineRule="auto"/>
        <w:ind w:firstLineChars="200" w:firstLine="480"/>
        <w:rPr>
          <w:bCs/>
          <w:sz w:val="24"/>
        </w:rPr>
      </w:pPr>
      <w:r>
        <w:rPr>
          <w:bCs/>
          <w:sz w:val="24"/>
        </w:rPr>
        <w:t>12</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061B17" w:rsidRDefault="00D82DDE">
      <w:pPr>
        <w:spacing w:line="360" w:lineRule="auto"/>
        <w:ind w:firstLineChars="200" w:firstLine="480"/>
        <w:rPr>
          <w:bCs/>
          <w:sz w:val="24"/>
        </w:rPr>
      </w:pPr>
      <w:r>
        <w:rPr>
          <w:bCs/>
          <w:sz w:val="24"/>
        </w:rPr>
        <w:lastRenderedPageBreak/>
        <w:t>13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rsidR="00061B17" w:rsidRDefault="00D82DDE">
      <w:pPr>
        <w:spacing w:line="360" w:lineRule="auto"/>
        <w:ind w:firstLineChars="200" w:firstLine="480"/>
        <w:rPr>
          <w:bCs/>
          <w:sz w:val="24"/>
        </w:rPr>
      </w:pPr>
      <w:r>
        <w:rPr>
          <w:bCs/>
          <w:sz w:val="24"/>
        </w:rPr>
        <w:t>14</w:t>
      </w:r>
      <w:r>
        <w:rPr>
          <w:rFonts w:hint="eastAsia"/>
          <w:bCs/>
          <w:sz w:val="24"/>
        </w:rPr>
        <w:t>、</w:t>
      </w:r>
      <w:r>
        <w:rPr>
          <w:bCs/>
          <w:sz w:val="24"/>
        </w:rPr>
        <w:t>中国证监会：指中国证券监督管理委员会</w:t>
      </w:r>
    </w:p>
    <w:p w:rsidR="00061B17" w:rsidRDefault="00D82DDE">
      <w:pPr>
        <w:spacing w:line="360" w:lineRule="auto"/>
        <w:ind w:firstLineChars="200" w:firstLine="480"/>
        <w:rPr>
          <w:bCs/>
          <w:sz w:val="24"/>
        </w:rPr>
      </w:pPr>
      <w:r>
        <w:rPr>
          <w:bCs/>
          <w:sz w:val="24"/>
        </w:rPr>
        <w:t>15</w:t>
      </w:r>
      <w:r>
        <w:rPr>
          <w:rFonts w:hint="eastAsia"/>
          <w:bCs/>
          <w:sz w:val="24"/>
        </w:rPr>
        <w:t>、</w:t>
      </w:r>
      <w:r>
        <w:rPr>
          <w:bCs/>
          <w:sz w:val="24"/>
        </w:rPr>
        <w:t>银行业监督管理机构：指中国人民银行和</w:t>
      </w:r>
      <w:r>
        <w:rPr>
          <w:bCs/>
          <w:sz w:val="24"/>
        </w:rPr>
        <w:t>/</w:t>
      </w:r>
      <w:r>
        <w:rPr>
          <w:bCs/>
          <w:sz w:val="24"/>
        </w:rPr>
        <w:t>或中国银行业监督管理委员会</w:t>
      </w:r>
    </w:p>
    <w:p w:rsidR="00061B17" w:rsidRDefault="00D82DDE">
      <w:pPr>
        <w:spacing w:line="360" w:lineRule="auto"/>
        <w:ind w:firstLineChars="200" w:firstLine="480"/>
        <w:rPr>
          <w:bCs/>
          <w:sz w:val="24"/>
        </w:rPr>
      </w:pPr>
      <w:r>
        <w:rPr>
          <w:bCs/>
          <w:sz w:val="24"/>
        </w:rPr>
        <w:t>16</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061B17" w:rsidRDefault="00D82DDE">
      <w:pPr>
        <w:spacing w:line="360" w:lineRule="auto"/>
        <w:ind w:firstLineChars="200" w:firstLine="480"/>
        <w:rPr>
          <w:bCs/>
          <w:sz w:val="24"/>
        </w:rPr>
      </w:pPr>
      <w:r>
        <w:rPr>
          <w:bCs/>
          <w:sz w:val="24"/>
        </w:rPr>
        <w:t>17</w:t>
      </w:r>
      <w:r>
        <w:rPr>
          <w:rFonts w:hint="eastAsia"/>
          <w:bCs/>
          <w:sz w:val="24"/>
        </w:rPr>
        <w:t>、</w:t>
      </w:r>
      <w:r>
        <w:rPr>
          <w:bCs/>
          <w:sz w:val="24"/>
        </w:rPr>
        <w:t>个人投资者：指依据有关法律法规规定可投资于证券投资基金的自然人</w:t>
      </w:r>
    </w:p>
    <w:p w:rsidR="00061B17" w:rsidRDefault="00D82DDE">
      <w:pPr>
        <w:spacing w:line="360" w:lineRule="auto"/>
        <w:ind w:firstLineChars="200" w:firstLine="480"/>
        <w:rPr>
          <w:bCs/>
          <w:sz w:val="24"/>
        </w:rPr>
      </w:pPr>
      <w:r>
        <w:rPr>
          <w:bCs/>
          <w:sz w:val="24"/>
        </w:rPr>
        <w:t>18</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061B17" w:rsidRDefault="00D82DDE">
      <w:pPr>
        <w:spacing w:line="360" w:lineRule="auto"/>
        <w:ind w:firstLineChars="200" w:firstLine="480"/>
        <w:rPr>
          <w:bCs/>
          <w:sz w:val="24"/>
        </w:rPr>
      </w:pPr>
      <w:r>
        <w:rPr>
          <w:bCs/>
          <w:sz w:val="24"/>
        </w:rPr>
        <w:t>19</w:t>
      </w:r>
      <w:r>
        <w:rPr>
          <w:rFonts w:hint="eastAsia"/>
          <w:bCs/>
          <w:sz w:val="24"/>
        </w:rPr>
        <w:t>、合格境外机构投资者：指符合相关法律法规规定可以投资于在中国境内依法募集的证券投资基金的中国境外的机构投资者</w:t>
      </w:r>
    </w:p>
    <w:p w:rsidR="00061B17" w:rsidRDefault="00D82DDE">
      <w:pPr>
        <w:spacing w:line="360" w:lineRule="auto"/>
        <w:ind w:firstLineChars="200" w:firstLine="480"/>
        <w:rPr>
          <w:bCs/>
          <w:sz w:val="24"/>
        </w:rPr>
      </w:pPr>
      <w:r>
        <w:rPr>
          <w:bCs/>
          <w:sz w:val="24"/>
        </w:rPr>
        <w:t>20</w:t>
      </w:r>
      <w:r>
        <w:rPr>
          <w:rFonts w:hint="eastAsia"/>
          <w:bCs/>
          <w:sz w:val="24"/>
        </w:rPr>
        <w:t>、</w:t>
      </w:r>
      <w:r>
        <w:rPr>
          <w:bCs/>
          <w:sz w:val="24"/>
        </w:rPr>
        <w:t>投资人：指个人投资者、机构投资者和合格境外机构投资者以及法律法规或中国证监会允许购买证券投资基金的其他投资人的合称</w:t>
      </w:r>
    </w:p>
    <w:p w:rsidR="00061B17" w:rsidRDefault="00D82DDE">
      <w:pPr>
        <w:spacing w:line="360" w:lineRule="auto"/>
        <w:ind w:firstLineChars="200" w:firstLine="480"/>
        <w:rPr>
          <w:bCs/>
          <w:sz w:val="24"/>
        </w:rPr>
      </w:pPr>
      <w:r>
        <w:rPr>
          <w:rFonts w:hint="eastAsia"/>
          <w:bCs/>
          <w:sz w:val="24"/>
        </w:rPr>
        <w:t>2</w:t>
      </w:r>
      <w:r>
        <w:rPr>
          <w:bCs/>
          <w:sz w:val="24"/>
        </w:rPr>
        <w:t>1</w:t>
      </w:r>
      <w:r>
        <w:rPr>
          <w:rFonts w:hint="eastAsia"/>
          <w:bCs/>
          <w:sz w:val="24"/>
        </w:rPr>
        <w:t>、</w:t>
      </w:r>
      <w:r>
        <w:rPr>
          <w:bCs/>
          <w:sz w:val="24"/>
        </w:rPr>
        <w:t>基金份额持有人：指依基金合同和招募说明书合法取得基金份额的投资人</w:t>
      </w:r>
    </w:p>
    <w:p w:rsidR="00061B17" w:rsidRDefault="00D82DDE">
      <w:pPr>
        <w:spacing w:line="360" w:lineRule="auto"/>
        <w:ind w:firstLineChars="200" w:firstLine="480"/>
        <w:rPr>
          <w:bCs/>
          <w:sz w:val="24"/>
        </w:rPr>
      </w:pPr>
      <w:r>
        <w:rPr>
          <w:bCs/>
          <w:sz w:val="24"/>
        </w:rPr>
        <w:t>22</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061B17" w:rsidRDefault="00D82DDE">
      <w:pPr>
        <w:spacing w:line="360" w:lineRule="auto"/>
        <w:ind w:firstLineChars="200" w:firstLine="480"/>
        <w:rPr>
          <w:bCs/>
          <w:sz w:val="24"/>
        </w:rPr>
      </w:pPr>
      <w:r>
        <w:rPr>
          <w:bCs/>
          <w:sz w:val="24"/>
        </w:rPr>
        <w:t>23</w:t>
      </w:r>
      <w:r>
        <w:rPr>
          <w:rFonts w:hint="eastAsia"/>
          <w:bCs/>
          <w:sz w:val="24"/>
        </w:rPr>
        <w:t>、</w:t>
      </w:r>
      <w:r>
        <w:rPr>
          <w:bCs/>
          <w:sz w:val="24"/>
        </w:rPr>
        <w:t>销售机构：指</w:t>
      </w:r>
      <w:r>
        <w:rPr>
          <w:rFonts w:hint="eastAsia"/>
          <w:bCs/>
          <w:sz w:val="24"/>
        </w:rPr>
        <w:t>博时基金管理有限公司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业务资格并与基金管理人签订了基金销售服务代理协议，代为办理基金销售业务的机构</w:t>
      </w:r>
    </w:p>
    <w:p w:rsidR="00061B17" w:rsidRDefault="00D82DDE">
      <w:pPr>
        <w:spacing w:line="360" w:lineRule="auto"/>
        <w:ind w:firstLineChars="200" w:firstLine="480"/>
        <w:rPr>
          <w:bCs/>
          <w:sz w:val="24"/>
        </w:rPr>
      </w:pPr>
      <w:r>
        <w:rPr>
          <w:bCs/>
          <w:sz w:val="24"/>
        </w:rPr>
        <w:t>24</w:t>
      </w:r>
      <w:r>
        <w:rPr>
          <w:rFonts w:hint="eastAsia"/>
          <w:bCs/>
          <w:sz w:val="24"/>
        </w:rPr>
        <w:t>、</w:t>
      </w:r>
      <w:r>
        <w:rPr>
          <w:bCs/>
          <w:sz w:val="24"/>
        </w:rPr>
        <w:t>登记业务：指基金登记、存管、</w:t>
      </w:r>
      <w:r>
        <w:rPr>
          <w:rFonts w:hint="eastAsia"/>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061B17" w:rsidRDefault="00D82DDE">
      <w:pPr>
        <w:spacing w:line="360" w:lineRule="auto"/>
        <w:ind w:firstLineChars="200" w:firstLine="480"/>
        <w:rPr>
          <w:bCs/>
          <w:sz w:val="24"/>
        </w:rPr>
      </w:pPr>
      <w:r>
        <w:rPr>
          <w:bCs/>
          <w:sz w:val="24"/>
        </w:rPr>
        <w:t>25</w:t>
      </w:r>
      <w:r>
        <w:rPr>
          <w:rFonts w:hint="eastAsia"/>
          <w:bCs/>
          <w:sz w:val="24"/>
        </w:rPr>
        <w:t>、</w:t>
      </w:r>
      <w:r>
        <w:rPr>
          <w:bCs/>
          <w:sz w:val="24"/>
        </w:rPr>
        <w:t>登记机构：指办理登记业务的机构。基金的登记机构为</w:t>
      </w:r>
      <w:r>
        <w:rPr>
          <w:rFonts w:hint="eastAsia"/>
          <w:bCs/>
          <w:sz w:val="24"/>
        </w:rPr>
        <w:t>中国证券登记结算有限</w:t>
      </w:r>
      <w:bookmarkStart w:id="57" w:name="OLE_LINK11"/>
      <w:r>
        <w:rPr>
          <w:rFonts w:hint="eastAsia"/>
          <w:bCs/>
          <w:sz w:val="24"/>
        </w:rPr>
        <w:t>责任</w:t>
      </w:r>
      <w:bookmarkEnd w:id="57"/>
      <w:r>
        <w:rPr>
          <w:rFonts w:hint="eastAsia"/>
          <w:bCs/>
          <w:sz w:val="24"/>
        </w:rPr>
        <w:t>公司</w:t>
      </w:r>
    </w:p>
    <w:p w:rsidR="00061B17" w:rsidRDefault="00D82DDE">
      <w:pPr>
        <w:spacing w:line="360" w:lineRule="auto"/>
        <w:ind w:firstLineChars="200" w:firstLine="480"/>
        <w:rPr>
          <w:bCs/>
          <w:sz w:val="24"/>
        </w:rPr>
      </w:pPr>
      <w:r>
        <w:rPr>
          <w:bCs/>
          <w:sz w:val="24"/>
        </w:rPr>
        <w:t>26</w:t>
      </w:r>
      <w:r>
        <w:rPr>
          <w:rFonts w:hint="eastAsia"/>
          <w:bCs/>
          <w:sz w:val="24"/>
        </w:rPr>
        <w:t>、</w:t>
      </w:r>
      <w:r>
        <w:rPr>
          <w:bCs/>
          <w:sz w:val="24"/>
        </w:rPr>
        <w:t>基金账户：</w:t>
      </w:r>
      <w:r>
        <w:rPr>
          <w:rFonts w:hint="eastAsia"/>
          <w:bCs/>
          <w:sz w:val="24"/>
        </w:rPr>
        <w:t>指登记机构为投资人开立的、记录其持有的、基金管理人所管理的基金份额余额及其变动情况的账户</w:t>
      </w:r>
    </w:p>
    <w:p w:rsidR="00061B17" w:rsidRDefault="00D82DDE">
      <w:pPr>
        <w:spacing w:line="360" w:lineRule="auto"/>
        <w:ind w:firstLineChars="200" w:firstLine="480"/>
        <w:rPr>
          <w:bCs/>
          <w:sz w:val="24"/>
        </w:rPr>
      </w:pPr>
      <w:r>
        <w:rPr>
          <w:bCs/>
          <w:sz w:val="24"/>
        </w:rPr>
        <w:lastRenderedPageBreak/>
        <w:t>27</w:t>
      </w:r>
      <w:r>
        <w:rPr>
          <w:rFonts w:hint="eastAsia"/>
          <w:bCs/>
          <w:sz w:val="24"/>
        </w:rPr>
        <w:t>、</w:t>
      </w:r>
      <w:r>
        <w:rPr>
          <w:bCs/>
          <w:sz w:val="24"/>
        </w:rPr>
        <w:t>基金交易账户：指销售机构为投资人开立的、记录投资人通过该销售机构</w:t>
      </w:r>
      <w:r>
        <w:rPr>
          <w:rFonts w:hint="eastAsia"/>
          <w:bCs/>
          <w:sz w:val="24"/>
        </w:rPr>
        <w:t>办理认购、申购、赎回、转换及转托管等业务而引起</w:t>
      </w:r>
      <w:r>
        <w:rPr>
          <w:bCs/>
          <w:sz w:val="24"/>
        </w:rPr>
        <w:t>的基金份额变动及结余情况的账户</w:t>
      </w:r>
    </w:p>
    <w:p w:rsidR="00061B17" w:rsidRDefault="00D82DDE">
      <w:pPr>
        <w:spacing w:line="360" w:lineRule="auto"/>
        <w:ind w:firstLineChars="200" w:firstLine="480"/>
        <w:rPr>
          <w:bCs/>
          <w:sz w:val="24"/>
        </w:rPr>
      </w:pPr>
      <w:r>
        <w:rPr>
          <w:bCs/>
          <w:sz w:val="24"/>
        </w:rPr>
        <w:t>28</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061B17" w:rsidRDefault="00D82DDE">
      <w:pPr>
        <w:spacing w:line="360" w:lineRule="auto"/>
        <w:ind w:firstLineChars="200" w:firstLine="480"/>
        <w:rPr>
          <w:bCs/>
          <w:sz w:val="24"/>
        </w:rPr>
      </w:pPr>
      <w:r>
        <w:rPr>
          <w:bCs/>
          <w:sz w:val="24"/>
        </w:rPr>
        <w:t>29</w:t>
      </w:r>
      <w:r>
        <w:rPr>
          <w:rFonts w:hint="eastAsia"/>
          <w:bCs/>
          <w:sz w:val="24"/>
        </w:rPr>
        <w:t>、</w:t>
      </w:r>
      <w:r>
        <w:rPr>
          <w:bCs/>
          <w:sz w:val="24"/>
        </w:rPr>
        <w:t>基金合同终止日：指基金合同规定的基金合同终止事由出现后，基金财产清算完毕，清算结果报中国证监会备案并予以公告的日期</w:t>
      </w:r>
    </w:p>
    <w:p w:rsidR="00061B17" w:rsidRDefault="00D82DDE">
      <w:pPr>
        <w:spacing w:line="360" w:lineRule="auto"/>
        <w:ind w:firstLineChars="200" w:firstLine="480"/>
        <w:rPr>
          <w:bCs/>
          <w:sz w:val="24"/>
        </w:rPr>
      </w:pPr>
      <w:r>
        <w:rPr>
          <w:bCs/>
          <w:sz w:val="24"/>
        </w:rPr>
        <w:t>30</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061B17" w:rsidRDefault="00D82DDE">
      <w:pPr>
        <w:spacing w:line="360" w:lineRule="auto"/>
        <w:ind w:firstLineChars="200" w:firstLine="480"/>
        <w:rPr>
          <w:bCs/>
          <w:sz w:val="24"/>
        </w:rPr>
      </w:pPr>
      <w:r>
        <w:rPr>
          <w:bCs/>
          <w:sz w:val="24"/>
        </w:rPr>
        <w:t>31</w:t>
      </w:r>
      <w:r>
        <w:rPr>
          <w:rFonts w:hint="eastAsia"/>
          <w:bCs/>
          <w:sz w:val="24"/>
        </w:rPr>
        <w:t>、</w:t>
      </w:r>
      <w:r>
        <w:rPr>
          <w:bCs/>
          <w:sz w:val="24"/>
        </w:rPr>
        <w:t>存续期：指基金合同生效至终止之间的不定期期限</w:t>
      </w:r>
    </w:p>
    <w:p w:rsidR="00061B17" w:rsidRDefault="00D82DDE">
      <w:pPr>
        <w:spacing w:line="360" w:lineRule="auto"/>
        <w:ind w:firstLineChars="200" w:firstLine="480"/>
        <w:rPr>
          <w:bCs/>
          <w:sz w:val="24"/>
        </w:rPr>
      </w:pPr>
      <w:r>
        <w:rPr>
          <w:bCs/>
          <w:sz w:val="24"/>
        </w:rPr>
        <w:t>32</w:t>
      </w:r>
      <w:r>
        <w:rPr>
          <w:rFonts w:hint="eastAsia"/>
          <w:bCs/>
          <w:sz w:val="24"/>
        </w:rPr>
        <w:t>、</w:t>
      </w:r>
      <w:r>
        <w:rPr>
          <w:bCs/>
          <w:sz w:val="24"/>
        </w:rPr>
        <w:t>工作日：指上海证券交易所、深圳证券交易所的正常交易日</w:t>
      </w:r>
    </w:p>
    <w:p w:rsidR="00061B17" w:rsidRDefault="00D82DDE">
      <w:pPr>
        <w:spacing w:line="360" w:lineRule="auto"/>
        <w:ind w:firstLineChars="200" w:firstLine="480"/>
        <w:rPr>
          <w:bCs/>
          <w:sz w:val="24"/>
        </w:rPr>
      </w:pPr>
      <w:r>
        <w:rPr>
          <w:bCs/>
          <w:sz w:val="24"/>
        </w:rPr>
        <w:t>33</w:t>
      </w:r>
      <w:r>
        <w:rPr>
          <w:rFonts w:hint="eastAsia"/>
          <w:bCs/>
          <w:sz w:val="24"/>
        </w:rPr>
        <w:t>、</w:t>
      </w:r>
      <w:r>
        <w:rPr>
          <w:bCs/>
          <w:sz w:val="24"/>
        </w:rPr>
        <w:t>T</w:t>
      </w:r>
      <w:r>
        <w:rPr>
          <w:bCs/>
          <w:sz w:val="24"/>
        </w:rPr>
        <w:t>日：指销售机构在规定时间受理投资人申购、赎回或其他业务申请的开放日</w:t>
      </w:r>
    </w:p>
    <w:p w:rsidR="00061B17" w:rsidRDefault="00D82DDE">
      <w:pPr>
        <w:spacing w:line="360" w:lineRule="auto"/>
        <w:ind w:firstLineChars="200" w:firstLine="480"/>
        <w:rPr>
          <w:bCs/>
          <w:sz w:val="24"/>
        </w:rPr>
      </w:pPr>
      <w:r>
        <w:rPr>
          <w:bCs/>
          <w:sz w:val="24"/>
        </w:rPr>
        <w:t>34</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rsidR="00061B17" w:rsidRDefault="00D82DDE">
      <w:pPr>
        <w:adjustRightInd w:val="0"/>
        <w:snapToGrid w:val="0"/>
        <w:spacing w:line="360" w:lineRule="auto"/>
        <w:ind w:firstLineChars="200" w:firstLine="480"/>
        <w:rPr>
          <w:bCs/>
          <w:sz w:val="24"/>
        </w:rPr>
      </w:pPr>
      <w:r>
        <w:rPr>
          <w:bCs/>
          <w:sz w:val="24"/>
        </w:rPr>
        <w:t>35</w:t>
      </w:r>
      <w:r>
        <w:rPr>
          <w:rFonts w:hint="eastAsia"/>
          <w:bCs/>
          <w:sz w:val="24"/>
        </w:rPr>
        <w:t>、封闭期：指自《基金合同》生效之日起（包括《基金合同》生效之日）或自每一开放期结束之日次日起（包括该日）</w:t>
      </w:r>
      <w:r>
        <w:rPr>
          <w:bCs/>
          <w:sz w:val="24"/>
        </w:rPr>
        <w:t>18</w:t>
      </w:r>
      <w:r>
        <w:rPr>
          <w:rFonts w:hint="eastAsia"/>
          <w:bCs/>
          <w:sz w:val="24"/>
        </w:rPr>
        <w:t>个月的期间。本基金的第一个封闭期为自《基金合同》生效之日起（包括该日）至</w:t>
      </w:r>
      <w:r>
        <w:rPr>
          <w:bCs/>
          <w:sz w:val="24"/>
        </w:rPr>
        <w:t>18</w:t>
      </w:r>
      <w:r>
        <w:rPr>
          <w:rFonts w:hint="eastAsia"/>
          <w:bCs/>
          <w:sz w:val="24"/>
        </w:rPr>
        <w:t>个月后的对应日的期间。下一个封闭期为首个开放期结束之日次日起（包括该</w:t>
      </w:r>
      <w:r>
        <w:rPr>
          <w:bCs/>
          <w:sz w:val="24"/>
        </w:rPr>
        <w:t>日）</w:t>
      </w:r>
      <w:r>
        <w:rPr>
          <w:rFonts w:hint="eastAsia"/>
          <w:bCs/>
          <w:sz w:val="24"/>
        </w:rPr>
        <w:t>至</w:t>
      </w:r>
      <w:r>
        <w:rPr>
          <w:bCs/>
          <w:sz w:val="24"/>
        </w:rPr>
        <w:t>18</w:t>
      </w:r>
      <w:r>
        <w:rPr>
          <w:rFonts w:hint="eastAsia"/>
          <w:bCs/>
          <w:sz w:val="24"/>
        </w:rPr>
        <w:t>个月后的对应日的期间，以此类推。如该对应日</w:t>
      </w:r>
      <w:r w:rsidR="00F22A1F">
        <w:rPr>
          <w:rFonts w:hint="eastAsia"/>
          <w:bCs/>
          <w:sz w:val="24"/>
        </w:rPr>
        <w:t>为非工作日或</w:t>
      </w:r>
      <w:r>
        <w:rPr>
          <w:rFonts w:hint="eastAsia"/>
          <w:bCs/>
          <w:sz w:val="24"/>
        </w:rPr>
        <w:t>不存在的，则顺延至下一</w:t>
      </w:r>
      <w:r w:rsidR="00F22A1F">
        <w:rPr>
          <w:rFonts w:hint="eastAsia"/>
          <w:bCs/>
          <w:sz w:val="24"/>
        </w:rPr>
        <w:t>工作</w:t>
      </w:r>
      <w:r>
        <w:rPr>
          <w:rFonts w:hint="eastAsia"/>
          <w:bCs/>
          <w:sz w:val="24"/>
        </w:rPr>
        <w:t>日。本基金封闭期内不办理申购与赎回业务</w:t>
      </w:r>
    </w:p>
    <w:p w:rsidR="00061B17" w:rsidRDefault="00D82DDE">
      <w:pPr>
        <w:adjustRightInd w:val="0"/>
        <w:snapToGrid w:val="0"/>
        <w:spacing w:line="360" w:lineRule="auto"/>
        <w:ind w:firstLineChars="200" w:firstLine="480"/>
        <w:rPr>
          <w:rFonts w:ascii="Arial" w:hAnsi="Arial"/>
          <w:szCs w:val="21"/>
        </w:rPr>
      </w:pPr>
      <w:r>
        <w:rPr>
          <w:bCs/>
          <w:sz w:val="24"/>
        </w:rPr>
        <w:t>36</w:t>
      </w:r>
      <w:r>
        <w:rPr>
          <w:rFonts w:hint="eastAsia"/>
          <w:bCs/>
          <w:sz w:val="24"/>
        </w:rPr>
        <w:t>、</w:t>
      </w:r>
      <w:r>
        <w:rPr>
          <w:bCs/>
          <w:sz w:val="24"/>
        </w:rPr>
        <w:t>开放期</w:t>
      </w:r>
      <w:r>
        <w:rPr>
          <w:rFonts w:hint="eastAsia"/>
          <w:bCs/>
          <w:sz w:val="24"/>
        </w:rPr>
        <w:t>：指自封闭期结束之日后第一个工作日起（含该日）五至二十个工作日，具体期间由基金管理人在封闭期结束前公告说明。开放期内，本基金采取开放运作模式，投资人可办理基金份额申购、赎回或其他业务，开放期未赎回的份额将自动转入下一个封闭期。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061B17" w:rsidRDefault="00D82DDE">
      <w:pPr>
        <w:spacing w:line="360" w:lineRule="auto"/>
        <w:ind w:firstLineChars="200" w:firstLine="480"/>
        <w:rPr>
          <w:bCs/>
          <w:sz w:val="24"/>
        </w:rPr>
      </w:pPr>
      <w:r>
        <w:rPr>
          <w:bCs/>
          <w:sz w:val="24"/>
        </w:rPr>
        <w:t>37</w:t>
      </w:r>
      <w:r>
        <w:rPr>
          <w:rFonts w:hint="eastAsia"/>
          <w:bCs/>
          <w:sz w:val="24"/>
        </w:rPr>
        <w:t>、</w:t>
      </w:r>
      <w:r>
        <w:rPr>
          <w:bCs/>
          <w:sz w:val="24"/>
        </w:rPr>
        <w:t>开放日：指</w:t>
      </w:r>
      <w:r>
        <w:rPr>
          <w:rFonts w:hint="eastAsia"/>
          <w:bCs/>
          <w:sz w:val="24"/>
        </w:rPr>
        <w:t>在开放期内，</w:t>
      </w:r>
      <w:r>
        <w:rPr>
          <w:bCs/>
          <w:sz w:val="24"/>
        </w:rPr>
        <w:t>为投资人办理基金份额申购、赎回或其他业务的工作日</w:t>
      </w:r>
    </w:p>
    <w:p w:rsidR="00061B17" w:rsidRDefault="00D82DDE">
      <w:pPr>
        <w:spacing w:line="360" w:lineRule="auto"/>
        <w:ind w:firstLineChars="200" w:firstLine="480"/>
        <w:rPr>
          <w:bCs/>
          <w:sz w:val="24"/>
        </w:rPr>
      </w:pPr>
      <w:r>
        <w:rPr>
          <w:bCs/>
          <w:sz w:val="24"/>
        </w:rPr>
        <w:lastRenderedPageBreak/>
        <w:t>38</w:t>
      </w:r>
      <w:r>
        <w:rPr>
          <w:rFonts w:hint="eastAsia"/>
          <w:bCs/>
          <w:sz w:val="24"/>
        </w:rPr>
        <w:t>、</w:t>
      </w:r>
      <w:r>
        <w:rPr>
          <w:bCs/>
          <w:sz w:val="24"/>
        </w:rPr>
        <w:t>开放时间：指开放日基金接受申购、赎回或其他交易的时间段</w:t>
      </w:r>
    </w:p>
    <w:p w:rsidR="00061B17" w:rsidRDefault="00D82DDE">
      <w:pPr>
        <w:spacing w:line="360" w:lineRule="auto"/>
        <w:ind w:firstLineChars="200" w:firstLine="480"/>
        <w:rPr>
          <w:bCs/>
          <w:sz w:val="24"/>
        </w:rPr>
      </w:pPr>
      <w:r>
        <w:rPr>
          <w:bCs/>
          <w:sz w:val="24"/>
        </w:rPr>
        <w:t>39</w:t>
      </w:r>
      <w:r>
        <w:rPr>
          <w:rFonts w:hint="eastAsia"/>
          <w:bCs/>
          <w:sz w:val="24"/>
        </w:rPr>
        <w:t>、</w:t>
      </w:r>
      <w:r>
        <w:rPr>
          <w:bCs/>
          <w:sz w:val="24"/>
        </w:rPr>
        <w:t>《业务规则》：</w:t>
      </w:r>
      <w:r>
        <w:rPr>
          <w:rFonts w:hint="eastAsia"/>
          <w:bCs/>
          <w:sz w:val="24"/>
        </w:rPr>
        <w:t>指</w:t>
      </w:r>
      <w:r>
        <w:rPr>
          <w:bCs/>
          <w:sz w:val="24"/>
        </w:rPr>
        <w:t>《</w:t>
      </w:r>
      <w:r>
        <w:rPr>
          <w:rFonts w:hint="eastAsia"/>
          <w:bCs/>
          <w:sz w:val="24"/>
        </w:rPr>
        <w:t>博时基金管理有限</w:t>
      </w:r>
      <w:r>
        <w:rPr>
          <w:bCs/>
          <w:sz w:val="24"/>
        </w:rPr>
        <w:t>公司开放式基金业务规则》，是规范基金管理人所管理的开放式证券投资基金登记方面的业务规则，由基金管理人和投资人共同遵守</w:t>
      </w:r>
    </w:p>
    <w:p w:rsidR="00061B17" w:rsidRDefault="00D82DDE">
      <w:pPr>
        <w:spacing w:line="360" w:lineRule="auto"/>
        <w:ind w:firstLineChars="200" w:firstLine="480"/>
        <w:rPr>
          <w:bCs/>
          <w:sz w:val="24"/>
        </w:rPr>
      </w:pPr>
      <w:r>
        <w:rPr>
          <w:bCs/>
          <w:sz w:val="24"/>
        </w:rPr>
        <w:t>40</w:t>
      </w:r>
      <w:r>
        <w:rPr>
          <w:rFonts w:hint="eastAsia"/>
          <w:bCs/>
          <w:sz w:val="24"/>
        </w:rPr>
        <w:t>、</w:t>
      </w:r>
      <w:r>
        <w:rPr>
          <w:bCs/>
          <w:sz w:val="24"/>
        </w:rPr>
        <w:t>认购：指在基金募集期内，投资人根据基金合同和招募说明书的规定申请购买基金份额的行为</w:t>
      </w:r>
    </w:p>
    <w:p w:rsidR="00061B17" w:rsidRDefault="00D82DDE">
      <w:pPr>
        <w:spacing w:line="360" w:lineRule="auto"/>
        <w:ind w:firstLineChars="200" w:firstLine="480"/>
        <w:rPr>
          <w:bCs/>
          <w:sz w:val="24"/>
        </w:rPr>
      </w:pPr>
      <w:r>
        <w:rPr>
          <w:bCs/>
          <w:sz w:val="24"/>
        </w:rPr>
        <w:t>41</w:t>
      </w:r>
      <w:r>
        <w:rPr>
          <w:rFonts w:hint="eastAsia"/>
          <w:bCs/>
          <w:sz w:val="24"/>
        </w:rPr>
        <w:t>、</w:t>
      </w:r>
      <w:r>
        <w:rPr>
          <w:bCs/>
          <w:sz w:val="24"/>
        </w:rPr>
        <w:t>申购：指基金合同生效后</w:t>
      </w:r>
      <w:r>
        <w:rPr>
          <w:rFonts w:hint="eastAsia"/>
          <w:bCs/>
          <w:sz w:val="24"/>
        </w:rPr>
        <w:t>的开放期内</w:t>
      </w:r>
      <w:r>
        <w:rPr>
          <w:bCs/>
          <w:sz w:val="24"/>
        </w:rPr>
        <w:t>，投资人根据基金合同和招募说明书的规定申请购买基金份额的行为</w:t>
      </w:r>
    </w:p>
    <w:p w:rsidR="00061B17" w:rsidRDefault="00D82DDE">
      <w:pPr>
        <w:spacing w:line="360" w:lineRule="auto"/>
        <w:ind w:firstLineChars="200" w:firstLine="480"/>
        <w:rPr>
          <w:bCs/>
          <w:sz w:val="24"/>
        </w:rPr>
      </w:pPr>
      <w:r>
        <w:rPr>
          <w:bCs/>
          <w:sz w:val="24"/>
        </w:rPr>
        <w:t>42</w:t>
      </w:r>
      <w:r>
        <w:rPr>
          <w:rFonts w:hint="eastAsia"/>
          <w:bCs/>
          <w:sz w:val="24"/>
        </w:rPr>
        <w:t>、</w:t>
      </w:r>
      <w:r>
        <w:rPr>
          <w:bCs/>
          <w:sz w:val="24"/>
        </w:rPr>
        <w:t>赎回：指基金合同生效后</w:t>
      </w:r>
      <w:r>
        <w:rPr>
          <w:rFonts w:hint="eastAsia"/>
          <w:bCs/>
          <w:sz w:val="24"/>
        </w:rPr>
        <w:t>的开放期内</w:t>
      </w:r>
      <w:r>
        <w:rPr>
          <w:bCs/>
          <w:sz w:val="24"/>
        </w:rPr>
        <w:t>，基金份额持有人按基金合同和招募说明书规定的条件要求将基金份额兑换为现金的行为</w:t>
      </w:r>
    </w:p>
    <w:p w:rsidR="00061B17" w:rsidRDefault="00D82DDE">
      <w:pPr>
        <w:spacing w:line="360" w:lineRule="auto"/>
        <w:ind w:firstLineChars="200" w:firstLine="480"/>
        <w:rPr>
          <w:bCs/>
          <w:sz w:val="24"/>
        </w:rPr>
      </w:pPr>
      <w:r>
        <w:rPr>
          <w:bCs/>
          <w:sz w:val="24"/>
        </w:rPr>
        <w:t>43</w:t>
      </w:r>
      <w:r>
        <w:rPr>
          <w:rFonts w:hint="eastAsia"/>
          <w:bCs/>
          <w:sz w:val="24"/>
        </w:rPr>
        <w:t>、上市交易：指投资人通过场内会员单位以集中竞价的方式买卖基金份额的行为</w:t>
      </w:r>
    </w:p>
    <w:p w:rsidR="00061B17" w:rsidRDefault="00D82DDE">
      <w:pPr>
        <w:spacing w:line="360" w:lineRule="auto"/>
        <w:ind w:firstLineChars="200" w:firstLine="480"/>
        <w:rPr>
          <w:bCs/>
          <w:sz w:val="24"/>
        </w:rPr>
      </w:pPr>
      <w:r>
        <w:rPr>
          <w:rFonts w:hint="eastAsia"/>
          <w:bCs/>
          <w:sz w:val="24"/>
        </w:rPr>
        <w:t>4</w:t>
      </w:r>
      <w:r>
        <w:rPr>
          <w:bCs/>
          <w:sz w:val="24"/>
        </w:rPr>
        <w:t>4</w:t>
      </w:r>
      <w:r>
        <w:rPr>
          <w:rFonts w:hint="eastAsia"/>
          <w:bCs/>
          <w:sz w:val="24"/>
        </w:rPr>
        <w:t>、场外：指通过上海证券交易所外的销售机构办理基金份额认购、申购和赎回的场所。通过该等场所办理基金份额的认购、申购、赎回也称为场外认购、场外申购、场外赎回</w:t>
      </w:r>
    </w:p>
    <w:p w:rsidR="00061B17" w:rsidRDefault="00D82DDE">
      <w:pPr>
        <w:spacing w:line="360" w:lineRule="auto"/>
        <w:ind w:firstLineChars="200" w:firstLine="480"/>
        <w:rPr>
          <w:bCs/>
          <w:sz w:val="24"/>
        </w:rPr>
      </w:pPr>
      <w:r>
        <w:rPr>
          <w:rFonts w:hint="eastAsia"/>
          <w:bCs/>
          <w:sz w:val="24"/>
        </w:rPr>
        <w:t>4</w:t>
      </w:r>
      <w:r>
        <w:rPr>
          <w:bCs/>
          <w:sz w:val="24"/>
        </w:rPr>
        <w:t>5</w:t>
      </w:r>
      <w:r>
        <w:rPr>
          <w:rFonts w:hint="eastAsia"/>
          <w:bCs/>
          <w:sz w:val="24"/>
        </w:rPr>
        <w:t>、场内：指上海证券交易所具有相应业务资格的会员单位利用交易所开放式基金交易系统办理基金份额认购、申购、赎回和上市交易的场所。通过该等场所办理基金份额的认购、申购、赎回也称为场内认购、场内申购、场内赎回</w:t>
      </w:r>
    </w:p>
    <w:p w:rsidR="00061B17" w:rsidRDefault="00D82DDE">
      <w:pPr>
        <w:spacing w:line="360" w:lineRule="auto"/>
        <w:ind w:firstLineChars="200" w:firstLine="480"/>
        <w:rPr>
          <w:bCs/>
          <w:sz w:val="24"/>
        </w:rPr>
      </w:pPr>
      <w:r>
        <w:rPr>
          <w:rFonts w:hint="eastAsia"/>
          <w:bCs/>
          <w:sz w:val="24"/>
        </w:rPr>
        <w:t>4</w:t>
      </w:r>
      <w:r>
        <w:rPr>
          <w:bCs/>
          <w:sz w:val="24"/>
        </w:rPr>
        <w:t>6</w:t>
      </w:r>
      <w:r>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061B17" w:rsidRDefault="00D82DDE">
      <w:pPr>
        <w:spacing w:line="360" w:lineRule="auto"/>
        <w:ind w:firstLineChars="200" w:firstLine="480"/>
        <w:rPr>
          <w:bCs/>
          <w:sz w:val="24"/>
        </w:rPr>
      </w:pPr>
      <w:r>
        <w:rPr>
          <w:rFonts w:hint="eastAsia"/>
          <w:bCs/>
          <w:sz w:val="24"/>
        </w:rPr>
        <w:t>4</w:t>
      </w:r>
      <w:r>
        <w:rPr>
          <w:bCs/>
          <w:sz w:val="24"/>
        </w:rPr>
        <w:t>7</w:t>
      </w:r>
      <w:r>
        <w:rPr>
          <w:rFonts w:hint="eastAsia"/>
          <w:bCs/>
          <w:sz w:val="24"/>
        </w:rPr>
        <w:t>、转托管：指系统内转托管及跨系统转托管的总称</w:t>
      </w:r>
    </w:p>
    <w:p w:rsidR="00061B17" w:rsidRDefault="00D82DDE">
      <w:pPr>
        <w:spacing w:line="360" w:lineRule="auto"/>
        <w:ind w:firstLineChars="200" w:firstLine="480"/>
        <w:rPr>
          <w:bCs/>
          <w:sz w:val="24"/>
        </w:rPr>
      </w:pPr>
      <w:r>
        <w:rPr>
          <w:rFonts w:hint="eastAsia"/>
          <w:bCs/>
          <w:sz w:val="24"/>
        </w:rPr>
        <w:t>4</w:t>
      </w:r>
      <w:r>
        <w:rPr>
          <w:bCs/>
          <w:sz w:val="24"/>
        </w:rPr>
        <w:t>8</w:t>
      </w:r>
      <w:r>
        <w:rPr>
          <w:rFonts w:hint="eastAsia"/>
          <w:bCs/>
          <w:sz w:val="24"/>
        </w:rPr>
        <w:t>、系统内转托管：指基金份额持有人将其持有的基金份额在登记结算系统内不同销售机构（网点）之间或证券登记系统内不同会员单位（交易单元）之间进行转托管的行为</w:t>
      </w:r>
    </w:p>
    <w:p w:rsidR="00061B17" w:rsidRDefault="00D82DDE">
      <w:pPr>
        <w:spacing w:line="360" w:lineRule="auto"/>
        <w:ind w:firstLineChars="200" w:firstLine="480"/>
        <w:rPr>
          <w:bCs/>
          <w:sz w:val="24"/>
        </w:rPr>
      </w:pPr>
      <w:r>
        <w:rPr>
          <w:rFonts w:hint="eastAsia"/>
          <w:bCs/>
          <w:sz w:val="24"/>
        </w:rPr>
        <w:t>4</w:t>
      </w:r>
      <w:r>
        <w:rPr>
          <w:bCs/>
          <w:sz w:val="24"/>
        </w:rPr>
        <w:t>9</w:t>
      </w:r>
      <w:r>
        <w:rPr>
          <w:rFonts w:hint="eastAsia"/>
          <w:bCs/>
          <w:sz w:val="24"/>
        </w:rPr>
        <w:t>、跨系统转托管：指基金份额持有人将其持有的基金份额在登记结算系统和证券登记系统之间进行转托管的行为</w:t>
      </w:r>
    </w:p>
    <w:p w:rsidR="00061B17" w:rsidRDefault="00D82DDE">
      <w:pPr>
        <w:spacing w:line="360" w:lineRule="auto"/>
        <w:ind w:firstLineChars="200" w:firstLine="480"/>
        <w:rPr>
          <w:bCs/>
          <w:sz w:val="24"/>
        </w:rPr>
      </w:pPr>
      <w:r>
        <w:rPr>
          <w:bCs/>
          <w:sz w:val="24"/>
        </w:rPr>
        <w:t>50</w:t>
      </w:r>
      <w:r>
        <w:rPr>
          <w:rFonts w:hint="eastAsia"/>
          <w:bCs/>
          <w:sz w:val="24"/>
        </w:rPr>
        <w:t>、登记结算系统：指中国证券登记结算有限责任公司开放式基金登记结算系统</w:t>
      </w:r>
    </w:p>
    <w:p w:rsidR="00061B17" w:rsidRDefault="00D82DDE">
      <w:pPr>
        <w:spacing w:line="360" w:lineRule="auto"/>
        <w:ind w:firstLineChars="200" w:firstLine="480"/>
        <w:rPr>
          <w:bCs/>
          <w:sz w:val="24"/>
        </w:rPr>
      </w:pPr>
      <w:r>
        <w:rPr>
          <w:rFonts w:hint="eastAsia"/>
          <w:bCs/>
          <w:sz w:val="24"/>
        </w:rPr>
        <w:lastRenderedPageBreak/>
        <w:t>5</w:t>
      </w:r>
      <w:r>
        <w:rPr>
          <w:bCs/>
          <w:sz w:val="24"/>
        </w:rPr>
        <w:t>1</w:t>
      </w:r>
      <w:r>
        <w:rPr>
          <w:rFonts w:hint="eastAsia"/>
          <w:bCs/>
          <w:sz w:val="24"/>
        </w:rPr>
        <w:t>、证券登记系统：指中国证券登记结算有限责任公司上海分公司证券登记系统</w:t>
      </w:r>
    </w:p>
    <w:p w:rsidR="00061B17" w:rsidRDefault="00D82DDE">
      <w:pPr>
        <w:spacing w:line="360" w:lineRule="auto"/>
        <w:ind w:firstLineChars="200" w:firstLine="480"/>
        <w:rPr>
          <w:bCs/>
          <w:sz w:val="24"/>
        </w:rPr>
      </w:pPr>
      <w:r>
        <w:rPr>
          <w:rFonts w:hint="eastAsia"/>
          <w:bCs/>
          <w:sz w:val="24"/>
        </w:rPr>
        <w:t>5</w:t>
      </w:r>
      <w:r>
        <w:rPr>
          <w:bCs/>
          <w:sz w:val="24"/>
        </w:rPr>
        <w:t>2</w:t>
      </w:r>
      <w:r>
        <w:rPr>
          <w:rFonts w:hint="eastAsia"/>
          <w:bCs/>
          <w:sz w:val="24"/>
        </w:rPr>
        <w:t>、场外份额：指登记在登记结算系统下的基金份额</w:t>
      </w:r>
    </w:p>
    <w:p w:rsidR="00061B17" w:rsidRDefault="00D82DDE">
      <w:pPr>
        <w:spacing w:line="360" w:lineRule="auto"/>
        <w:ind w:firstLineChars="200" w:firstLine="480"/>
        <w:rPr>
          <w:bCs/>
          <w:sz w:val="24"/>
        </w:rPr>
      </w:pPr>
      <w:r>
        <w:rPr>
          <w:rFonts w:hint="eastAsia"/>
          <w:bCs/>
          <w:sz w:val="24"/>
        </w:rPr>
        <w:t>5</w:t>
      </w:r>
      <w:r>
        <w:rPr>
          <w:bCs/>
          <w:sz w:val="24"/>
        </w:rPr>
        <w:t>3</w:t>
      </w:r>
      <w:r>
        <w:rPr>
          <w:rFonts w:hint="eastAsia"/>
          <w:bCs/>
          <w:sz w:val="24"/>
        </w:rPr>
        <w:t>、场内份额：指登记在证券登记系统下的基金份额</w:t>
      </w:r>
    </w:p>
    <w:p w:rsidR="00061B17" w:rsidRDefault="00D82DDE">
      <w:pPr>
        <w:spacing w:line="360" w:lineRule="auto"/>
        <w:ind w:firstLineChars="200" w:firstLine="480"/>
        <w:rPr>
          <w:bCs/>
          <w:sz w:val="24"/>
        </w:rPr>
      </w:pPr>
      <w:r>
        <w:rPr>
          <w:rFonts w:hint="eastAsia"/>
          <w:bCs/>
          <w:sz w:val="24"/>
        </w:rPr>
        <w:t>5</w:t>
      </w:r>
      <w:r>
        <w:rPr>
          <w:bCs/>
          <w:sz w:val="24"/>
        </w:rPr>
        <w:t>4</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rsidR="00061B17" w:rsidRDefault="00D82DDE">
      <w:pPr>
        <w:spacing w:line="360" w:lineRule="auto"/>
        <w:ind w:firstLineChars="200" w:firstLine="480"/>
        <w:rPr>
          <w:bCs/>
          <w:sz w:val="24"/>
        </w:rPr>
      </w:pPr>
      <w:r>
        <w:rPr>
          <w:rFonts w:hint="eastAsia"/>
          <w:bCs/>
          <w:sz w:val="24"/>
        </w:rPr>
        <w:t>5</w:t>
      </w:r>
      <w:r>
        <w:rPr>
          <w:bCs/>
          <w:sz w:val="24"/>
        </w:rPr>
        <w:t>5</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w:t>
      </w:r>
      <w:r>
        <w:rPr>
          <w:rFonts w:hint="eastAsia"/>
          <w:bCs/>
          <w:sz w:val="24"/>
        </w:rPr>
        <w:t>工作</w:t>
      </w:r>
      <w:r>
        <w:rPr>
          <w:bCs/>
          <w:sz w:val="24"/>
        </w:rPr>
        <w:t>日基金总份额的</w:t>
      </w:r>
      <w:r>
        <w:rPr>
          <w:rFonts w:hint="eastAsia"/>
          <w:bCs/>
          <w:sz w:val="24"/>
        </w:rPr>
        <w:t>20%</w:t>
      </w:r>
    </w:p>
    <w:p w:rsidR="00061B17" w:rsidRDefault="00D82DDE">
      <w:pPr>
        <w:spacing w:line="360" w:lineRule="auto"/>
        <w:ind w:firstLineChars="200" w:firstLine="480"/>
        <w:rPr>
          <w:bCs/>
          <w:sz w:val="24"/>
        </w:rPr>
      </w:pPr>
      <w:r>
        <w:rPr>
          <w:rFonts w:hint="eastAsia"/>
          <w:bCs/>
          <w:sz w:val="24"/>
        </w:rPr>
        <w:t>5</w:t>
      </w:r>
      <w:r>
        <w:rPr>
          <w:bCs/>
          <w:sz w:val="24"/>
        </w:rPr>
        <w:t>6</w:t>
      </w:r>
      <w:r>
        <w:rPr>
          <w:rFonts w:hint="eastAsia"/>
          <w:bCs/>
          <w:sz w:val="24"/>
        </w:rPr>
        <w:t>、</w:t>
      </w:r>
      <w:r>
        <w:rPr>
          <w:bCs/>
          <w:sz w:val="24"/>
        </w:rPr>
        <w:t>元：指人民币元</w:t>
      </w:r>
    </w:p>
    <w:p w:rsidR="00061B17" w:rsidRDefault="00D82DDE">
      <w:pPr>
        <w:spacing w:line="360" w:lineRule="auto"/>
        <w:ind w:firstLineChars="200" w:firstLine="480"/>
        <w:rPr>
          <w:bCs/>
          <w:sz w:val="24"/>
        </w:rPr>
      </w:pPr>
      <w:r>
        <w:rPr>
          <w:rFonts w:hint="eastAsia"/>
          <w:bCs/>
          <w:sz w:val="24"/>
        </w:rPr>
        <w:t>5</w:t>
      </w:r>
      <w:r>
        <w:rPr>
          <w:bCs/>
          <w:sz w:val="24"/>
        </w:rPr>
        <w:t>7</w:t>
      </w:r>
      <w:r>
        <w:rPr>
          <w:rFonts w:hint="eastAsia"/>
          <w:bCs/>
          <w:sz w:val="24"/>
        </w:rPr>
        <w:t>、</w:t>
      </w:r>
      <w:r>
        <w:rPr>
          <w:bCs/>
          <w:sz w:val="24"/>
        </w:rPr>
        <w:t>基金收益：指基金投资所得债券利息、买卖证券价差、银行存款利息、已实现的其他合法收入及因运用基金财产带来的成本和费用的节约</w:t>
      </w:r>
    </w:p>
    <w:p w:rsidR="00061B17" w:rsidRDefault="00D82DDE">
      <w:pPr>
        <w:spacing w:line="360" w:lineRule="auto"/>
        <w:ind w:firstLineChars="200" w:firstLine="480"/>
        <w:rPr>
          <w:bCs/>
          <w:sz w:val="24"/>
        </w:rPr>
      </w:pPr>
      <w:r>
        <w:rPr>
          <w:rFonts w:hint="eastAsia"/>
          <w:bCs/>
          <w:sz w:val="24"/>
        </w:rPr>
        <w:t>5</w:t>
      </w:r>
      <w:r>
        <w:rPr>
          <w:bCs/>
          <w:sz w:val="24"/>
        </w:rPr>
        <w:t>8</w:t>
      </w:r>
      <w:r>
        <w:rPr>
          <w:rFonts w:hint="eastAsia"/>
          <w:bCs/>
          <w:sz w:val="24"/>
        </w:rPr>
        <w:t>、</w:t>
      </w:r>
      <w:r>
        <w:rPr>
          <w:bCs/>
          <w:sz w:val="24"/>
        </w:rPr>
        <w:t>基金资产总值：指基金拥有的各类有价证券、银行存款本息、基金应收</w:t>
      </w:r>
      <w:r>
        <w:rPr>
          <w:rFonts w:hint="eastAsia"/>
          <w:bCs/>
          <w:sz w:val="24"/>
        </w:rPr>
        <w:t>款项</w:t>
      </w:r>
      <w:r>
        <w:rPr>
          <w:bCs/>
          <w:sz w:val="24"/>
        </w:rPr>
        <w:t>及其他资产的价值总和</w:t>
      </w:r>
    </w:p>
    <w:p w:rsidR="00061B17" w:rsidRDefault="00D82DDE">
      <w:pPr>
        <w:spacing w:line="360" w:lineRule="auto"/>
        <w:ind w:firstLineChars="200" w:firstLine="480"/>
        <w:rPr>
          <w:bCs/>
          <w:sz w:val="24"/>
        </w:rPr>
      </w:pPr>
      <w:r>
        <w:rPr>
          <w:rFonts w:hint="eastAsia"/>
          <w:bCs/>
          <w:sz w:val="24"/>
        </w:rPr>
        <w:t>5</w:t>
      </w:r>
      <w:r>
        <w:rPr>
          <w:bCs/>
          <w:sz w:val="24"/>
        </w:rPr>
        <w:t>9</w:t>
      </w:r>
      <w:r>
        <w:rPr>
          <w:rFonts w:hint="eastAsia"/>
          <w:bCs/>
          <w:sz w:val="24"/>
        </w:rPr>
        <w:t>、</w:t>
      </w:r>
      <w:r>
        <w:rPr>
          <w:bCs/>
          <w:sz w:val="24"/>
        </w:rPr>
        <w:t>基金资产净值：指基金资产总值减去基金负债后的价值</w:t>
      </w:r>
    </w:p>
    <w:p w:rsidR="00061B17" w:rsidRDefault="00D82DDE">
      <w:pPr>
        <w:spacing w:line="360" w:lineRule="auto"/>
        <w:ind w:firstLineChars="200" w:firstLine="480"/>
        <w:rPr>
          <w:bCs/>
          <w:sz w:val="24"/>
        </w:rPr>
      </w:pPr>
      <w:r>
        <w:rPr>
          <w:rFonts w:hint="eastAsia"/>
          <w:bCs/>
          <w:sz w:val="24"/>
        </w:rPr>
        <w:t>6</w:t>
      </w:r>
      <w:r>
        <w:rPr>
          <w:bCs/>
          <w:sz w:val="24"/>
        </w:rPr>
        <w:t>0</w:t>
      </w:r>
      <w:r>
        <w:rPr>
          <w:rFonts w:hint="eastAsia"/>
          <w:bCs/>
          <w:sz w:val="24"/>
        </w:rPr>
        <w:t>、</w:t>
      </w:r>
      <w:r>
        <w:rPr>
          <w:bCs/>
          <w:sz w:val="24"/>
        </w:rPr>
        <w:t>基金份额净值：指计算日基金资产净值除以计算日基金份额总数</w:t>
      </w:r>
    </w:p>
    <w:p w:rsidR="00061B17" w:rsidRDefault="00D82DDE">
      <w:pPr>
        <w:spacing w:line="360" w:lineRule="auto"/>
        <w:ind w:firstLineChars="200" w:firstLine="480"/>
        <w:rPr>
          <w:bCs/>
          <w:sz w:val="24"/>
        </w:rPr>
      </w:pPr>
      <w:r>
        <w:rPr>
          <w:rFonts w:hint="eastAsia"/>
          <w:bCs/>
          <w:sz w:val="24"/>
        </w:rPr>
        <w:t>6</w:t>
      </w:r>
      <w:r>
        <w:rPr>
          <w:bCs/>
          <w:sz w:val="24"/>
        </w:rPr>
        <w:t>1</w:t>
      </w:r>
      <w:r>
        <w:rPr>
          <w:rFonts w:hint="eastAsia"/>
          <w:bCs/>
          <w:sz w:val="24"/>
        </w:rPr>
        <w:t>、</w:t>
      </w:r>
      <w:r>
        <w:rPr>
          <w:bCs/>
          <w:sz w:val="24"/>
        </w:rPr>
        <w:t>基金资产估值：指计算评估基金资产和负债的价值，以确定基金资产净值和基金份额净值的过程</w:t>
      </w:r>
    </w:p>
    <w:p w:rsidR="00061B17" w:rsidRDefault="00D82DDE">
      <w:pPr>
        <w:spacing w:line="360" w:lineRule="auto"/>
        <w:ind w:firstLineChars="200" w:firstLine="480"/>
        <w:rPr>
          <w:bCs/>
          <w:sz w:val="24"/>
        </w:rPr>
      </w:pPr>
      <w:r>
        <w:rPr>
          <w:rFonts w:hint="eastAsia"/>
          <w:bCs/>
          <w:sz w:val="24"/>
        </w:rPr>
        <w:t>6</w:t>
      </w:r>
      <w:r>
        <w:rPr>
          <w:bCs/>
          <w:sz w:val="24"/>
        </w:rPr>
        <w:t>2</w:t>
      </w:r>
      <w:r>
        <w:rPr>
          <w:rFonts w:hint="eastAsia"/>
          <w:bCs/>
          <w:sz w:val="24"/>
        </w:rPr>
        <w:t>、</w:t>
      </w:r>
      <w:r>
        <w:rPr>
          <w:bCs/>
          <w:sz w:val="24"/>
        </w:rPr>
        <w:t>指定媒介：指中国证监会指定的用以进行信息披露的报刊、互联网网站及其他媒介</w:t>
      </w:r>
    </w:p>
    <w:p w:rsidR="00061B17" w:rsidRDefault="00D82DDE">
      <w:pPr>
        <w:spacing w:line="360" w:lineRule="auto"/>
        <w:ind w:firstLineChars="200" w:firstLine="480"/>
        <w:rPr>
          <w:bCs/>
          <w:sz w:val="24"/>
        </w:rPr>
      </w:pPr>
      <w:r>
        <w:rPr>
          <w:rFonts w:hint="eastAsia"/>
          <w:bCs/>
          <w:sz w:val="24"/>
        </w:rPr>
        <w:t>6</w:t>
      </w:r>
      <w:r>
        <w:rPr>
          <w:bCs/>
          <w:sz w:val="24"/>
        </w:rPr>
        <w:t>3</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rsidR="00061B17" w:rsidRDefault="00061B17">
      <w:pPr>
        <w:spacing w:line="360" w:lineRule="auto"/>
        <w:ind w:firstLineChars="200" w:firstLine="480"/>
        <w:rPr>
          <w:bCs/>
          <w:sz w:val="24"/>
        </w:rPr>
      </w:pPr>
    </w:p>
    <w:p w:rsidR="00061B17" w:rsidRDefault="00D82DDE">
      <w:pPr>
        <w:pStyle w:val="1"/>
        <w:spacing w:before="0" w:after="0"/>
        <w:jc w:val="center"/>
        <w:rPr>
          <w:rFonts w:ascii="Times New Roman"/>
          <w:color w:val="auto"/>
          <w:sz w:val="30"/>
        </w:rPr>
      </w:pPr>
      <w:r>
        <w:rPr>
          <w:rFonts w:ascii="Times New Roman"/>
          <w:b w:val="0"/>
          <w:bCs/>
          <w:color w:val="auto"/>
        </w:rPr>
        <w:br w:type="page"/>
      </w:r>
      <w:bookmarkStart w:id="58" w:name="_Toc545"/>
      <w:bookmarkStart w:id="59" w:name="_Toc13288"/>
      <w:bookmarkStart w:id="60" w:name="_Toc6683"/>
      <w:bookmarkStart w:id="61" w:name="_Toc733"/>
      <w:bookmarkStart w:id="62" w:name="_Toc449371464"/>
      <w:bookmarkStart w:id="63" w:name="_Toc6149"/>
      <w:bookmarkStart w:id="64" w:name="_Toc22708"/>
      <w:bookmarkStart w:id="65" w:name="_Toc18631"/>
      <w:bookmarkStart w:id="66" w:name="_Toc20318"/>
      <w:bookmarkStart w:id="67" w:name="_Toc20627"/>
      <w:bookmarkStart w:id="68" w:name="_Toc24571"/>
      <w:bookmarkStart w:id="69" w:name="_Toc449437481"/>
      <w:bookmarkStart w:id="70" w:name="_Toc258829400"/>
      <w:bookmarkStart w:id="71" w:name="_Toc233456272"/>
      <w:r>
        <w:rPr>
          <w:rFonts w:ascii="Times New Roman"/>
          <w:color w:val="auto"/>
          <w:sz w:val="30"/>
        </w:rPr>
        <w:lastRenderedPageBreak/>
        <w:t>第三部分</w:t>
      </w:r>
      <w:r>
        <w:rPr>
          <w:rFonts w:ascii="Times New Roman" w:hint="eastAsia"/>
          <w:color w:val="auto"/>
          <w:sz w:val="30"/>
        </w:rPr>
        <w:t xml:space="preserve"> </w:t>
      </w:r>
      <w:r>
        <w:rPr>
          <w:rFonts w:ascii="Times New Roman"/>
          <w:color w:val="auto"/>
          <w:sz w:val="30"/>
        </w:rPr>
        <w:t>基金的基本情况</w:t>
      </w:r>
      <w:bookmarkStart w:id="72" w:name="_Toc79392573"/>
      <w:bookmarkEnd w:id="58"/>
      <w:bookmarkEnd w:id="59"/>
      <w:bookmarkEnd w:id="60"/>
      <w:bookmarkEnd w:id="61"/>
      <w:bookmarkEnd w:id="62"/>
      <w:bookmarkEnd w:id="63"/>
      <w:bookmarkEnd w:id="64"/>
      <w:bookmarkEnd w:id="65"/>
      <w:bookmarkEnd w:id="66"/>
      <w:bookmarkEnd w:id="67"/>
      <w:bookmarkEnd w:id="68"/>
      <w:bookmarkEnd w:id="69"/>
    </w:p>
    <w:p w:rsidR="00061B17" w:rsidRDefault="00061B17">
      <w:pPr>
        <w:spacing w:line="360" w:lineRule="auto"/>
        <w:ind w:firstLine="540"/>
        <w:rPr>
          <w:bCs/>
          <w:sz w:val="24"/>
        </w:rPr>
      </w:pPr>
      <w:bookmarkStart w:id="73" w:name="_Hlt88031774"/>
      <w:bookmarkStart w:id="74" w:name="_Hlt88031741"/>
      <w:bookmarkEnd w:id="73"/>
    </w:p>
    <w:bookmarkEnd w:id="74"/>
    <w:p w:rsidR="00061B17" w:rsidRDefault="00D82DDE">
      <w:pPr>
        <w:spacing w:line="360" w:lineRule="auto"/>
        <w:ind w:firstLineChars="200" w:firstLine="480"/>
        <w:rPr>
          <w:bCs/>
          <w:sz w:val="24"/>
        </w:rPr>
      </w:pPr>
      <w:r>
        <w:rPr>
          <w:bCs/>
          <w:sz w:val="24"/>
        </w:rPr>
        <w:t>一、基金名称</w:t>
      </w:r>
      <w:bookmarkEnd w:id="72"/>
    </w:p>
    <w:p w:rsidR="00061B17" w:rsidRDefault="00D82DDE">
      <w:pPr>
        <w:adjustRightInd w:val="0"/>
        <w:snapToGrid w:val="0"/>
        <w:spacing w:line="324" w:lineRule="auto"/>
        <w:ind w:firstLineChars="200" w:firstLine="480"/>
        <w:rPr>
          <w:bCs/>
          <w:sz w:val="24"/>
        </w:rPr>
      </w:pPr>
      <w:r>
        <w:rPr>
          <w:rFonts w:hint="eastAsia"/>
          <w:bCs/>
          <w:sz w:val="24"/>
        </w:rPr>
        <w:t>博时安康</w:t>
      </w:r>
      <w:r>
        <w:rPr>
          <w:bCs/>
          <w:sz w:val="24"/>
        </w:rPr>
        <w:t>18</w:t>
      </w:r>
      <w:r>
        <w:rPr>
          <w:rFonts w:hint="eastAsia"/>
          <w:bCs/>
          <w:sz w:val="24"/>
        </w:rPr>
        <w:t>个月定期开放债券型证券投资基金（</w:t>
      </w:r>
      <w:r>
        <w:rPr>
          <w:rFonts w:hint="eastAsia"/>
          <w:bCs/>
          <w:sz w:val="24"/>
        </w:rPr>
        <w:t>LOF</w:t>
      </w:r>
      <w:r>
        <w:rPr>
          <w:rFonts w:hint="eastAsia"/>
          <w:bCs/>
          <w:sz w:val="24"/>
        </w:rPr>
        <w:t>）</w:t>
      </w:r>
    </w:p>
    <w:p w:rsidR="00061B17" w:rsidRDefault="00061B17">
      <w:pPr>
        <w:spacing w:line="360" w:lineRule="auto"/>
        <w:ind w:firstLineChars="200" w:firstLine="480"/>
        <w:rPr>
          <w:bCs/>
          <w:sz w:val="24"/>
        </w:rPr>
      </w:pPr>
    </w:p>
    <w:p w:rsidR="00061B17" w:rsidRDefault="00D82DDE">
      <w:pPr>
        <w:spacing w:line="360" w:lineRule="auto"/>
        <w:ind w:firstLineChars="200" w:firstLine="480"/>
        <w:rPr>
          <w:bCs/>
          <w:sz w:val="24"/>
        </w:rPr>
      </w:pPr>
      <w:bookmarkStart w:id="75" w:name="_Toc79392574"/>
      <w:r>
        <w:rPr>
          <w:bCs/>
          <w:sz w:val="24"/>
        </w:rPr>
        <w:t>二、基金的类别</w:t>
      </w:r>
      <w:bookmarkEnd w:id="75"/>
    </w:p>
    <w:p w:rsidR="00061B17" w:rsidRDefault="00D82DDE">
      <w:pPr>
        <w:spacing w:line="360" w:lineRule="auto"/>
        <w:ind w:leftChars="257" w:left="796" w:hanging="256"/>
        <w:rPr>
          <w:bCs/>
          <w:sz w:val="24"/>
        </w:rPr>
      </w:pPr>
      <w:r>
        <w:rPr>
          <w:rFonts w:hint="eastAsia"/>
          <w:bCs/>
          <w:sz w:val="24"/>
        </w:rPr>
        <w:t>债券型</w:t>
      </w:r>
      <w:r>
        <w:rPr>
          <w:bCs/>
          <w:sz w:val="24"/>
        </w:rPr>
        <w:t>证券投资基金</w:t>
      </w:r>
    </w:p>
    <w:p w:rsidR="00061B17" w:rsidRDefault="00061B17">
      <w:pPr>
        <w:spacing w:line="360" w:lineRule="auto"/>
        <w:ind w:leftChars="257" w:left="796" w:hanging="256"/>
        <w:rPr>
          <w:bCs/>
          <w:sz w:val="24"/>
        </w:rPr>
      </w:pPr>
    </w:p>
    <w:p w:rsidR="00061B17" w:rsidRDefault="00D82DDE">
      <w:pPr>
        <w:spacing w:line="360" w:lineRule="auto"/>
        <w:ind w:firstLineChars="200" w:firstLine="480"/>
        <w:rPr>
          <w:bCs/>
          <w:sz w:val="24"/>
        </w:rPr>
      </w:pPr>
      <w:bookmarkStart w:id="76" w:name="_Toc79392575"/>
      <w:r>
        <w:rPr>
          <w:bCs/>
          <w:sz w:val="24"/>
        </w:rPr>
        <w:t>三、基金的运作方式</w:t>
      </w:r>
    </w:p>
    <w:p w:rsidR="00061B17" w:rsidRDefault="00D82DDE">
      <w:pPr>
        <w:adjustRightInd w:val="0"/>
        <w:snapToGrid w:val="0"/>
        <w:spacing w:line="324" w:lineRule="auto"/>
        <w:ind w:firstLineChars="200" w:firstLine="480"/>
        <w:rPr>
          <w:bCs/>
          <w:sz w:val="24"/>
        </w:rPr>
      </w:pPr>
      <w:bookmarkStart w:id="77" w:name="OLE_LINK17"/>
      <w:r>
        <w:rPr>
          <w:rFonts w:hint="eastAsia"/>
          <w:bCs/>
          <w:sz w:val="24"/>
        </w:rPr>
        <w:t>上市契约型、定期开放式</w:t>
      </w:r>
    </w:p>
    <w:p w:rsidR="00061B17" w:rsidRDefault="00D82DDE">
      <w:pPr>
        <w:adjustRightInd w:val="0"/>
        <w:snapToGrid w:val="0"/>
        <w:spacing w:line="324" w:lineRule="auto"/>
        <w:ind w:firstLineChars="200" w:firstLine="480"/>
        <w:rPr>
          <w:bCs/>
          <w:sz w:val="24"/>
        </w:rPr>
      </w:pPr>
      <w:r>
        <w:rPr>
          <w:rFonts w:hint="eastAsia"/>
          <w:bCs/>
          <w:sz w:val="24"/>
        </w:rPr>
        <w:t>本基金以定期开放的方式运作，即采用封闭运作和开放运作交替循环的方式。自基金合同生效日起（包括基金合同生效日）或者每一个开放期结束之日次日起（包括该日）</w:t>
      </w:r>
      <w:r>
        <w:rPr>
          <w:bCs/>
          <w:sz w:val="24"/>
        </w:rPr>
        <w:t>18</w:t>
      </w:r>
      <w:r>
        <w:rPr>
          <w:rFonts w:hint="eastAsia"/>
          <w:bCs/>
          <w:sz w:val="24"/>
        </w:rPr>
        <w:t>个月的期间内，本基金采取封闭运作模式，基金份额持有人不得申请申购、赎回本基金。本基金的第一个封闭期为自《基金合同》生效之日起（包括该日</w:t>
      </w:r>
      <w:r>
        <w:rPr>
          <w:bCs/>
          <w:sz w:val="24"/>
        </w:rPr>
        <w:t>）</w:t>
      </w:r>
      <w:r>
        <w:rPr>
          <w:rFonts w:hint="eastAsia"/>
          <w:bCs/>
          <w:sz w:val="24"/>
        </w:rPr>
        <w:t>至</w:t>
      </w:r>
      <w:r>
        <w:rPr>
          <w:bCs/>
          <w:sz w:val="24"/>
        </w:rPr>
        <w:t>18</w:t>
      </w:r>
      <w:r>
        <w:rPr>
          <w:rFonts w:hint="eastAsia"/>
          <w:bCs/>
          <w:sz w:val="24"/>
        </w:rPr>
        <w:t>个月后的对应日的期间。下一个封闭期为首个开放期结束之日次日起（包括该日）至</w:t>
      </w:r>
      <w:r>
        <w:rPr>
          <w:bCs/>
          <w:sz w:val="24"/>
        </w:rPr>
        <w:t>18</w:t>
      </w:r>
      <w:r>
        <w:rPr>
          <w:rFonts w:hint="eastAsia"/>
          <w:bCs/>
          <w:sz w:val="24"/>
        </w:rPr>
        <w:t>个月后的对应日的期间，以此类推。如该对应日</w:t>
      </w:r>
      <w:r w:rsidR="00F22A1F">
        <w:rPr>
          <w:rFonts w:hint="eastAsia"/>
          <w:bCs/>
          <w:sz w:val="24"/>
        </w:rPr>
        <w:t>为非工作日或</w:t>
      </w:r>
      <w:r>
        <w:rPr>
          <w:rFonts w:hint="eastAsia"/>
          <w:bCs/>
          <w:sz w:val="24"/>
        </w:rPr>
        <w:t>不存在的，则顺延至下一</w:t>
      </w:r>
      <w:r w:rsidR="007B04B0">
        <w:rPr>
          <w:rFonts w:hint="eastAsia"/>
          <w:bCs/>
          <w:sz w:val="24"/>
        </w:rPr>
        <w:t>工作</w:t>
      </w:r>
      <w:r>
        <w:rPr>
          <w:rFonts w:hint="eastAsia"/>
          <w:bCs/>
          <w:sz w:val="24"/>
        </w:rPr>
        <w:t>日。</w:t>
      </w:r>
    </w:p>
    <w:p w:rsidR="00061B17" w:rsidRDefault="00D82DDE">
      <w:pPr>
        <w:adjustRightInd w:val="0"/>
        <w:snapToGrid w:val="0"/>
        <w:spacing w:line="324" w:lineRule="auto"/>
        <w:ind w:firstLineChars="200" w:firstLine="480"/>
        <w:rPr>
          <w:bCs/>
          <w:sz w:val="24"/>
        </w:rPr>
      </w:pPr>
      <w:r>
        <w:rPr>
          <w:rFonts w:hint="eastAsia"/>
          <w:bCs/>
          <w:sz w:val="24"/>
        </w:rPr>
        <w:t>每一个封闭期结束后，本基金即进入开放期，开放期的期限为自封闭期结束之日后第一个工作日起（含该日）五至二十个工作日，具体期间由基金管理人在封闭期结束前公告说明。开放期内，本基金采取开放运作模式，投资人可办理基金份额申购、赎回或其他业务。开放期未赎回的份额将自动转入下一个封闭期。</w:t>
      </w:r>
    </w:p>
    <w:p w:rsidR="00061B17" w:rsidRDefault="00D82DDE">
      <w:pPr>
        <w:adjustRightInd w:val="0"/>
        <w:snapToGrid w:val="0"/>
        <w:spacing w:line="324" w:lineRule="auto"/>
        <w:ind w:firstLineChars="200" w:firstLine="480"/>
        <w:rPr>
          <w:bCs/>
          <w:sz w:val="24"/>
        </w:rPr>
      </w:pPr>
      <w:r>
        <w:rPr>
          <w:rFonts w:hint="eastAsia"/>
          <w:bCs/>
          <w:sz w:val="24"/>
        </w:rPr>
        <w:t>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061B17" w:rsidRDefault="00D82DDE">
      <w:pPr>
        <w:adjustRightInd w:val="0"/>
        <w:snapToGrid w:val="0"/>
        <w:spacing w:line="324" w:lineRule="auto"/>
        <w:ind w:firstLineChars="200" w:firstLine="480"/>
        <w:rPr>
          <w:bCs/>
          <w:sz w:val="24"/>
        </w:rPr>
      </w:pPr>
      <w:r>
        <w:rPr>
          <w:rFonts w:hint="eastAsia"/>
          <w:bCs/>
          <w:sz w:val="24"/>
        </w:rPr>
        <w:t>在符合相关法律法规和交易所规定的上市条件下，本基金基金管理人可以根据运作需要，安排基金份额上市，具体详见基金管理人发布的相关业务公告。</w:t>
      </w:r>
    </w:p>
    <w:bookmarkEnd w:id="77"/>
    <w:p w:rsidR="00061B17" w:rsidRDefault="00061B17">
      <w:pPr>
        <w:spacing w:line="360" w:lineRule="auto"/>
        <w:rPr>
          <w:bCs/>
          <w:sz w:val="24"/>
        </w:rPr>
      </w:pPr>
    </w:p>
    <w:p w:rsidR="00061B17" w:rsidRDefault="00D82DDE">
      <w:pPr>
        <w:spacing w:line="360" w:lineRule="auto"/>
        <w:ind w:firstLineChars="200" w:firstLine="480"/>
        <w:rPr>
          <w:bCs/>
          <w:sz w:val="24"/>
        </w:rPr>
      </w:pPr>
      <w:r>
        <w:rPr>
          <w:rFonts w:hint="eastAsia"/>
          <w:bCs/>
          <w:sz w:val="24"/>
        </w:rPr>
        <w:t>四</w:t>
      </w:r>
      <w:r>
        <w:rPr>
          <w:bCs/>
          <w:sz w:val="24"/>
        </w:rPr>
        <w:t>、基金的投资目标</w:t>
      </w:r>
      <w:bookmarkEnd w:id="76"/>
    </w:p>
    <w:p w:rsidR="00061B17" w:rsidRDefault="00D82DDE">
      <w:pPr>
        <w:pStyle w:val="20"/>
        <w:rPr>
          <w:rFonts w:ascii="Times New Roman" w:eastAsia="宋体"/>
          <w:bCs/>
          <w:sz w:val="24"/>
        </w:rPr>
      </w:pPr>
      <w:r>
        <w:rPr>
          <w:rFonts w:ascii="Times New Roman" w:eastAsia="宋体" w:hint="eastAsia"/>
          <w:bCs/>
          <w:sz w:val="24"/>
        </w:rPr>
        <w:t>在谨慎投资的前提下，本基金力争战胜业绩比较基准，追求基金资产的长期、稳健、持续增值。</w:t>
      </w:r>
    </w:p>
    <w:p w:rsidR="00061B17" w:rsidRDefault="00061B17">
      <w:pPr>
        <w:spacing w:line="360" w:lineRule="auto"/>
        <w:ind w:firstLineChars="200" w:firstLine="480"/>
        <w:rPr>
          <w:bCs/>
          <w:sz w:val="24"/>
        </w:rPr>
      </w:pPr>
      <w:bookmarkStart w:id="78" w:name="_Toc79392576"/>
    </w:p>
    <w:p w:rsidR="00061B17" w:rsidRDefault="00D82DDE">
      <w:pPr>
        <w:spacing w:line="360" w:lineRule="auto"/>
        <w:ind w:firstLineChars="200" w:firstLine="480"/>
        <w:rPr>
          <w:bCs/>
          <w:sz w:val="24"/>
        </w:rPr>
      </w:pPr>
      <w:r>
        <w:rPr>
          <w:rFonts w:hint="eastAsia"/>
          <w:bCs/>
          <w:sz w:val="24"/>
        </w:rPr>
        <w:t>五</w:t>
      </w:r>
      <w:r>
        <w:rPr>
          <w:bCs/>
          <w:sz w:val="24"/>
        </w:rPr>
        <w:t>、基金的最低募集份额总额</w:t>
      </w:r>
      <w:bookmarkEnd w:id="78"/>
    </w:p>
    <w:p w:rsidR="00061B17" w:rsidRDefault="00D82DDE">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rsidR="00061B17" w:rsidRDefault="00061B17">
      <w:pPr>
        <w:spacing w:line="360" w:lineRule="auto"/>
        <w:ind w:firstLineChars="200" w:firstLine="480"/>
        <w:rPr>
          <w:bCs/>
          <w:sz w:val="24"/>
        </w:rPr>
      </w:pPr>
    </w:p>
    <w:p w:rsidR="00061B17" w:rsidRDefault="00D82DDE">
      <w:pPr>
        <w:spacing w:line="360" w:lineRule="auto"/>
        <w:ind w:firstLineChars="200" w:firstLine="480"/>
        <w:rPr>
          <w:bCs/>
          <w:sz w:val="24"/>
        </w:rPr>
      </w:pPr>
      <w:bookmarkStart w:id="79" w:name="_Toc79392577"/>
      <w:r>
        <w:rPr>
          <w:rFonts w:hint="eastAsia"/>
          <w:bCs/>
          <w:sz w:val="24"/>
        </w:rPr>
        <w:t>六</w:t>
      </w:r>
      <w:r>
        <w:rPr>
          <w:bCs/>
          <w:sz w:val="24"/>
        </w:rPr>
        <w:t>、基金份额</w:t>
      </w:r>
      <w:r>
        <w:rPr>
          <w:rFonts w:hint="eastAsia"/>
          <w:bCs/>
          <w:sz w:val="24"/>
        </w:rPr>
        <w:t>发售</w:t>
      </w:r>
      <w:r>
        <w:rPr>
          <w:bCs/>
          <w:sz w:val="24"/>
        </w:rPr>
        <w:t>面值</w:t>
      </w:r>
      <w:bookmarkEnd w:id="79"/>
      <w:r>
        <w:rPr>
          <w:bCs/>
          <w:sz w:val="24"/>
        </w:rPr>
        <w:t>和认购费用</w:t>
      </w:r>
    </w:p>
    <w:p w:rsidR="00061B17" w:rsidRDefault="00D82DDE">
      <w:pPr>
        <w:spacing w:line="360" w:lineRule="auto"/>
        <w:ind w:firstLine="480"/>
        <w:rPr>
          <w:bCs/>
          <w:sz w:val="24"/>
        </w:rPr>
      </w:pPr>
      <w:r>
        <w:rPr>
          <w:bCs/>
          <w:sz w:val="24"/>
        </w:rPr>
        <w:t>本基金基金份额发售面值为人民币</w:t>
      </w:r>
      <w:r>
        <w:rPr>
          <w:rFonts w:hint="eastAsia"/>
          <w:bCs/>
          <w:sz w:val="24"/>
        </w:rPr>
        <w:t>1.00</w:t>
      </w:r>
      <w:r>
        <w:rPr>
          <w:bCs/>
          <w:sz w:val="24"/>
        </w:rPr>
        <w:t>元。</w:t>
      </w:r>
    </w:p>
    <w:p w:rsidR="00061B17" w:rsidRDefault="00D82DDE">
      <w:pPr>
        <w:autoSpaceDE w:val="0"/>
        <w:autoSpaceDN w:val="0"/>
        <w:adjustRightInd w:val="0"/>
        <w:spacing w:line="360" w:lineRule="auto"/>
        <w:ind w:firstLineChars="200" w:firstLine="480"/>
        <w:jc w:val="left"/>
        <w:rPr>
          <w:bCs/>
          <w:sz w:val="24"/>
        </w:rPr>
      </w:pPr>
      <w:r>
        <w:rPr>
          <w:bCs/>
          <w:sz w:val="24"/>
        </w:rPr>
        <w:t>本基金基金份额的具体</w:t>
      </w:r>
      <w:r>
        <w:rPr>
          <w:rFonts w:hint="eastAsia"/>
          <w:bCs/>
          <w:sz w:val="24"/>
        </w:rPr>
        <w:t>认购</w:t>
      </w:r>
      <w:r>
        <w:rPr>
          <w:bCs/>
          <w:sz w:val="24"/>
        </w:rPr>
        <w:t>费率按招募说明书的规定执行。</w:t>
      </w:r>
    </w:p>
    <w:p w:rsidR="00061B17" w:rsidRDefault="00061B17">
      <w:pPr>
        <w:autoSpaceDE w:val="0"/>
        <w:autoSpaceDN w:val="0"/>
        <w:adjustRightInd w:val="0"/>
        <w:spacing w:line="360" w:lineRule="auto"/>
        <w:ind w:firstLineChars="200" w:firstLine="480"/>
        <w:jc w:val="left"/>
        <w:rPr>
          <w:bCs/>
          <w:sz w:val="24"/>
        </w:rPr>
      </w:pPr>
    </w:p>
    <w:p w:rsidR="00061B17" w:rsidRDefault="00D82DDE">
      <w:pPr>
        <w:spacing w:line="360" w:lineRule="auto"/>
        <w:ind w:firstLineChars="200" w:firstLine="480"/>
        <w:rPr>
          <w:bCs/>
          <w:sz w:val="24"/>
        </w:rPr>
      </w:pPr>
      <w:bookmarkStart w:id="80" w:name="_Toc79392578"/>
      <w:r>
        <w:rPr>
          <w:rFonts w:hint="eastAsia"/>
          <w:bCs/>
          <w:sz w:val="24"/>
        </w:rPr>
        <w:t>七</w:t>
      </w:r>
      <w:r>
        <w:rPr>
          <w:bCs/>
          <w:sz w:val="24"/>
        </w:rPr>
        <w:t>、基金存续期限</w:t>
      </w:r>
      <w:bookmarkEnd w:id="80"/>
    </w:p>
    <w:p w:rsidR="00061B17" w:rsidRDefault="00D82DDE">
      <w:pPr>
        <w:spacing w:line="360" w:lineRule="auto"/>
        <w:ind w:firstLineChars="200" w:firstLine="480"/>
        <w:rPr>
          <w:bCs/>
          <w:sz w:val="24"/>
        </w:rPr>
      </w:pPr>
      <w:r>
        <w:rPr>
          <w:bCs/>
          <w:sz w:val="24"/>
        </w:rPr>
        <w:t>不定期</w:t>
      </w:r>
    </w:p>
    <w:p w:rsidR="00061B17" w:rsidRDefault="00061B17">
      <w:pPr>
        <w:spacing w:line="360" w:lineRule="auto"/>
        <w:ind w:firstLineChars="200" w:firstLine="480"/>
        <w:rPr>
          <w:bCs/>
          <w:sz w:val="24"/>
        </w:rPr>
      </w:pPr>
    </w:p>
    <w:p w:rsidR="00061B17" w:rsidRDefault="00D82DDE">
      <w:pPr>
        <w:snapToGrid w:val="0"/>
        <w:spacing w:line="360" w:lineRule="auto"/>
        <w:ind w:firstLineChars="200" w:firstLine="480"/>
        <w:rPr>
          <w:bCs/>
          <w:sz w:val="24"/>
        </w:rPr>
      </w:pPr>
      <w:r>
        <w:rPr>
          <w:rFonts w:hint="eastAsia"/>
          <w:bCs/>
          <w:sz w:val="24"/>
        </w:rPr>
        <w:t>八</w:t>
      </w:r>
      <w:r>
        <w:rPr>
          <w:bCs/>
          <w:sz w:val="24"/>
        </w:rPr>
        <w:t>、</w:t>
      </w:r>
      <w:r>
        <w:rPr>
          <w:rFonts w:hint="eastAsia"/>
          <w:bCs/>
          <w:sz w:val="24"/>
        </w:rPr>
        <w:t>基金</w:t>
      </w:r>
      <w:r>
        <w:rPr>
          <w:bCs/>
          <w:sz w:val="24"/>
        </w:rPr>
        <w:t>份额</w:t>
      </w:r>
      <w:r>
        <w:rPr>
          <w:rFonts w:hint="eastAsia"/>
          <w:bCs/>
          <w:sz w:val="24"/>
        </w:rPr>
        <w:t>的</w:t>
      </w:r>
      <w:r>
        <w:rPr>
          <w:bCs/>
          <w:sz w:val="24"/>
        </w:rPr>
        <w:t>类别</w:t>
      </w:r>
    </w:p>
    <w:p w:rsidR="00061B17" w:rsidRDefault="00D82DDE">
      <w:pPr>
        <w:snapToGrid w:val="0"/>
        <w:spacing w:line="360" w:lineRule="auto"/>
        <w:ind w:firstLineChars="200" w:firstLine="480"/>
        <w:rPr>
          <w:bCs/>
          <w:sz w:val="24"/>
        </w:rPr>
      </w:pPr>
      <w:r>
        <w:rPr>
          <w:rFonts w:hint="eastAsia"/>
          <w:bCs/>
          <w:sz w:val="24"/>
        </w:rPr>
        <w:t>在不违反法律法规、基金合同以及不对基金份额持有人权益产生实质性不利影响的情况下，根据基金实际运作情况，在履行适当程序后，基金管理人可根据实际情况，经与基金托管人协商，调整</w:t>
      </w:r>
      <w:r>
        <w:rPr>
          <w:bCs/>
          <w:sz w:val="24"/>
        </w:rPr>
        <w:t>本基金</w:t>
      </w:r>
      <w:r>
        <w:rPr>
          <w:rFonts w:hint="eastAsia"/>
          <w:bCs/>
          <w:sz w:val="24"/>
        </w:rPr>
        <w:t>的基金份额类别设置、变更</w:t>
      </w:r>
      <w:r>
        <w:rPr>
          <w:bCs/>
          <w:sz w:val="24"/>
        </w:rPr>
        <w:t>收费方式</w:t>
      </w:r>
      <w:r>
        <w:rPr>
          <w:rFonts w:hint="eastAsia"/>
          <w:bCs/>
          <w:sz w:val="24"/>
        </w:rPr>
        <w:t>或者停止现有基金份额的销售等，此项调整无需召开基金份额持有人大会，但须提前公告。</w:t>
      </w:r>
    </w:p>
    <w:p w:rsidR="00061B17" w:rsidRDefault="00D82DDE">
      <w:pPr>
        <w:pStyle w:val="1"/>
        <w:spacing w:before="0" w:after="0"/>
        <w:jc w:val="center"/>
        <w:rPr>
          <w:rFonts w:ascii="Times New Roman"/>
          <w:color w:val="auto"/>
          <w:sz w:val="30"/>
        </w:rPr>
      </w:pPr>
      <w:r>
        <w:rPr>
          <w:rFonts w:ascii="Times New Roman"/>
          <w:b w:val="0"/>
          <w:bCs/>
          <w:color w:val="auto"/>
          <w:kern w:val="44"/>
          <w:sz w:val="21"/>
        </w:rPr>
        <w:br w:type="page"/>
      </w:r>
      <w:bookmarkStart w:id="81" w:name="_Toc6714"/>
      <w:bookmarkStart w:id="82" w:name="_Toc27189"/>
      <w:bookmarkStart w:id="83" w:name="_Toc90742321"/>
      <w:bookmarkStart w:id="84" w:name="_Toc7151"/>
      <w:bookmarkStart w:id="85" w:name="_Toc15203"/>
      <w:bookmarkStart w:id="86" w:name="_Toc22074"/>
      <w:bookmarkStart w:id="87" w:name="_Toc29784"/>
      <w:bookmarkStart w:id="88" w:name="_Toc3266"/>
      <w:bookmarkStart w:id="89" w:name="_Toc449371465"/>
      <w:bookmarkStart w:id="90" w:name="_Toc90742390"/>
      <w:bookmarkStart w:id="91" w:name="_Toc16265"/>
      <w:bookmarkStart w:id="92" w:name="_Toc29948"/>
      <w:bookmarkStart w:id="93" w:name="_Toc90742688"/>
      <w:bookmarkStart w:id="94" w:name="_Toc449437482"/>
      <w:bookmarkStart w:id="95" w:name="_Toc27226"/>
      <w:r>
        <w:rPr>
          <w:rFonts w:ascii="Times New Roman"/>
          <w:color w:val="auto"/>
          <w:sz w:val="30"/>
        </w:rPr>
        <w:lastRenderedPageBreak/>
        <w:t>第四部分</w:t>
      </w:r>
      <w:r>
        <w:rPr>
          <w:rFonts w:ascii="Times New Roman" w:hint="eastAsia"/>
          <w:color w:val="auto"/>
          <w:sz w:val="30"/>
        </w:rPr>
        <w:t xml:space="preserve"> </w:t>
      </w:r>
      <w:r>
        <w:rPr>
          <w:rFonts w:ascii="Times New Roman"/>
          <w:color w:val="auto"/>
          <w:sz w:val="30"/>
        </w:rPr>
        <w:t>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061B17" w:rsidRDefault="00061B17">
      <w:pPr>
        <w:spacing w:line="360" w:lineRule="auto"/>
        <w:ind w:firstLineChars="200" w:firstLine="420"/>
        <w:rPr>
          <w:bCs/>
          <w:kern w:val="44"/>
        </w:rPr>
      </w:pPr>
    </w:p>
    <w:p w:rsidR="00061B17" w:rsidRDefault="00D82DDE">
      <w:pPr>
        <w:spacing w:line="360" w:lineRule="auto"/>
        <w:ind w:firstLineChars="200" w:firstLine="480"/>
        <w:rPr>
          <w:bCs/>
          <w:sz w:val="24"/>
        </w:rPr>
      </w:pPr>
      <w:r>
        <w:rPr>
          <w:bCs/>
          <w:sz w:val="24"/>
        </w:rPr>
        <w:t>一、基金份额的发售时间、发售方式、发售对象</w:t>
      </w:r>
    </w:p>
    <w:p w:rsidR="00061B17" w:rsidRDefault="00D82DDE">
      <w:pPr>
        <w:spacing w:line="360" w:lineRule="auto"/>
        <w:ind w:firstLineChars="200" w:firstLine="480"/>
        <w:rPr>
          <w:bCs/>
          <w:sz w:val="24"/>
        </w:rPr>
      </w:pPr>
      <w:r>
        <w:rPr>
          <w:bCs/>
          <w:sz w:val="24"/>
        </w:rPr>
        <w:t>1</w:t>
      </w:r>
      <w:r>
        <w:rPr>
          <w:bCs/>
          <w:sz w:val="24"/>
        </w:rPr>
        <w:t>、发售时间</w:t>
      </w:r>
    </w:p>
    <w:p w:rsidR="00061B17" w:rsidRDefault="00D82DDE">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rsidR="00061B17" w:rsidRDefault="00D82DDE">
      <w:pPr>
        <w:spacing w:line="360" w:lineRule="auto"/>
        <w:ind w:firstLineChars="200" w:firstLine="480"/>
        <w:rPr>
          <w:bCs/>
          <w:sz w:val="24"/>
        </w:rPr>
      </w:pPr>
      <w:r>
        <w:rPr>
          <w:bCs/>
          <w:sz w:val="24"/>
        </w:rPr>
        <w:t>2</w:t>
      </w:r>
      <w:r>
        <w:rPr>
          <w:bCs/>
          <w:sz w:val="24"/>
        </w:rPr>
        <w:t>、发售方式</w:t>
      </w:r>
    </w:p>
    <w:p w:rsidR="00061B17" w:rsidRDefault="00D82DDE">
      <w:pPr>
        <w:spacing w:line="360" w:lineRule="auto"/>
        <w:ind w:firstLineChars="200" w:firstLine="480"/>
        <w:rPr>
          <w:bCs/>
          <w:sz w:val="24"/>
        </w:rPr>
      </w:pPr>
      <w:r>
        <w:rPr>
          <w:rFonts w:hint="eastAsia"/>
          <w:bCs/>
          <w:sz w:val="24"/>
        </w:rPr>
        <w:t>本基金基金份额以场内和场外两种方式发售。场外将通过基金销售机构（包括基金管理人的直销柜台及其他销售机构，各销售机构的具体名单见招募说明书或其他</w:t>
      </w:r>
      <w:r>
        <w:rPr>
          <w:bCs/>
          <w:sz w:val="24"/>
        </w:rPr>
        <w:t>相关公告</w:t>
      </w:r>
      <w:r>
        <w:rPr>
          <w:rFonts w:hint="eastAsia"/>
          <w:bCs/>
          <w:sz w:val="24"/>
        </w:rPr>
        <w:t>）公开发售。场内将通过上海证券交易所内具有基金销售业务资格并经上海证券交易所和中国证券登记结算有限责任公司认可的会员单位（具体名单见招募说明书或其他相关公告）发售。</w:t>
      </w:r>
    </w:p>
    <w:p w:rsidR="00061B17" w:rsidRDefault="00D82DDE">
      <w:pPr>
        <w:spacing w:line="360" w:lineRule="auto"/>
        <w:ind w:firstLineChars="200" w:firstLine="480"/>
        <w:rPr>
          <w:bCs/>
          <w:sz w:val="24"/>
        </w:rPr>
      </w:pPr>
      <w:r>
        <w:rPr>
          <w:bCs/>
          <w:sz w:val="24"/>
        </w:rPr>
        <w:t>3</w:t>
      </w:r>
      <w:r>
        <w:rPr>
          <w:bCs/>
          <w:sz w:val="24"/>
        </w:rPr>
        <w:t>、发售对象</w:t>
      </w:r>
    </w:p>
    <w:p w:rsidR="00061B17" w:rsidRDefault="00D82DDE">
      <w:pPr>
        <w:spacing w:line="360" w:lineRule="auto"/>
        <w:ind w:firstLineChars="200" w:firstLine="480"/>
        <w:rPr>
          <w:bCs/>
          <w:sz w:val="24"/>
        </w:rPr>
      </w:pPr>
      <w:bookmarkStart w:id="96" w:name="OLE_LINK18"/>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bookmarkEnd w:id="96"/>
    <w:p w:rsidR="00061B17" w:rsidRDefault="00D82DDE">
      <w:pPr>
        <w:spacing w:line="360" w:lineRule="auto"/>
        <w:ind w:firstLineChars="200" w:firstLine="480"/>
        <w:rPr>
          <w:bCs/>
          <w:sz w:val="24"/>
        </w:rPr>
      </w:pPr>
      <w:r>
        <w:rPr>
          <w:bCs/>
          <w:sz w:val="24"/>
        </w:rPr>
        <w:t>二、基金份额的认购</w:t>
      </w:r>
    </w:p>
    <w:p w:rsidR="00061B17" w:rsidRDefault="00D82DDE">
      <w:pPr>
        <w:spacing w:line="360" w:lineRule="auto"/>
        <w:ind w:firstLineChars="200" w:firstLine="480"/>
        <w:rPr>
          <w:bCs/>
          <w:sz w:val="24"/>
        </w:rPr>
      </w:pPr>
      <w:r>
        <w:rPr>
          <w:bCs/>
          <w:sz w:val="24"/>
        </w:rPr>
        <w:t>1</w:t>
      </w:r>
      <w:r>
        <w:rPr>
          <w:bCs/>
          <w:sz w:val="24"/>
        </w:rPr>
        <w:t>、认购费用</w:t>
      </w:r>
    </w:p>
    <w:p w:rsidR="00061B17" w:rsidRDefault="00D82DDE">
      <w:pPr>
        <w:spacing w:line="360" w:lineRule="auto"/>
        <w:ind w:firstLineChars="200" w:firstLine="480"/>
        <w:rPr>
          <w:bCs/>
          <w:sz w:val="24"/>
        </w:rPr>
      </w:pPr>
      <w:r>
        <w:rPr>
          <w:bCs/>
          <w:sz w:val="24"/>
        </w:rPr>
        <w:t>本基金基金份额的认购费率由基金管理人决定，并在招募说明书中列示。基金认购费用不列入基金财产。</w:t>
      </w:r>
    </w:p>
    <w:p w:rsidR="00061B17" w:rsidRDefault="00D82DDE">
      <w:pPr>
        <w:spacing w:line="360" w:lineRule="auto"/>
        <w:ind w:firstLineChars="200" w:firstLine="480"/>
        <w:rPr>
          <w:bCs/>
          <w:sz w:val="24"/>
        </w:rPr>
      </w:pPr>
      <w:r>
        <w:rPr>
          <w:bCs/>
          <w:sz w:val="24"/>
        </w:rPr>
        <w:t>2</w:t>
      </w:r>
      <w:r>
        <w:rPr>
          <w:bCs/>
          <w:sz w:val="24"/>
        </w:rPr>
        <w:t>、募集期利息的处理方式</w:t>
      </w:r>
    </w:p>
    <w:p w:rsidR="00061B17" w:rsidRDefault="00D82DDE">
      <w:pPr>
        <w:spacing w:line="360" w:lineRule="auto"/>
        <w:ind w:firstLineChars="200" w:firstLine="480"/>
        <w:rPr>
          <w:bCs/>
          <w:sz w:val="24"/>
        </w:rPr>
      </w:pPr>
      <w:r>
        <w:rPr>
          <w:bCs/>
          <w:sz w:val="24"/>
        </w:rPr>
        <w:t>有效认购款项在募集期间产生的利息将折算为基金份额归基金份额持有人所有，其中利息转份额</w:t>
      </w:r>
      <w:r>
        <w:rPr>
          <w:rFonts w:hint="eastAsia"/>
          <w:bCs/>
          <w:sz w:val="24"/>
        </w:rPr>
        <w:t>的</w:t>
      </w:r>
      <w:r>
        <w:rPr>
          <w:bCs/>
          <w:sz w:val="24"/>
        </w:rPr>
        <w:t>具体数额以登记机构的记录为准。</w:t>
      </w:r>
    </w:p>
    <w:p w:rsidR="00061B17" w:rsidRDefault="00D82DDE">
      <w:pPr>
        <w:spacing w:line="360" w:lineRule="auto"/>
        <w:ind w:firstLineChars="200" w:firstLine="480"/>
        <w:rPr>
          <w:bCs/>
          <w:sz w:val="24"/>
        </w:rPr>
      </w:pPr>
      <w:r>
        <w:rPr>
          <w:bCs/>
          <w:sz w:val="24"/>
        </w:rPr>
        <w:t>3</w:t>
      </w:r>
      <w:r>
        <w:rPr>
          <w:bCs/>
          <w:sz w:val="24"/>
        </w:rPr>
        <w:t>、基金认购份额的计算</w:t>
      </w:r>
    </w:p>
    <w:p w:rsidR="00061B17" w:rsidRDefault="00D82DDE">
      <w:pPr>
        <w:spacing w:line="360" w:lineRule="auto"/>
        <w:ind w:firstLineChars="200" w:firstLine="480"/>
        <w:rPr>
          <w:bCs/>
          <w:sz w:val="24"/>
        </w:rPr>
      </w:pPr>
      <w:r>
        <w:rPr>
          <w:bCs/>
          <w:sz w:val="24"/>
        </w:rPr>
        <w:t>基金认购份额具体的计算方法在招募说明书中列示。</w:t>
      </w:r>
    </w:p>
    <w:p w:rsidR="00061B17" w:rsidRDefault="00D82DDE">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061B17" w:rsidRDefault="00D82DDE">
      <w:pPr>
        <w:snapToGrid w:val="0"/>
        <w:spacing w:line="360" w:lineRule="auto"/>
        <w:ind w:firstLineChars="200" w:firstLine="480"/>
        <w:rPr>
          <w:bCs/>
          <w:sz w:val="24"/>
        </w:rPr>
      </w:pPr>
      <w:r>
        <w:rPr>
          <w:rFonts w:hint="eastAsia"/>
          <w:bCs/>
          <w:sz w:val="24"/>
        </w:rPr>
        <w:t>认购份额余额的处理方式在招募说明书中列示。</w:t>
      </w:r>
    </w:p>
    <w:p w:rsidR="00061B17" w:rsidRDefault="00D82DDE">
      <w:pPr>
        <w:spacing w:line="360" w:lineRule="auto"/>
        <w:ind w:firstLineChars="200" w:firstLine="480"/>
        <w:rPr>
          <w:bCs/>
          <w:sz w:val="24"/>
        </w:rPr>
      </w:pPr>
      <w:r>
        <w:rPr>
          <w:bCs/>
          <w:sz w:val="24"/>
        </w:rPr>
        <w:t>5</w:t>
      </w:r>
      <w:r>
        <w:rPr>
          <w:rFonts w:hint="eastAsia"/>
          <w:bCs/>
          <w:sz w:val="24"/>
        </w:rPr>
        <w:t>、认购申请的确认</w:t>
      </w:r>
    </w:p>
    <w:p w:rsidR="00061B17" w:rsidRDefault="00D82DDE">
      <w:pPr>
        <w:snapToGrid w:val="0"/>
        <w:spacing w:line="360" w:lineRule="auto"/>
        <w:ind w:firstLineChars="200" w:firstLine="480"/>
        <w:rPr>
          <w:bCs/>
          <w:sz w:val="24"/>
          <w:shd w:val="pct10" w:color="auto" w:fill="FFFFFF"/>
        </w:rPr>
      </w:pPr>
      <w:r>
        <w:rPr>
          <w:rFonts w:hint="eastAsia"/>
          <w:bCs/>
          <w:sz w:val="24"/>
        </w:rPr>
        <w:t>基金销售机构对认购申请的受理并不代表该申请一定成功，而仅代表销售机</w:t>
      </w:r>
      <w:r>
        <w:rPr>
          <w:rFonts w:hint="eastAsia"/>
          <w:bCs/>
          <w:sz w:val="24"/>
        </w:rPr>
        <w:lastRenderedPageBreak/>
        <w:t>构确实接收到认购申请。认购的确认以登记机构或基金管理人的确认结果为准。对于认购申请及认购份额的确认情况，投资人应及时查询。</w:t>
      </w:r>
    </w:p>
    <w:p w:rsidR="00061B17" w:rsidRDefault="00D82DDE">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061B17" w:rsidRDefault="00D82DDE">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061B17" w:rsidRDefault="00D82DDE">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rsidR="00061B17" w:rsidRDefault="00D82DDE">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rsidR="00061B17" w:rsidRDefault="00D82DDE">
      <w:pPr>
        <w:spacing w:line="360" w:lineRule="auto"/>
        <w:ind w:firstLineChars="200" w:firstLine="480"/>
        <w:rPr>
          <w:bCs/>
          <w:sz w:val="24"/>
        </w:rPr>
      </w:pPr>
      <w:r>
        <w:rPr>
          <w:bCs/>
          <w:sz w:val="24"/>
        </w:rPr>
        <w:t>4</w:t>
      </w:r>
      <w:r>
        <w:rPr>
          <w:bCs/>
          <w:sz w:val="24"/>
        </w:rPr>
        <w:t>、</w:t>
      </w:r>
      <w:r>
        <w:rPr>
          <w:rFonts w:hint="eastAsia"/>
          <w:bCs/>
          <w:sz w:val="24"/>
        </w:rPr>
        <w:t>投资人在募集期内可以多次认购基金份额，</w:t>
      </w:r>
      <w:r>
        <w:rPr>
          <w:bCs/>
          <w:sz w:val="24"/>
        </w:rPr>
        <w:t>认购费按每笔基金份额认购申请单独计算，</w:t>
      </w:r>
      <w:r>
        <w:rPr>
          <w:rFonts w:hint="eastAsia"/>
          <w:bCs/>
          <w:sz w:val="24"/>
        </w:rPr>
        <w:t>但已受理的认购申请不允许撤销。</w:t>
      </w:r>
    </w:p>
    <w:p w:rsidR="00061B17" w:rsidRDefault="00061B17">
      <w:pPr>
        <w:spacing w:line="360" w:lineRule="auto"/>
        <w:ind w:firstLineChars="200" w:firstLine="480"/>
        <w:rPr>
          <w:bCs/>
          <w:sz w:val="24"/>
        </w:rPr>
      </w:pPr>
    </w:p>
    <w:p w:rsidR="00061B17" w:rsidRDefault="00D82DDE">
      <w:pPr>
        <w:pStyle w:val="1"/>
        <w:spacing w:before="0" w:after="0"/>
        <w:jc w:val="center"/>
        <w:rPr>
          <w:rFonts w:ascii="Times New Roman"/>
          <w:color w:val="auto"/>
          <w:sz w:val="30"/>
        </w:rPr>
      </w:pPr>
      <w:r>
        <w:rPr>
          <w:rFonts w:ascii="Times New Roman"/>
          <w:b w:val="0"/>
          <w:bCs/>
          <w:color w:val="auto"/>
          <w:kern w:val="44"/>
          <w:sz w:val="21"/>
        </w:rPr>
        <w:br w:type="page"/>
      </w:r>
      <w:bookmarkStart w:id="97" w:name="_Toc14893"/>
      <w:bookmarkStart w:id="98" w:name="_Toc449371466"/>
      <w:bookmarkStart w:id="99" w:name="_Toc449437483"/>
      <w:bookmarkStart w:id="100" w:name="_Toc4741"/>
      <w:bookmarkStart w:id="101" w:name="_Toc141703885"/>
      <w:bookmarkStart w:id="102" w:name="_Toc18797"/>
      <w:bookmarkStart w:id="103" w:name="_Toc139991735"/>
      <w:bookmarkStart w:id="104" w:name="_Toc7848"/>
      <w:bookmarkStart w:id="105" w:name="_Toc18526"/>
      <w:bookmarkStart w:id="106" w:name="_Toc26986"/>
      <w:bookmarkStart w:id="107" w:name="_Toc17912"/>
      <w:bookmarkStart w:id="108" w:name="_Toc1823"/>
      <w:bookmarkStart w:id="109" w:name="_Toc21988"/>
      <w:bookmarkStart w:id="110" w:name="_Toc18329"/>
      <w:r>
        <w:rPr>
          <w:rFonts w:ascii="Times New Roman"/>
          <w:color w:val="auto"/>
          <w:sz w:val="30"/>
        </w:rPr>
        <w:lastRenderedPageBreak/>
        <w:t>第五部分</w:t>
      </w:r>
      <w:r>
        <w:rPr>
          <w:rFonts w:ascii="Times New Roman" w:hint="eastAsia"/>
          <w:color w:val="auto"/>
          <w:sz w:val="30"/>
        </w:rPr>
        <w:t xml:space="preserve"> </w:t>
      </w:r>
      <w:r>
        <w:rPr>
          <w:rFonts w:ascii="Times New Roman"/>
          <w:color w:val="auto"/>
          <w:sz w:val="30"/>
        </w:rPr>
        <w:t>基金备案</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061B17" w:rsidRDefault="00061B17">
      <w:pPr>
        <w:spacing w:line="360" w:lineRule="auto"/>
        <w:ind w:firstLine="540"/>
        <w:rPr>
          <w:bCs/>
          <w:sz w:val="24"/>
        </w:rPr>
      </w:pPr>
    </w:p>
    <w:p w:rsidR="00061B17" w:rsidRDefault="00D82DDE">
      <w:pPr>
        <w:spacing w:line="360" w:lineRule="auto"/>
        <w:ind w:firstLineChars="200" w:firstLine="480"/>
        <w:rPr>
          <w:bCs/>
          <w:sz w:val="24"/>
        </w:rPr>
      </w:pPr>
      <w:r>
        <w:rPr>
          <w:bCs/>
          <w:sz w:val="24"/>
        </w:rPr>
        <w:t>一、基金备案的条件</w:t>
      </w:r>
    </w:p>
    <w:p w:rsidR="00061B17" w:rsidRDefault="00D82DDE">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基金募集期届满或者</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061B17" w:rsidRDefault="00D82DDE">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61B17" w:rsidRDefault="00D82DDE">
      <w:pPr>
        <w:spacing w:line="360" w:lineRule="auto"/>
        <w:ind w:firstLineChars="200" w:firstLine="480"/>
        <w:rPr>
          <w:bCs/>
          <w:sz w:val="24"/>
        </w:rPr>
      </w:pPr>
      <w:r>
        <w:rPr>
          <w:bCs/>
          <w:sz w:val="24"/>
        </w:rPr>
        <w:t>二、基金合同不能生效时募集资金的处理方式</w:t>
      </w:r>
    </w:p>
    <w:p w:rsidR="00061B17" w:rsidRDefault="00D82DDE">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061B17" w:rsidRDefault="00D82DDE">
      <w:pPr>
        <w:spacing w:line="360" w:lineRule="auto"/>
        <w:ind w:firstLine="480"/>
        <w:rPr>
          <w:bCs/>
          <w:sz w:val="24"/>
        </w:rPr>
      </w:pPr>
      <w:r>
        <w:rPr>
          <w:bCs/>
          <w:sz w:val="24"/>
        </w:rPr>
        <w:t>1</w:t>
      </w:r>
      <w:r>
        <w:rPr>
          <w:bCs/>
          <w:sz w:val="24"/>
        </w:rPr>
        <w:t>、以其固有财产承担因募集行为而产生的债务和费用；</w:t>
      </w:r>
    </w:p>
    <w:p w:rsidR="00061B17" w:rsidRDefault="00D82DDE">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rsidR="00061B17" w:rsidRDefault="00D82DDE">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061B17" w:rsidRDefault="00D82DDE">
      <w:pPr>
        <w:spacing w:line="360" w:lineRule="auto"/>
        <w:ind w:firstLineChars="200" w:firstLine="480"/>
        <w:rPr>
          <w:bCs/>
          <w:sz w:val="24"/>
        </w:rPr>
      </w:pPr>
      <w:r>
        <w:rPr>
          <w:bCs/>
          <w:sz w:val="24"/>
        </w:rPr>
        <w:t>三、基金存续期内的基金份额持有人数量和资产规模</w:t>
      </w:r>
    </w:p>
    <w:p w:rsidR="00061B17" w:rsidRDefault="00D82DDE">
      <w:pPr>
        <w:spacing w:line="360" w:lineRule="auto"/>
        <w:ind w:firstLineChars="200" w:firstLine="480"/>
        <w:rPr>
          <w:bCs/>
          <w:sz w:val="24"/>
        </w:rPr>
      </w:pPr>
      <w:r>
        <w:rPr>
          <w:rFonts w:hint="eastAsia"/>
          <w:bCs/>
          <w:sz w:val="24"/>
        </w:rPr>
        <w:t>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061B17" w:rsidRDefault="00D82DDE">
      <w:pPr>
        <w:spacing w:line="360" w:lineRule="auto"/>
        <w:ind w:firstLineChars="200" w:firstLine="480"/>
        <w:rPr>
          <w:bCs/>
          <w:sz w:val="24"/>
        </w:rPr>
      </w:pPr>
      <w:r>
        <w:rPr>
          <w:bCs/>
          <w:sz w:val="24"/>
        </w:rPr>
        <w:t>法律法规</w:t>
      </w:r>
      <w:r>
        <w:rPr>
          <w:rFonts w:hint="eastAsia"/>
          <w:bCs/>
          <w:sz w:val="24"/>
        </w:rPr>
        <w:t>或</w:t>
      </w:r>
      <w:r>
        <w:rPr>
          <w:bCs/>
          <w:sz w:val="24"/>
        </w:rPr>
        <w:t>监管机构另有规定时，从其规定。</w:t>
      </w:r>
    </w:p>
    <w:p w:rsidR="00061B17" w:rsidRDefault="00D82DDE">
      <w:pPr>
        <w:widowControl/>
        <w:jc w:val="left"/>
        <w:rPr>
          <w:bCs/>
        </w:rPr>
      </w:pPr>
      <w:r>
        <w:rPr>
          <w:bCs/>
        </w:rPr>
        <w:br w:type="page"/>
      </w:r>
      <w:bookmarkStart w:id="111" w:name="_Toc345327619"/>
      <w:bookmarkStart w:id="112" w:name="_Toc347135694"/>
      <w:bookmarkStart w:id="113" w:name="_Toc1427"/>
      <w:bookmarkStart w:id="114" w:name="_Toc123102453"/>
      <w:bookmarkStart w:id="115" w:name="_Toc98560352"/>
      <w:bookmarkStart w:id="116" w:name="_Toc123112234"/>
      <w:bookmarkStart w:id="117" w:name="_Toc4003"/>
      <w:bookmarkStart w:id="118" w:name="_Toc48649707"/>
      <w:bookmarkStart w:id="119" w:name="_Toc20733"/>
      <w:bookmarkStart w:id="120" w:name="_Toc1270"/>
      <w:bookmarkStart w:id="121" w:name="_Toc23261"/>
      <w:bookmarkStart w:id="122" w:name="_Toc141703886"/>
      <w:bookmarkStart w:id="123" w:name="_Toc610"/>
      <w:bookmarkStart w:id="124" w:name="_Toc7920"/>
      <w:bookmarkStart w:id="125" w:name="_Toc123051452"/>
      <w:bookmarkStart w:id="126" w:name="_Toc10463"/>
      <w:bookmarkStart w:id="127" w:name="_Toc139991736"/>
      <w:bookmarkStart w:id="128" w:name="_Toc23822"/>
      <w:bookmarkStart w:id="129" w:name="_Toc79392606"/>
      <w:bookmarkStart w:id="130" w:name="_Toc17244"/>
      <w:bookmarkEnd w:id="111"/>
      <w:bookmarkEnd w:id="112"/>
    </w:p>
    <w:p w:rsidR="00061B17" w:rsidRDefault="00D82DDE">
      <w:pPr>
        <w:pStyle w:val="1"/>
        <w:spacing w:before="0" w:after="0"/>
        <w:jc w:val="center"/>
        <w:rPr>
          <w:rFonts w:ascii="Times New Roman"/>
          <w:bCs/>
          <w:color w:val="auto"/>
          <w:kern w:val="44"/>
          <w:sz w:val="30"/>
          <w:szCs w:val="30"/>
        </w:rPr>
      </w:pPr>
      <w:bookmarkStart w:id="131" w:name="_Toc449437484"/>
      <w:bookmarkStart w:id="132" w:name="_Toc443384832"/>
      <w:bookmarkStart w:id="133" w:name="_Toc449371467"/>
      <w:r>
        <w:rPr>
          <w:rFonts w:ascii="Times New Roman"/>
          <w:bCs/>
          <w:color w:val="auto"/>
          <w:kern w:val="44"/>
          <w:sz w:val="30"/>
          <w:szCs w:val="30"/>
        </w:rPr>
        <w:lastRenderedPageBreak/>
        <w:t>第六部分</w:t>
      </w:r>
      <w:r>
        <w:rPr>
          <w:rFonts w:ascii="Times New Roman"/>
          <w:bCs/>
          <w:color w:val="auto"/>
          <w:kern w:val="44"/>
          <w:sz w:val="30"/>
          <w:szCs w:val="30"/>
        </w:rPr>
        <w:t xml:space="preserve">  </w:t>
      </w:r>
      <w:r>
        <w:rPr>
          <w:rFonts w:ascii="Times New Roman" w:hint="eastAsia"/>
          <w:bCs/>
          <w:color w:val="auto"/>
          <w:kern w:val="44"/>
          <w:sz w:val="30"/>
          <w:szCs w:val="30"/>
        </w:rPr>
        <w:t>基金份额的上市交易</w:t>
      </w:r>
      <w:bookmarkEnd w:id="131"/>
      <w:bookmarkEnd w:id="132"/>
      <w:bookmarkEnd w:id="133"/>
    </w:p>
    <w:p w:rsidR="00061B17" w:rsidRDefault="00061B17">
      <w:pPr>
        <w:adjustRightInd w:val="0"/>
        <w:snapToGrid w:val="0"/>
        <w:spacing w:line="360" w:lineRule="auto"/>
        <w:ind w:firstLineChars="200" w:firstLine="480"/>
        <w:rPr>
          <w:bCs/>
          <w:sz w:val="24"/>
        </w:rPr>
      </w:pPr>
    </w:p>
    <w:p w:rsidR="00061B17" w:rsidRDefault="00D82DDE">
      <w:pPr>
        <w:adjustRightInd w:val="0"/>
        <w:snapToGrid w:val="0"/>
        <w:spacing w:line="360" w:lineRule="auto"/>
        <w:ind w:firstLineChars="200" w:firstLine="480"/>
        <w:rPr>
          <w:rFonts w:ascii="Arial" w:hAnsi="Arial" w:cs="Arial"/>
          <w:color w:val="000000"/>
          <w:sz w:val="24"/>
          <w:szCs w:val="24"/>
        </w:rPr>
      </w:pPr>
      <w:r>
        <w:rPr>
          <w:rFonts w:ascii="Arial" w:hAnsi="Arial" w:cs="Arial" w:hint="eastAsia"/>
          <w:sz w:val="24"/>
          <w:szCs w:val="24"/>
        </w:rPr>
        <w:t>一</w:t>
      </w:r>
      <w:r>
        <w:rPr>
          <w:rFonts w:ascii="Arial" w:hAnsi="Arial" w:cs="Arial"/>
          <w:sz w:val="24"/>
          <w:szCs w:val="24"/>
        </w:rPr>
        <w:t>、</w:t>
      </w:r>
      <w:r>
        <w:rPr>
          <w:rFonts w:ascii="Arial" w:hAnsi="Arial" w:cs="Arial"/>
          <w:color w:val="000000"/>
          <w:sz w:val="24"/>
          <w:szCs w:val="24"/>
        </w:rPr>
        <w:t>上市交易的基金份额</w:t>
      </w:r>
    </w:p>
    <w:p w:rsidR="00061B17" w:rsidRDefault="00D82DDE">
      <w:pPr>
        <w:adjustRightInd w:val="0"/>
        <w:snapToGrid w:val="0"/>
        <w:spacing w:line="360" w:lineRule="auto"/>
        <w:ind w:firstLineChars="200" w:firstLine="480"/>
        <w:rPr>
          <w:rFonts w:ascii="Arial" w:hAnsi="Arial" w:cs="Arial"/>
          <w:color w:val="000000"/>
          <w:sz w:val="24"/>
          <w:szCs w:val="24"/>
        </w:rPr>
      </w:pPr>
      <w:r>
        <w:rPr>
          <w:rFonts w:ascii="Arial" w:hAnsi="Arial" w:cs="Arial"/>
          <w:color w:val="000000"/>
          <w:sz w:val="24"/>
          <w:szCs w:val="24"/>
        </w:rPr>
        <w:t>基金合同生效后，在</w:t>
      </w:r>
      <w:r>
        <w:rPr>
          <w:rFonts w:ascii="Arial" w:hAnsi="Arial" w:cs="Arial" w:hint="eastAsia"/>
          <w:color w:val="000000"/>
          <w:sz w:val="24"/>
          <w:szCs w:val="24"/>
        </w:rPr>
        <w:t>本基金</w:t>
      </w:r>
      <w:r>
        <w:rPr>
          <w:rFonts w:ascii="Arial" w:hAnsi="Arial" w:cs="Arial"/>
          <w:color w:val="000000"/>
          <w:sz w:val="24"/>
          <w:szCs w:val="24"/>
        </w:rPr>
        <w:t>符合法律法规和</w:t>
      </w:r>
      <w:r>
        <w:rPr>
          <w:rFonts w:ascii="Arial" w:hAnsi="Arial" w:cs="Arial" w:hint="eastAsia"/>
          <w:color w:val="000000"/>
          <w:sz w:val="24"/>
          <w:szCs w:val="24"/>
        </w:rPr>
        <w:t>上海</w:t>
      </w:r>
      <w:r>
        <w:rPr>
          <w:rFonts w:ascii="Arial" w:hAnsi="Arial" w:cs="Arial"/>
          <w:color w:val="000000"/>
          <w:sz w:val="24"/>
          <w:szCs w:val="24"/>
        </w:rPr>
        <w:t>证券交易所规定的上市条件的情况下，基金份额将申请在</w:t>
      </w:r>
      <w:r>
        <w:rPr>
          <w:rFonts w:ascii="Arial" w:hAnsi="Arial" w:cs="Arial" w:hint="eastAsia"/>
          <w:color w:val="000000"/>
          <w:sz w:val="24"/>
          <w:szCs w:val="24"/>
        </w:rPr>
        <w:t>上海</w:t>
      </w:r>
      <w:r>
        <w:rPr>
          <w:rFonts w:ascii="Arial" w:hAnsi="Arial" w:cs="Arial"/>
          <w:color w:val="000000"/>
          <w:sz w:val="24"/>
          <w:szCs w:val="24"/>
        </w:rPr>
        <w:t>证券交易所上市交易。</w:t>
      </w:r>
      <w:r>
        <w:rPr>
          <w:rFonts w:ascii="Arial" w:hAnsi="Arial" w:cs="Arial" w:hint="eastAsia"/>
          <w:color w:val="000000"/>
          <w:sz w:val="24"/>
          <w:szCs w:val="24"/>
        </w:rPr>
        <w:t>基金份额</w:t>
      </w:r>
      <w:r>
        <w:rPr>
          <w:rFonts w:ascii="Arial" w:hAnsi="Arial" w:cs="Arial"/>
          <w:color w:val="000000"/>
          <w:sz w:val="24"/>
          <w:szCs w:val="24"/>
        </w:rPr>
        <w:t>上市后，登记在证券登记系统中的</w:t>
      </w:r>
      <w:r>
        <w:rPr>
          <w:rFonts w:ascii="Arial" w:hAnsi="Arial" w:cs="Arial" w:hint="eastAsia"/>
          <w:color w:val="000000"/>
          <w:sz w:val="24"/>
          <w:szCs w:val="24"/>
        </w:rPr>
        <w:t>基金</w:t>
      </w:r>
      <w:r>
        <w:rPr>
          <w:rFonts w:ascii="Arial" w:hAnsi="Arial" w:cs="Arial"/>
          <w:color w:val="000000"/>
          <w:sz w:val="24"/>
          <w:szCs w:val="24"/>
        </w:rPr>
        <w:t>份额可直接在</w:t>
      </w:r>
      <w:r>
        <w:rPr>
          <w:rFonts w:ascii="Arial" w:hAnsi="Arial" w:cs="Arial" w:hint="eastAsia"/>
          <w:color w:val="000000"/>
          <w:sz w:val="24"/>
          <w:szCs w:val="24"/>
        </w:rPr>
        <w:t>上海</w:t>
      </w:r>
      <w:r>
        <w:rPr>
          <w:rFonts w:ascii="Arial" w:hAnsi="Arial" w:cs="Arial"/>
          <w:color w:val="000000"/>
          <w:sz w:val="24"/>
          <w:szCs w:val="24"/>
        </w:rPr>
        <w:t>证券交易所上市交易；登记在登记结算系统中的</w:t>
      </w:r>
      <w:r>
        <w:rPr>
          <w:rFonts w:ascii="Arial" w:hAnsi="Arial" w:cs="Arial" w:hint="eastAsia"/>
          <w:color w:val="000000"/>
          <w:sz w:val="24"/>
          <w:szCs w:val="24"/>
        </w:rPr>
        <w:t>基金</w:t>
      </w:r>
      <w:r>
        <w:rPr>
          <w:rFonts w:ascii="Arial" w:hAnsi="Arial" w:cs="Arial"/>
          <w:color w:val="000000"/>
          <w:sz w:val="24"/>
          <w:szCs w:val="24"/>
        </w:rPr>
        <w:t>份额可通过办理跨系统转托管业务将基金份额转托管在证券登记系统中，再上市交易。</w:t>
      </w:r>
    </w:p>
    <w:p w:rsidR="00061B17" w:rsidRDefault="00D82DDE">
      <w:pPr>
        <w:pStyle w:val="12"/>
        <w:adjustRightInd w:val="0"/>
        <w:snapToGrid w:val="0"/>
        <w:spacing w:line="360" w:lineRule="auto"/>
        <w:ind w:firstLine="480"/>
        <w:rPr>
          <w:rFonts w:ascii="Arial" w:hAnsi="Arial" w:cs="Arial"/>
          <w:sz w:val="24"/>
          <w:szCs w:val="24"/>
        </w:rPr>
      </w:pPr>
      <w:r>
        <w:rPr>
          <w:rFonts w:ascii="Arial" w:hAnsi="Arial" w:cs="Arial" w:hint="eastAsia"/>
          <w:sz w:val="24"/>
          <w:szCs w:val="24"/>
        </w:rPr>
        <w:t>二</w:t>
      </w:r>
      <w:r>
        <w:rPr>
          <w:rFonts w:ascii="Arial" w:hAnsi="Arial" w:cs="Arial"/>
          <w:sz w:val="24"/>
          <w:szCs w:val="24"/>
        </w:rPr>
        <w:t>、上市交易的地点</w:t>
      </w:r>
    </w:p>
    <w:p w:rsidR="00061B17" w:rsidRDefault="00D82DDE">
      <w:pPr>
        <w:adjustRightInd w:val="0"/>
        <w:snapToGrid w:val="0"/>
        <w:spacing w:line="360" w:lineRule="auto"/>
        <w:ind w:firstLineChars="200" w:firstLine="480"/>
        <w:rPr>
          <w:rFonts w:ascii="Arial" w:hAnsi="Arial" w:cs="Arial"/>
          <w:sz w:val="24"/>
          <w:szCs w:val="24"/>
        </w:rPr>
      </w:pPr>
      <w:r>
        <w:rPr>
          <w:rFonts w:ascii="Arial" w:hAnsi="Arial" w:cs="Arial"/>
          <w:sz w:val="24"/>
          <w:szCs w:val="24"/>
        </w:rPr>
        <w:t>本基金上市交易的地点为</w:t>
      </w:r>
      <w:r>
        <w:rPr>
          <w:rFonts w:ascii="Arial" w:hAnsi="Arial" w:cs="Arial" w:hint="eastAsia"/>
          <w:sz w:val="24"/>
          <w:szCs w:val="24"/>
        </w:rPr>
        <w:t>上海</w:t>
      </w:r>
      <w:r>
        <w:rPr>
          <w:rFonts w:ascii="Arial" w:hAnsi="Arial" w:cs="Arial"/>
          <w:sz w:val="24"/>
          <w:szCs w:val="24"/>
        </w:rPr>
        <w:t>证券交易所。</w:t>
      </w:r>
    </w:p>
    <w:p w:rsidR="00061B17" w:rsidRDefault="00D82DDE">
      <w:pPr>
        <w:adjustRightInd w:val="0"/>
        <w:snapToGrid w:val="0"/>
        <w:spacing w:line="360" w:lineRule="auto"/>
        <w:ind w:firstLineChars="200" w:firstLine="480"/>
        <w:rPr>
          <w:rFonts w:ascii="Arial" w:hAnsi="Arial" w:cs="Arial"/>
          <w:sz w:val="24"/>
          <w:szCs w:val="24"/>
        </w:rPr>
      </w:pPr>
      <w:r>
        <w:rPr>
          <w:rFonts w:ascii="Arial" w:hAnsi="Arial" w:cs="Arial"/>
          <w:sz w:val="24"/>
          <w:szCs w:val="24"/>
        </w:rPr>
        <w:t>基金份额上市后，登记在证券登记系统中的基金份额可直接在</w:t>
      </w:r>
      <w:r>
        <w:rPr>
          <w:rFonts w:ascii="Arial" w:hAnsi="Arial" w:cs="Arial" w:hint="eastAsia"/>
          <w:sz w:val="24"/>
          <w:szCs w:val="24"/>
        </w:rPr>
        <w:t>上海</w:t>
      </w:r>
      <w:r>
        <w:rPr>
          <w:rFonts w:ascii="Arial" w:hAnsi="Arial" w:cs="Arial"/>
          <w:sz w:val="24"/>
          <w:szCs w:val="24"/>
        </w:rPr>
        <w:t>证券交易所上市交易；登记在登记结算系统中的基金份额通过办理跨系统转托管业务将基金份额转至证券登记系统后，方可上市交易。</w:t>
      </w:r>
    </w:p>
    <w:p w:rsidR="00061B17" w:rsidRDefault="00D82DDE">
      <w:pPr>
        <w:pStyle w:val="12"/>
        <w:adjustRightInd w:val="0"/>
        <w:snapToGrid w:val="0"/>
        <w:spacing w:line="360" w:lineRule="auto"/>
        <w:ind w:firstLine="480"/>
        <w:rPr>
          <w:rFonts w:ascii="Arial" w:hAnsi="Arial" w:cs="Arial"/>
          <w:sz w:val="24"/>
          <w:szCs w:val="24"/>
        </w:rPr>
      </w:pPr>
      <w:r>
        <w:rPr>
          <w:rFonts w:ascii="Arial" w:hAnsi="Arial" w:cs="Arial" w:hint="eastAsia"/>
          <w:sz w:val="24"/>
          <w:szCs w:val="24"/>
        </w:rPr>
        <w:t>三</w:t>
      </w:r>
      <w:r>
        <w:rPr>
          <w:rFonts w:ascii="Arial" w:hAnsi="Arial" w:cs="Arial"/>
          <w:sz w:val="24"/>
          <w:szCs w:val="24"/>
        </w:rPr>
        <w:t>、</w:t>
      </w:r>
      <w:r>
        <w:rPr>
          <w:rFonts w:ascii="Arial" w:hAnsi="Arial" w:cs="Arial" w:hint="eastAsia"/>
          <w:sz w:val="24"/>
          <w:szCs w:val="24"/>
        </w:rPr>
        <w:t>上市交易的时间</w:t>
      </w:r>
    </w:p>
    <w:p w:rsidR="00061B17" w:rsidRDefault="00D82DDE">
      <w:pPr>
        <w:spacing w:line="360" w:lineRule="auto"/>
        <w:ind w:firstLine="540"/>
        <w:rPr>
          <w:bCs/>
          <w:sz w:val="24"/>
          <w:szCs w:val="24"/>
        </w:rPr>
      </w:pPr>
      <w:r>
        <w:rPr>
          <w:rFonts w:hint="eastAsia"/>
          <w:bCs/>
          <w:sz w:val="24"/>
          <w:szCs w:val="24"/>
        </w:rPr>
        <w:t>本基金合同生效后</w:t>
      </w:r>
      <w:r>
        <w:rPr>
          <w:rFonts w:hint="eastAsia"/>
          <w:bCs/>
          <w:sz w:val="24"/>
          <w:szCs w:val="24"/>
        </w:rPr>
        <w:t>3</w:t>
      </w:r>
      <w:r>
        <w:rPr>
          <w:rFonts w:hint="eastAsia"/>
          <w:bCs/>
          <w:sz w:val="24"/>
          <w:szCs w:val="24"/>
        </w:rPr>
        <w:t>个月内，基金管理人可以根据有关规定，在符合基金上市交易条件下，申请基金在上海证券交易所上市交易。</w:t>
      </w:r>
    </w:p>
    <w:p w:rsidR="00061B17" w:rsidRDefault="00D82DDE">
      <w:pPr>
        <w:spacing w:line="360" w:lineRule="auto"/>
        <w:ind w:firstLine="540"/>
        <w:rPr>
          <w:bCs/>
          <w:sz w:val="24"/>
          <w:szCs w:val="24"/>
        </w:rPr>
      </w:pPr>
      <w:r>
        <w:rPr>
          <w:rFonts w:hint="eastAsia"/>
          <w:bCs/>
          <w:sz w:val="24"/>
          <w:szCs w:val="24"/>
        </w:rPr>
        <w:t>在确定上市交易的时间后，基金管理人最迟在上市前</w:t>
      </w:r>
      <w:r>
        <w:rPr>
          <w:rFonts w:hint="eastAsia"/>
          <w:bCs/>
          <w:sz w:val="24"/>
          <w:szCs w:val="24"/>
        </w:rPr>
        <w:t xml:space="preserve">3 </w:t>
      </w:r>
      <w:r>
        <w:rPr>
          <w:rFonts w:hint="eastAsia"/>
          <w:bCs/>
          <w:sz w:val="24"/>
          <w:szCs w:val="24"/>
        </w:rPr>
        <w:t>个工作日在指定媒介上刊登公告。</w:t>
      </w:r>
    </w:p>
    <w:p w:rsidR="00061B17" w:rsidRDefault="00D82DDE">
      <w:pPr>
        <w:spacing w:line="360" w:lineRule="auto"/>
        <w:ind w:firstLine="540"/>
        <w:rPr>
          <w:bCs/>
          <w:sz w:val="24"/>
          <w:szCs w:val="24"/>
        </w:rPr>
      </w:pPr>
      <w:r>
        <w:rPr>
          <w:rFonts w:hint="eastAsia"/>
          <w:bCs/>
          <w:sz w:val="24"/>
          <w:szCs w:val="24"/>
        </w:rPr>
        <w:t>四、上市交易的规则</w:t>
      </w:r>
    </w:p>
    <w:p w:rsidR="00061B17" w:rsidRDefault="00D82DDE">
      <w:pPr>
        <w:spacing w:line="360" w:lineRule="auto"/>
        <w:ind w:firstLine="540"/>
        <w:rPr>
          <w:bCs/>
          <w:sz w:val="24"/>
          <w:szCs w:val="24"/>
        </w:rPr>
      </w:pPr>
      <w:r>
        <w:rPr>
          <w:rFonts w:hint="eastAsia"/>
          <w:bCs/>
          <w:sz w:val="24"/>
          <w:szCs w:val="24"/>
        </w:rPr>
        <w:t>本基金基金份额在上海证券交易所的上市交易需遵守《上海证券交易所交易规则》、《上海证券交易所证券投资基金上市规则》等有关规定及其不时修订和补充。</w:t>
      </w:r>
    </w:p>
    <w:p w:rsidR="00061B17" w:rsidRDefault="00D82DDE">
      <w:pPr>
        <w:spacing w:line="360" w:lineRule="auto"/>
        <w:ind w:firstLine="540"/>
        <w:rPr>
          <w:bCs/>
          <w:sz w:val="24"/>
          <w:szCs w:val="24"/>
        </w:rPr>
      </w:pPr>
      <w:r>
        <w:rPr>
          <w:rFonts w:hint="eastAsia"/>
          <w:bCs/>
          <w:sz w:val="24"/>
          <w:szCs w:val="24"/>
        </w:rPr>
        <w:t>五、上市交易的停复牌、暂停上市、恢复上市和终止上市</w:t>
      </w:r>
    </w:p>
    <w:p w:rsidR="00061B17" w:rsidRDefault="00D82DDE">
      <w:pPr>
        <w:spacing w:line="360" w:lineRule="auto"/>
        <w:ind w:firstLine="540"/>
        <w:rPr>
          <w:bCs/>
          <w:sz w:val="24"/>
          <w:szCs w:val="24"/>
        </w:rPr>
      </w:pPr>
      <w:r>
        <w:rPr>
          <w:rFonts w:hint="eastAsia"/>
          <w:bCs/>
          <w:sz w:val="24"/>
          <w:szCs w:val="24"/>
        </w:rPr>
        <w:t>本基金的停复牌、暂停上市、恢复上市和终止上市按照相关法律法规、中国证监会及上海证券交易所的相关规定执行。</w:t>
      </w:r>
    </w:p>
    <w:p w:rsidR="00061B17" w:rsidRDefault="00D82DDE">
      <w:pPr>
        <w:spacing w:line="360" w:lineRule="auto"/>
        <w:ind w:firstLineChars="200" w:firstLine="480"/>
        <w:rPr>
          <w:bCs/>
          <w:sz w:val="24"/>
          <w:szCs w:val="24"/>
        </w:rPr>
      </w:pPr>
      <w:r>
        <w:rPr>
          <w:rFonts w:hint="eastAsia"/>
          <w:bCs/>
          <w:sz w:val="24"/>
          <w:szCs w:val="24"/>
        </w:rPr>
        <w:t>六、上市交易的费用</w:t>
      </w:r>
    </w:p>
    <w:p w:rsidR="00061B17" w:rsidRDefault="00D82DDE">
      <w:pPr>
        <w:spacing w:line="360" w:lineRule="auto"/>
        <w:ind w:firstLine="540"/>
        <w:rPr>
          <w:bCs/>
          <w:sz w:val="24"/>
          <w:szCs w:val="24"/>
        </w:rPr>
      </w:pPr>
      <w:r>
        <w:rPr>
          <w:rFonts w:hint="eastAsia"/>
          <w:bCs/>
          <w:sz w:val="24"/>
          <w:szCs w:val="24"/>
        </w:rPr>
        <w:t>本基金</w:t>
      </w:r>
      <w:r>
        <w:rPr>
          <w:bCs/>
          <w:sz w:val="24"/>
          <w:szCs w:val="24"/>
        </w:rPr>
        <w:t>上市交易的费用按照</w:t>
      </w:r>
      <w:r>
        <w:rPr>
          <w:rFonts w:hint="eastAsia"/>
          <w:bCs/>
          <w:sz w:val="24"/>
          <w:szCs w:val="24"/>
        </w:rPr>
        <w:t>上海</w:t>
      </w:r>
      <w:r>
        <w:rPr>
          <w:bCs/>
          <w:sz w:val="24"/>
          <w:szCs w:val="24"/>
        </w:rPr>
        <w:t>证券交易所的有关规定办理。</w:t>
      </w:r>
    </w:p>
    <w:p w:rsidR="00061B17" w:rsidRDefault="00D82DDE">
      <w:pPr>
        <w:spacing w:line="360" w:lineRule="auto"/>
        <w:ind w:firstLineChars="200" w:firstLine="480"/>
        <w:rPr>
          <w:bCs/>
          <w:sz w:val="24"/>
          <w:szCs w:val="24"/>
        </w:rPr>
      </w:pPr>
      <w:r>
        <w:rPr>
          <w:rFonts w:hint="eastAsia"/>
          <w:bCs/>
          <w:sz w:val="24"/>
          <w:szCs w:val="24"/>
        </w:rPr>
        <w:t>七、相关法律法规、中国证监会及上海证券交易所对基金上市交易的规则等相关规定内容进行调整的，本基金基金合同相应予以修改，且此项修改无须召开</w:t>
      </w:r>
      <w:r>
        <w:rPr>
          <w:rFonts w:hint="eastAsia"/>
          <w:bCs/>
          <w:sz w:val="24"/>
          <w:szCs w:val="24"/>
        </w:rPr>
        <w:lastRenderedPageBreak/>
        <w:t>基金份额持有人大会。若上海证券交易所、中国证券登记结算有限责任公司增加本基金上市交易方面的新功能，本基金管理人可以在履行适当的程序后增加相应功能。</w:t>
      </w:r>
    </w:p>
    <w:p w:rsidR="00061B17" w:rsidRDefault="00D82DDE">
      <w:pPr>
        <w:widowControl/>
        <w:jc w:val="left"/>
        <w:rPr>
          <w:bCs/>
          <w:sz w:val="24"/>
          <w:szCs w:val="24"/>
        </w:rPr>
      </w:pPr>
      <w:r>
        <w:rPr>
          <w:bCs/>
          <w:sz w:val="24"/>
          <w:szCs w:val="24"/>
        </w:rPr>
        <w:br w:type="page"/>
      </w:r>
    </w:p>
    <w:p w:rsidR="00061B17" w:rsidRDefault="00061B17">
      <w:pPr>
        <w:spacing w:line="360" w:lineRule="auto"/>
        <w:ind w:firstLineChars="200" w:firstLine="480"/>
        <w:rPr>
          <w:bCs/>
          <w:sz w:val="24"/>
        </w:rPr>
      </w:pPr>
    </w:p>
    <w:p w:rsidR="00061B17" w:rsidRDefault="00D82DDE">
      <w:pPr>
        <w:pStyle w:val="1"/>
        <w:spacing w:before="0" w:after="0"/>
        <w:jc w:val="center"/>
        <w:rPr>
          <w:rFonts w:ascii="Times New Roman"/>
          <w:color w:val="auto"/>
          <w:sz w:val="30"/>
        </w:rPr>
      </w:pPr>
      <w:bookmarkStart w:id="134" w:name="_Toc449437485"/>
      <w:bookmarkStart w:id="135" w:name="_Toc449371468"/>
      <w:r>
        <w:rPr>
          <w:rFonts w:ascii="Times New Roman"/>
          <w:color w:val="auto"/>
          <w:sz w:val="30"/>
        </w:rPr>
        <w:t>第</w:t>
      </w:r>
      <w:r>
        <w:rPr>
          <w:rFonts w:ascii="Times New Roman" w:hint="eastAsia"/>
          <w:color w:val="auto"/>
          <w:sz w:val="30"/>
        </w:rPr>
        <w:t>七</w:t>
      </w:r>
      <w:r>
        <w:rPr>
          <w:rFonts w:ascii="Times New Roman"/>
          <w:color w:val="auto"/>
          <w:sz w:val="30"/>
        </w:rPr>
        <w:t>部分</w:t>
      </w:r>
      <w:r>
        <w:rPr>
          <w:rFonts w:ascii="Times New Roman" w:hint="eastAsia"/>
          <w:color w:val="auto"/>
          <w:sz w:val="30"/>
        </w:rPr>
        <w:t xml:space="preserve"> </w:t>
      </w:r>
      <w:r>
        <w:rPr>
          <w:rFonts w:ascii="Times New Roman"/>
          <w:color w:val="auto"/>
          <w:sz w:val="30"/>
        </w:rPr>
        <w:t>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4"/>
      <w:bookmarkEnd w:id="135"/>
    </w:p>
    <w:p w:rsidR="00061B17" w:rsidRDefault="00061B17">
      <w:pPr>
        <w:spacing w:line="360" w:lineRule="auto"/>
        <w:ind w:firstLineChars="200" w:firstLine="420"/>
        <w:rPr>
          <w:bCs/>
        </w:rPr>
      </w:pPr>
    </w:p>
    <w:p w:rsidR="00061B17" w:rsidRDefault="00D82DDE">
      <w:pPr>
        <w:spacing w:line="360" w:lineRule="auto"/>
        <w:ind w:firstLineChars="200" w:firstLine="480"/>
        <w:rPr>
          <w:bCs/>
          <w:sz w:val="24"/>
        </w:rPr>
      </w:pPr>
      <w:r>
        <w:rPr>
          <w:bCs/>
          <w:sz w:val="24"/>
        </w:rPr>
        <w:t>一、申购和赎回场所</w:t>
      </w:r>
    </w:p>
    <w:p w:rsidR="00061B17" w:rsidRDefault="00D82DDE">
      <w:pPr>
        <w:spacing w:line="360" w:lineRule="auto"/>
        <w:ind w:firstLineChars="200" w:firstLine="480"/>
        <w:rPr>
          <w:bCs/>
          <w:sz w:val="24"/>
        </w:rPr>
      </w:pPr>
      <w:r>
        <w:rPr>
          <w:rFonts w:hint="eastAsia"/>
          <w:bCs/>
          <w:sz w:val="24"/>
        </w:rPr>
        <w:t>本基金的申购与赎回将通过销售机构进行。本基金基金份额可通过场内和场外两种方式申购。本基金场外申购和赎回场所为基金管理人的直销网点及各场外销售机构的基金销售网点，场内申购和赎回场所为上海证券交易所内具有相应业务资格的会员单位，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061B17" w:rsidRDefault="00D82DDE">
      <w:pPr>
        <w:spacing w:line="360" w:lineRule="auto"/>
        <w:ind w:firstLineChars="200" w:firstLine="480"/>
        <w:rPr>
          <w:bCs/>
          <w:sz w:val="24"/>
        </w:rPr>
      </w:pPr>
      <w:bookmarkStart w:id="136" w:name="_Hlt70481650"/>
      <w:bookmarkEnd w:id="136"/>
      <w:r>
        <w:rPr>
          <w:rFonts w:hint="eastAsia"/>
          <w:bCs/>
          <w:sz w:val="24"/>
        </w:rPr>
        <w:t>二、申购和赎回的开放日及时间</w:t>
      </w:r>
    </w:p>
    <w:p w:rsidR="00061B17" w:rsidRDefault="00D82DDE">
      <w:pPr>
        <w:spacing w:line="360" w:lineRule="auto"/>
        <w:ind w:firstLineChars="200" w:firstLine="480"/>
        <w:rPr>
          <w:bCs/>
          <w:sz w:val="24"/>
        </w:rPr>
      </w:pPr>
      <w:r>
        <w:rPr>
          <w:rFonts w:hint="eastAsia"/>
          <w:bCs/>
          <w:sz w:val="24"/>
        </w:rPr>
        <w:t>1</w:t>
      </w:r>
      <w:r>
        <w:rPr>
          <w:rFonts w:hint="eastAsia"/>
          <w:bCs/>
          <w:sz w:val="24"/>
        </w:rPr>
        <w:t>、封闭期、开放日及开放时间</w:t>
      </w:r>
    </w:p>
    <w:p w:rsidR="00061B17" w:rsidRDefault="00D82DDE">
      <w:pPr>
        <w:spacing w:line="360" w:lineRule="auto"/>
        <w:ind w:firstLineChars="200" w:firstLine="480"/>
        <w:rPr>
          <w:bCs/>
          <w:sz w:val="24"/>
        </w:rPr>
      </w:pPr>
      <w:r>
        <w:rPr>
          <w:rFonts w:hint="eastAsia"/>
          <w:bCs/>
          <w:sz w:val="24"/>
        </w:rPr>
        <w:t>本基金合同生效后，在封闭期间投资人不能申购、赎回或转换基金份额，但登记在证券登记系统下的基金份额的持有人可在基金份额上市交易后通过上海证券交易所转让基金份额。登记在登记结算系统下的基金份额通过办理跨系统转托管业务将基金份额转至场内后，通过上海证券交易所转让基金份额。</w:t>
      </w:r>
    </w:p>
    <w:p w:rsidR="00061B17" w:rsidRDefault="00D82DDE">
      <w:pPr>
        <w:spacing w:line="360" w:lineRule="auto"/>
        <w:ind w:firstLineChars="200" w:firstLine="480"/>
        <w:rPr>
          <w:bCs/>
          <w:sz w:val="24"/>
        </w:rPr>
      </w:pPr>
      <w:r>
        <w:rPr>
          <w:rFonts w:hint="eastAsia"/>
          <w:bCs/>
          <w:sz w:val="24"/>
        </w:rPr>
        <w:t>本基金办理基金份额的申购和赎回的开放日为开放期内的每个工作日。</w:t>
      </w: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061B17" w:rsidRDefault="00D82DDE">
      <w:pPr>
        <w:spacing w:line="360" w:lineRule="auto"/>
        <w:ind w:firstLineChars="200" w:firstLine="480"/>
        <w:rPr>
          <w:bCs/>
          <w:sz w:val="24"/>
        </w:rPr>
      </w:pPr>
      <w:r>
        <w:rPr>
          <w:rFonts w:hint="eastAsia"/>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061B17" w:rsidRDefault="00D82DDE">
      <w:pPr>
        <w:spacing w:line="360" w:lineRule="auto"/>
        <w:ind w:firstLineChars="200" w:firstLine="480"/>
        <w:rPr>
          <w:bCs/>
          <w:sz w:val="24"/>
        </w:rPr>
      </w:pPr>
      <w:r>
        <w:rPr>
          <w:rFonts w:hint="eastAsia"/>
          <w:bCs/>
          <w:sz w:val="24"/>
        </w:rPr>
        <w:t>2</w:t>
      </w:r>
      <w:r>
        <w:rPr>
          <w:rFonts w:hint="eastAsia"/>
          <w:bCs/>
          <w:sz w:val="24"/>
        </w:rPr>
        <w:t>、申购、赎回开始日及业务办理时间</w:t>
      </w:r>
    </w:p>
    <w:p w:rsidR="00061B17" w:rsidRDefault="00D82DDE">
      <w:pPr>
        <w:spacing w:line="360" w:lineRule="auto"/>
        <w:ind w:firstLineChars="200" w:firstLine="480"/>
        <w:rPr>
          <w:bCs/>
          <w:sz w:val="24"/>
        </w:rPr>
      </w:pPr>
      <w:r>
        <w:rPr>
          <w:rFonts w:hint="eastAsia"/>
          <w:bCs/>
          <w:sz w:val="24"/>
        </w:rPr>
        <w:t>除法律法规或《基金合同》另有约定外，自首个封闭期结束之后第一个工作日起（包括该日），本基金进入首个开放期，开始办理申购和赎回等业务。本基金每个封闭期结束之后第一个工作日（包括该日）起进入下一个开放期。开放期以及开放期办理申购与赎回业务的具体事宜见《招募说明书》及基金管理人届时</w:t>
      </w:r>
      <w:r>
        <w:rPr>
          <w:rFonts w:hint="eastAsia"/>
          <w:bCs/>
          <w:sz w:val="24"/>
        </w:rPr>
        <w:lastRenderedPageBreak/>
        <w:t>发布的相关公告。</w:t>
      </w:r>
    </w:p>
    <w:p w:rsidR="00061B17" w:rsidRDefault="00D82DDE">
      <w:pPr>
        <w:spacing w:line="360" w:lineRule="auto"/>
        <w:ind w:firstLineChars="200" w:firstLine="480"/>
        <w:rPr>
          <w:bCs/>
          <w:sz w:val="24"/>
        </w:rPr>
      </w:pPr>
      <w:r>
        <w:rPr>
          <w:rFonts w:hint="eastAsia"/>
          <w:bCs/>
          <w:sz w:val="24"/>
        </w:rPr>
        <w:t>在开放期内，基金管理人不得在基金合同约定之外的日期或者时间办理基金份额的申购、赎回或者转换。投资人在基金合同约定之外的日期和时间提出申购、赎回或转换申请且登记机构确认接受的，其基金份额申购、赎回价格为该开放期下一开放日基金份额申购、赎回的价格；但若投资人在开放期最后一日业务办理时间结束之后提出申购、赎回或者转换申请的，视为无效申请。</w:t>
      </w:r>
    </w:p>
    <w:p w:rsidR="00061B17" w:rsidRDefault="00D82DDE">
      <w:pPr>
        <w:spacing w:line="360" w:lineRule="auto"/>
        <w:ind w:firstLineChars="200" w:firstLine="480"/>
        <w:rPr>
          <w:bCs/>
          <w:sz w:val="24"/>
        </w:rPr>
      </w:pPr>
      <w:r>
        <w:rPr>
          <w:rFonts w:hint="eastAsia"/>
          <w:bCs/>
          <w:sz w:val="24"/>
        </w:rPr>
        <w:t>三、申购与赎回的原则</w:t>
      </w:r>
    </w:p>
    <w:p w:rsidR="00061B17" w:rsidRDefault="00D82DDE">
      <w:pPr>
        <w:spacing w:line="360" w:lineRule="auto"/>
        <w:ind w:firstLineChars="200" w:firstLine="480"/>
        <w:rPr>
          <w:bCs/>
          <w:sz w:val="24"/>
        </w:rPr>
      </w:pPr>
      <w:r>
        <w:rPr>
          <w:rFonts w:hint="eastAsia"/>
          <w:bCs/>
          <w:sz w:val="24"/>
        </w:rPr>
        <w:t>1</w:t>
      </w:r>
      <w:r>
        <w:rPr>
          <w:rFonts w:hint="eastAsia"/>
          <w:bCs/>
          <w:sz w:val="24"/>
        </w:rPr>
        <w:t>、“未知价”原则，即申购、赎回价格以申请当日收市后计算的基金份额净值为基准进行计算；</w:t>
      </w:r>
    </w:p>
    <w:p w:rsidR="00061B17" w:rsidRDefault="00D82DDE">
      <w:pPr>
        <w:spacing w:line="360" w:lineRule="auto"/>
        <w:ind w:firstLineChars="200" w:firstLine="480"/>
        <w:rPr>
          <w:bCs/>
          <w:sz w:val="24"/>
        </w:rPr>
      </w:pPr>
      <w:r>
        <w:rPr>
          <w:rFonts w:hint="eastAsia"/>
          <w:bCs/>
          <w:sz w:val="24"/>
        </w:rPr>
        <w:t>2</w:t>
      </w:r>
      <w:r>
        <w:rPr>
          <w:rFonts w:hint="eastAsia"/>
          <w:bCs/>
          <w:sz w:val="24"/>
        </w:rPr>
        <w:t>、“金额申购、份额赎回”原则，即申购以金额申请，赎回以份额申请；</w:t>
      </w:r>
    </w:p>
    <w:p w:rsidR="00061B17" w:rsidRDefault="00D82DDE">
      <w:pPr>
        <w:spacing w:line="360" w:lineRule="auto"/>
        <w:ind w:firstLineChars="200" w:firstLine="480"/>
        <w:rPr>
          <w:bCs/>
          <w:sz w:val="24"/>
        </w:rPr>
      </w:pPr>
      <w:r>
        <w:rPr>
          <w:rFonts w:hint="eastAsia"/>
          <w:bCs/>
          <w:sz w:val="24"/>
        </w:rPr>
        <w:t>3</w:t>
      </w:r>
      <w:r>
        <w:rPr>
          <w:rFonts w:hint="eastAsia"/>
          <w:bCs/>
          <w:sz w:val="24"/>
        </w:rPr>
        <w:t>、当日的申购与赎回申请可以在基金管理人规定的时间以内撤销；</w:t>
      </w:r>
    </w:p>
    <w:p w:rsidR="00061B17" w:rsidRDefault="00D82DDE">
      <w:pPr>
        <w:spacing w:line="360" w:lineRule="auto"/>
        <w:ind w:firstLineChars="200" w:firstLine="480"/>
        <w:rPr>
          <w:bCs/>
          <w:sz w:val="24"/>
        </w:rPr>
      </w:pPr>
      <w:r>
        <w:rPr>
          <w:rFonts w:hint="eastAsia"/>
          <w:bCs/>
          <w:sz w:val="24"/>
        </w:rPr>
        <w:t>4</w:t>
      </w:r>
      <w:r>
        <w:rPr>
          <w:rFonts w:hint="eastAsia"/>
          <w:bCs/>
          <w:sz w:val="24"/>
        </w:rPr>
        <w:t>、场外赎回遵循“先进先出”原则，即按照投资人认购、申购的先后次序进行顺序赎回；</w:t>
      </w:r>
    </w:p>
    <w:p w:rsidR="00061B17" w:rsidRDefault="00D82DDE">
      <w:pPr>
        <w:spacing w:line="360" w:lineRule="auto"/>
        <w:ind w:firstLineChars="200" w:firstLine="480"/>
        <w:rPr>
          <w:bCs/>
          <w:sz w:val="24"/>
          <w:shd w:val="pct10" w:color="auto" w:fill="FFFFFF"/>
        </w:rPr>
      </w:pPr>
      <w:r>
        <w:rPr>
          <w:rFonts w:hint="eastAsia"/>
          <w:bCs/>
          <w:sz w:val="24"/>
        </w:rPr>
        <w:t>5</w:t>
      </w:r>
      <w:r>
        <w:rPr>
          <w:rFonts w:hint="eastAsia"/>
          <w:bCs/>
          <w:sz w:val="24"/>
        </w:rPr>
        <w:t>、投资者通过场外申购、赎回应使用中国证券登记结算有限责任公司开立的开放式基金账户，通过场内申购、赎回应使用中国证券登记结算有限责任公司上海分公司开立的上海证券账户（人民币普通股票账户和证券投资基金账户）；</w:t>
      </w:r>
    </w:p>
    <w:p w:rsidR="00061B17" w:rsidRDefault="00D82DDE">
      <w:pPr>
        <w:spacing w:line="360" w:lineRule="auto"/>
        <w:ind w:firstLineChars="200" w:firstLine="480"/>
        <w:rPr>
          <w:bCs/>
          <w:sz w:val="24"/>
        </w:rPr>
      </w:pPr>
      <w:r>
        <w:rPr>
          <w:rFonts w:hint="eastAsia"/>
          <w:bCs/>
          <w:sz w:val="24"/>
        </w:rPr>
        <w:t>6</w:t>
      </w:r>
      <w:r>
        <w:rPr>
          <w:rFonts w:hint="eastAsia"/>
          <w:bCs/>
          <w:sz w:val="24"/>
        </w:rPr>
        <w:t>、办理申购、赎回业务时，应当遵循基金份额持有人利益优先原则；</w:t>
      </w:r>
    </w:p>
    <w:p w:rsidR="00061B17" w:rsidRDefault="00D82DDE">
      <w:pPr>
        <w:spacing w:line="360" w:lineRule="auto"/>
        <w:ind w:firstLineChars="200" w:firstLine="480"/>
        <w:rPr>
          <w:bCs/>
          <w:sz w:val="24"/>
        </w:rPr>
      </w:pPr>
      <w:r>
        <w:rPr>
          <w:bCs/>
          <w:sz w:val="24"/>
        </w:rPr>
        <w:t>7</w:t>
      </w:r>
      <w:r>
        <w:rPr>
          <w:rFonts w:hint="eastAsia"/>
          <w:bCs/>
          <w:sz w:val="24"/>
        </w:rPr>
        <w:t>、本基金的申购、赎回等业务，按照上海证券交易所、中国证券登记结算有限责任公司的相关业务规则执行。若相关法律法规、中国证监会、上海证券交易所或中国证券登记结算有限责任公司对申购、赎回业务等规则有新的规定，按新规定执行。</w:t>
      </w:r>
    </w:p>
    <w:p w:rsidR="00061B17" w:rsidRDefault="00D82DDE">
      <w:pPr>
        <w:spacing w:line="360" w:lineRule="auto"/>
        <w:ind w:firstLineChars="200" w:firstLine="480"/>
        <w:rPr>
          <w:bCs/>
          <w:sz w:val="24"/>
        </w:rPr>
      </w:pPr>
      <w:r>
        <w:rPr>
          <w:rFonts w:hint="eastAsia"/>
          <w:bCs/>
          <w:sz w:val="24"/>
        </w:rPr>
        <w:t>基金管理人可在法律法规允许的情况下，对上述原则进行调整。基金管理人必须在新规则开始实施前依照《信息披露办法》的有关规定在指定媒介上公告。</w:t>
      </w:r>
    </w:p>
    <w:p w:rsidR="00061B17" w:rsidRDefault="00D82DDE">
      <w:pPr>
        <w:spacing w:line="360" w:lineRule="auto"/>
        <w:ind w:firstLineChars="200" w:firstLine="480"/>
        <w:rPr>
          <w:bCs/>
          <w:sz w:val="24"/>
        </w:rPr>
      </w:pPr>
      <w:r>
        <w:rPr>
          <w:rFonts w:hint="eastAsia"/>
          <w:bCs/>
          <w:sz w:val="24"/>
        </w:rPr>
        <w:t>四、申购与赎回的程序</w:t>
      </w:r>
    </w:p>
    <w:p w:rsidR="00061B17" w:rsidRDefault="00D82DDE">
      <w:pPr>
        <w:spacing w:line="360" w:lineRule="auto"/>
        <w:ind w:firstLineChars="200" w:firstLine="480"/>
        <w:rPr>
          <w:bCs/>
          <w:sz w:val="24"/>
        </w:rPr>
      </w:pPr>
      <w:r>
        <w:rPr>
          <w:rFonts w:hint="eastAsia"/>
          <w:bCs/>
          <w:sz w:val="24"/>
        </w:rPr>
        <w:t>1</w:t>
      </w:r>
      <w:r>
        <w:rPr>
          <w:rFonts w:hint="eastAsia"/>
          <w:bCs/>
          <w:sz w:val="24"/>
        </w:rPr>
        <w:t>、申购和赎回的申请方式</w:t>
      </w:r>
    </w:p>
    <w:p w:rsidR="00061B17" w:rsidRDefault="00D82DDE">
      <w:pPr>
        <w:spacing w:line="360" w:lineRule="auto"/>
        <w:ind w:firstLineChars="200" w:firstLine="480"/>
        <w:rPr>
          <w:bCs/>
          <w:sz w:val="24"/>
        </w:rPr>
      </w:pPr>
      <w:r>
        <w:rPr>
          <w:rFonts w:hint="eastAsia"/>
          <w:bCs/>
          <w:sz w:val="24"/>
        </w:rPr>
        <w:t>投资人必须根据销售机构规定的程序，在开放日的具体业务办理时间内提出申购或赎回的申请。</w:t>
      </w:r>
    </w:p>
    <w:p w:rsidR="00061B17" w:rsidRDefault="00D82DDE">
      <w:pPr>
        <w:spacing w:line="360" w:lineRule="auto"/>
        <w:ind w:firstLineChars="200" w:firstLine="480"/>
        <w:rPr>
          <w:bCs/>
          <w:sz w:val="24"/>
        </w:rPr>
      </w:pPr>
      <w:r>
        <w:rPr>
          <w:rFonts w:hint="eastAsia"/>
          <w:bCs/>
          <w:sz w:val="24"/>
        </w:rPr>
        <w:t>2</w:t>
      </w:r>
      <w:r>
        <w:rPr>
          <w:rFonts w:hint="eastAsia"/>
          <w:bCs/>
          <w:sz w:val="24"/>
        </w:rPr>
        <w:t>、申购和赎回的款项支付</w:t>
      </w:r>
    </w:p>
    <w:p w:rsidR="00061B17" w:rsidRDefault="00D82DDE">
      <w:pPr>
        <w:spacing w:line="360" w:lineRule="auto"/>
        <w:ind w:firstLineChars="200" w:firstLine="480"/>
        <w:rPr>
          <w:bCs/>
          <w:sz w:val="24"/>
        </w:rPr>
      </w:pPr>
      <w:r>
        <w:rPr>
          <w:rFonts w:hint="eastAsia"/>
          <w:bCs/>
          <w:sz w:val="24"/>
        </w:rPr>
        <w:t>投资人申购基金份额时，必须全额交付申购款项，投资人在规定时间内全额</w:t>
      </w:r>
      <w:r>
        <w:rPr>
          <w:rFonts w:hint="eastAsia"/>
          <w:bCs/>
          <w:sz w:val="24"/>
        </w:rPr>
        <w:lastRenderedPageBreak/>
        <w:t>交付申购款项，申购申请成立；基金份额登记机构确认基金份额时，申购生效。</w:t>
      </w:r>
    </w:p>
    <w:p w:rsidR="00061B17" w:rsidRDefault="00D82DDE">
      <w:pPr>
        <w:spacing w:line="360" w:lineRule="auto"/>
        <w:ind w:firstLineChars="200" w:firstLine="480"/>
        <w:rPr>
          <w:bCs/>
          <w:sz w:val="24"/>
        </w:rPr>
      </w:pPr>
      <w:r>
        <w:rPr>
          <w:rFonts w:hint="eastAsia"/>
          <w:bCs/>
          <w:sz w:val="24"/>
        </w:rPr>
        <w:t>基金份额持有人递交赎回申请，赎回成立；基金份额登记机构确认赎回时，赎回生效。投资人赎回申请生效后，基金管理人将在</w:t>
      </w:r>
      <w:r>
        <w:rPr>
          <w:rFonts w:hint="eastAsia"/>
          <w:bCs/>
          <w:sz w:val="24"/>
        </w:rPr>
        <w:t>T</w:t>
      </w:r>
      <w:r>
        <w:rPr>
          <w:rFonts w:hint="eastAsia"/>
          <w:bCs/>
          <w:sz w:val="24"/>
        </w:rPr>
        <w:t>＋</w:t>
      </w:r>
      <w:r>
        <w:rPr>
          <w:rFonts w:hint="eastAsia"/>
          <w:bCs/>
          <w:sz w:val="24"/>
        </w:rPr>
        <w:t>7</w:t>
      </w:r>
      <w:r>
        <w:rPr>
          <w:rFonts w:hint="eastAsia"/>
          <w:bCs/>
          <w:sz w:val="24"/>
        </w:rPr>
        <w:t>日</w:t>
      </w:r>
      <w:r>
        <w:rPr>
          <w:rFonts w:hint="eastAsia"/>
          <w:bCs/>
          <w:sz w:val="24"/>
        </w:rPr>
        <w:t>(</w:t>
      </w:r>
      <w:r>
        <w:rPr>
          <w:rFonts w:hint="eastAsia"/>
          <w:bCs/>
          <w:sz w:val="24"/>
        </w:rPr>
        <w:t>包括该日</w:t>
      </w:r>
      <w:r>
        <w:rPr>
          <w:rFonts w:hint="eastAsia"/>
          <w:bCs/>
          <w:sz w:val="24"/>
        </w:rPr>
        <w:t>)</w:t>
      </w:r>
      <w:r>
        <w:rPr>
          <w:rFonts w:hint="eastAsia"/>
          <w:bCs/>
          <w:sz w:val="24"/>
        </w:rPr>
        <w:t>内支付赎回款项。在发生巨额赎回或本基金合同约定的延缓支付赎回款项的情形时，款项的支付办法参照本基金合同有关条款处理。</w:t>
      </w:r>
    </w:p>
    <w:p w:rsidR="00061B17" w:rsidRDefault="00D82DDE">
      <w:pPr>
        <w:spacing w:line="360" w:lineRule="auto"/>
        <w:ind w:firstLineChars="200" w:firstLine="480"/>
        <w:rPr>
          <w:bCs/>
          <w:sz w:val="24"/>
          <w:shd w:val="pct10" w:color="auto" w:fill="FFFFFF"/>
        </w:rPr>
      </w:pPr>
      <w:r>
        <w:rPr>
          <w:rFonts w:hint="eastAsia"/>
          <w:bCs/>
          <w:sz w:val="24"/>
        </w:rPr>
        <w:t>遇交易所或交易市场数据传输延迟、通讯系统故障、银行数据交换系统故障或其他非基金管理人及基金托管人所能控制的因素影响业务处理流程，则赎回款项划付时间相应顺延。</w:t>
      </w:r>
    </w:p>
    <w:p w:rsidR="00061B17" w:rsidRDefault="00D82DDE">
      <w:pPr>
        <w:spacing w:line="360" w:lineRule="auto"/>
        <w:ind w:firstLineChars="200" w:firstLine="480"/>
        <w:rPr>
          <w:bCs/>
          <w:sz w:val="24"/>
        </w:rPr>
      </w:pPr>
      <w:r>
        <w:rPr>
          <w:rFonts w:hint="eastAsia"/>
          <w:bCs/>
          <w:sz w:val="24"/>
        </w:rPr>
        <w:t>3</w:t>
      </w:r>
      <w:r>
        <w:rPr>
          <w:rFonts w:hint="eastAsia"/>
          <w:bCs/>
          <w:sz w:val="24"/>
        </w:rPr>
        <w:t>、申购和赎回申请的确认</w:t>
      </w:r>
    </w:p>
    <w:p w:rsidR="00061B17" w:rsidRDefault="00D82DDE">
      <w:pPr>
        <w:spacing w:line="360" w:lineRule="auto"/>
        <w:ind w:firstLineChars="200" w:firstLine="480"/>
        <w:rPr>
          <w:bCs/>
          <w:sz w:val="24"/>
        </w:rPr>
      </w:pPr>
      <w:r>
        <w:rPr>
          <w:rFonts w:hint="eastAsia"/>
          <w:bCs/>
          <w:sz w:val="24"/>
        </w:rPr>
        <w:t>基金管理人应以交易时间结束前受理有效申购和赎回申请的当天作为申购或赎回申请日</w:t>
      </w:r>
      <w:r>
        <w:rPr>
          <w:rFonts w:hint="eastAsia"/>
          <w:bCs/>
          <w:sz w:val="24"/>
        </w:rPr>
        <w:t>(T</w:t>
      </w:r>
      <w:r>
        <w:rPr>
          <w:rFonts w:hint="eastAsia"/>
          <w:bCs/>
          <w:sz w:val="24"/>
        </w:rPr>
        <w:t>日</w:t>
      </w:r>
      <w:r>
        <w:rPr>
          <w:rFonts w:hint="eastAsia"/>
          <w:bCs/>
          <w:sz w:val="24"/>
        </w:rPr>
        <w:t>)</w:t>
      </w:r>
      <w:r>
        <w:rPr>
          <w:rFonts w:hint="eastAsia"/>
          <w:bCs/>
          <w:sz w:val="24"/>
        </w:rPr>
        <w:t>，在正常情况下，本基金登记机构在</w:t>
      </w:r>
      <w:r>
        <w:rPr>
          <w:rFonts w:hint="eastAsia"/>
          <w:bCs/>
          <w:sz w:val="24"/>
        </w:rPr>
        <w:t>T+1</w:t>
      </w:r>
      <w:r>
        <w:rPr>
          <w:rFonts w:hint="eastAsia"/>
          <w:bCs/>
          <w:sz w:val="24"/>
        </w:rPr>
        <w:t>日内对该交易的有效性进行确认。</w:t>
      </w:r>
      <w:r>
        <w:rPr>
          <w:rFonts w:hint="eastAsia"/>
          <w:bCs/>
          <w:sz w:val="24"/>
        </w:rPr>
        <w:t>T</w:t>
      </w:r>
      <w:r>
        <w:rPr>
          <w:rFonts w:hint="eastAsia"/>
          <w:bCs/>
          <w:sz w:val="24"/>
        </w:rPr>
        <w:t>日提交的有效申请，投资人应在</w:t>
      </w:r>
      <w:r>
        <w:rPr>
          <w:rFonts w:hint="eastAsia"/>
          <w:bCs/>
          <w:sz w:val="24"/>
        </w:rPr>
        <w:t>T+2</w:t>
      </w:r>
      <w:r>
        <w:rPr>
          <w:rFonts w:hint="eastAsia"/>
          <w:bCs/>
          <w:sz w:val="24"/>
        </w:rPr>
        <w:t>日后</w:t>
      </w:r>
      <w:r>
        <w:rPr>
          <w:rFonts w:hint="eastAsia"/>
          <w:bCs/>
          <w:sz w:val="24"/>
        </w:rPr>
        <w:t>(</w:t>
      </w:r>
      <w:r>
        <w:rPr>
          <w:rFonts w:hint="eastAsia"/>
          <w:bCs/>
          <w:sz w:val="24"/>
        </w:rPr>
        <w:t>包括该日</w:t>
      </w:r>
      <w:r>
        <w:rPr>
          <w:rFonts w:hint="eastAsia"/>
          <w:bCs/>
          <w:sz w:val="24"/>
        </w:rPr>
        <w:t>)</w:t>
      </w:r>
      <w:r>
        <w:rPr>
          <w:rFonts w:hint="eastAsia"/>
          <w:bCs/>
          <w:sz w:val="24"/>
        </w:rPr>
        <w:t>及时到销售网点柜台或以销售机构规定的其他方式查询申请的确认情况。若申购不成立或无效，则申购款项本金退还给投资人。</w:t>
      </w:r>
    </w:p>
    <w:p w:rsidR="00061B17" w:rsidRDefault="00D82DDE">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rsidR="00061B17" w:rsidRDefault="00D82DDE">
      <w:pPr>
        <w:spacing w:line="360" w:lineRule="auto"/>
        <w:ind w:firstLineChars="200" w:firstLine="480"/>
        <w:rPr>
          <w:bCs/>
          <w:sz w:val="24"/>
        </w:rPr>
      </w:pPr>
      <w:r>
        <w:rPr>
          <w:rFonts w:hint="eastAsia"/>
          <w:bCs/>
          <w:sz w:val="24"/>
        </w:rPr>
        <w:t>基金管理人可以在法律法规和基金合同允许的范围内，对上述业务办理时间进行调整，并在调整实施前依照《信息披露办法》的有关规定在指定媒介上公告。</w:t>
      </w:r>
    </w:p>
    <w:p w:rsidR="00061B17" w:rsidRDefault="00D82DDE">
      <w:pPr>
        <w:spacing w:line="360" w:lineRule="auto"/>
        <w:ind w:firstLineChars="200" w:firstLine="480"/>
        <w:rPr>
          <w:bCs/>
          <w:sz w:val="24"/>
        </w:rPr>
      </w:pPr>
      <w:r>
        <w:rPr>
          <w:rFonts w:hint="eastAsia"/>
          <w:bCs/>
          <w:sz w:val="24"/>
        </w:rPr>
        <w:t>五、申购和赎回的数量限制</w:t>
      </w:r>
    </w:p>
    <w:p w:rsidR="00061B17" w:rsidRDefault="00D82DDE">
      <w:pPr>
        <w:spacing w:line="360" w:lineRule="auto"/>
        <w:ind w:firstLineChars="200" w:firstLine="480"/>
        <w:rPr>
          <w:bCs/>
          <w:sz w:val="24"/>
        </w:rPr>
      </w:pPr>
      <w:r>
        <w:rPr>
          <w:rFonts w:hint="eastAsia"/>
          <w:bCs/>
          <w:sz w:val="24"/>
        </w:rPr>
        <w:t>1</w:t>
      </w:r>
      <w:r>
        <w:rPr>
          <w:rFonts w:hint="eastAsia"/>
          <w:bCs/>
          <w:sz w:val="24"/>
        </w:rPr>
        <w:t>、基金管理人可以规定投资人首次申购和每次申购的最低金额以及每次赎回的最低份额，具体规定请参见招募说明书或相关公告。</w:t>
      </w:r>
    </w:p>
    <w:p w:rsidR="00061B17" w:rsidRDefault="00D82DDE">
      <w:pPr>
        <w:spacing w:line="360" w:lineRule="auto"/>
        <w:ind w:firstLineChars="200" w:firstLine="480"/>
        <w:rPr>
          <w:bCs/>
          <w:sz w:val="24"/>
        </w:rPr>
      </w:pPr>
      <w:r>
        <w:rPr>
          <w:rFonts w:hint="eastAsia"/>
          <w:bCs/>
          <w:sz w:val="24"/>
        </w:rPr>
        <w:t>2</w:t>
      </w:r>
      <w:r>
        <w:rPr>
          <w:rFonts w:hint="eastAsia"/>
          <w:bCs/>
          <w:sz w:val="24"/>
        </w:rPr>
        <w:t>、基金管理人可以规定投资人每个基金交易账户的最低基金份额余额，具体规定请参见招募说明书或相关公告。</w:t>
      </w:r>
    </w:p>
    <w:p w:rsidR="00061B17" w:rsidRDefault="00D82DDE">
      <w:pPr>
        <w:spacing w:line="360" w:lineRule="auto"/>
        <w:ind w:firstLineChars="200" w:firstLine="480"/>
        <w:rPr>
          <w:bCs/>
          <w:sz w:val="24"/>
        </w:rPr>
      </w:pPr>
      <w:r>
        <w:rPr>
          <w:rFonts w:hint="eastAsia"/>
          <w:bCs/>
          <w:sz w:val="24"/>
        </w:rPr>
        <w:t>3</w:t>
      </w:r>
      <w:r>
        <w:rPr>
          <w:rFonts w:hint="eastAsia"/>
          <w:bCs/>
          <w:sz w:val="24"/>
        </w:rPr>
        <w:t>、基金管理人可以规定单个投资人累计持有的基金份额上限，具体规定请参见招募说明书或相关公告。</w:t>
      </w:r>
    </w:p>
    <w:p w:rsidR="00061B17" w:rsidRDefault="00D82DDE">
      <w:pPr>
        <w:spacing w:line="360" w:lineRule="auto"/>
        <w:ind w:firstLineChars="200" w:firstLine="480"/>
        <w:rPr>
          <w:bCs/>
          <w:sz w:val="24"/>
        </w:rPr>
      </w:pPr>
      <w:r>
        <w:rPr>
          <w:rFonts w:hint="eastAsia"/>
          <w:bCs/>
          <w:sz w:val="24"/>
        </w:rPr>
        <w:t>4</w:t>
      </w:r>
      <w:r>
        <w:rPr>
          <w:rFonts w:hint="eastAsia"/>
          <w:bCs/>
          <w:sz w:val="24"/>
        </w:rPr>
        <w:t>、对于场内申购、赎回及持有场内份额的数量限制等，上海证券交易所和中国证券登记结算有限责任公司的相关业务规则有规定的，从其最新规定办理。</w:t>
      </w:r>
    </w:p>
    <w:p w:rsidR="00061B17" w:rsidRDefault="00D82DDE">
      <w:pPr>
        <w:spacing w:line="360" w:lineRule="auto"/>
        <w:ind w:firstLineChars="200" w:firstLine="480"/>
        <w:rPr>
          <w:bCs/>
          <w:sz w:val="24"/>
        </w:rPr>
      </w:pPr>
      <w:r>
        <w:rPr>
          <w:rFonts w:hint="eastAsia"/>
          <w:bCs/>
          <w:sz w:val="24"/>
        </w:rPr>
        <w:t>基金管理人可在法律法规允许的情况下，调整上述规定申购金额和赎回份额</w:t>
      </w:r>
      <w:r>
        <w:rPr>
          <w:rFonts w:hint="eastAsia"/>
          <w:bCs/>
          <w:sz w:val="24"/>
        </w:rPr>
        <w:lastRenderedPageBreak/>
        <w:t>等数量限制。基金管理人必须在调整实施前依照《信息披露办法》的有关规定在指定媒介上公告并报中国证监会备案。</w:t>
      </w:r>
    </w:p>
    <w:p w:rsidR="00061B17" w:rsidRDefault="00D82DDE">
      <w:pPr>
        <w:spacing w:line="360" w:lineRule="auto"/>
        <w:ind w:firstLineChars="200" w:firstLine="480"/>
        <w:rPr>
          <w:bCs/>
          <w:sz w:val="24"/>
        </w:rPr>
      </w:pPr>
      <w:r>
        <w:rPr>
          <w:rFonts w:hint="eastAsia"/>
          <w:bCs/>
          <w:sz w:val="24"/>
        </w:rPr>
        <w:t>六、申购和赎回的价格、费用及其用途</w:t>
      </w:r>
    </w:p>
    <w:p w:rsidR="00061B17" w:rsidRDefault="00D82DDE">
      <w:pPr>
        <w:spacing w:line="360" w:lineRule="auto"/>
        <w:ind w:firstLineChars="200" w:firstLine="480"/>
        <w:rPr>
          <w:bCs/>
          <w:sz w:val="24"/>
        </w:rPr>
      </w:pPr>
      <w:r>
        <w:rPr>
          <w:rFonts w:hint="eastAsia"/>
          <w:bCs/>
          <w:sz w:val="24"/>
        </w:rPr>
        <w:t>1</w:t>
      </w:r>
      <w:r>
        <w:rPr>
          <w:rFonts w:hint="eastAsia"/>
          <w:bCs/>
          <w:sz w:val="24"/>
        </w:rPr>
        <w:t>、本基金基金份额净值的计算，均保留到小数点后</w:t>
      </w:r>
      <w:r>
        <w:rPr>
          <w:rFonts w:hint="eastAsia"/>
          <w:bCs/>
          <w:sz w:val="24"/>
        </w:rPr>
        <w:t>4</w:t>
      </w:r>
      <w:r>
        <w:rPr>
          <w:rFonts w:hint="eastAsia"/>
          <w:bCs/>
          <w:sz w:val="24"/>
        </w:rPr>
        <w:t>位，小数点后第</w:t>
      </w:r>
      <w:r>
        <w:rPr>
          <w:rFonts w:hint="eastAsia"/>
          <w:bCs/>
          <w:sz w:val="24"/>
        </w:rPr>
        <w:t>5</w:t>
      </w:r>
      <w:r>
        <w:rPr>
          <w:rFonts w:hint="eastAsia"/>
          <w:bCs/>
          <w:sz w:val="24"/>
        </w:rPr>
        <w:t>位四舍五入，由此产生的收益或损失由基金财产承担。在遇巨额赎回或其他特殊情况下，为维护基金份额持有人利益，基金管理人与基金托管人协商一致后，可直接增加基金份额净值的保留位数并在指定媒介公告，而无需召开基金份额持有人大会审议。在基金封闭期内，基金管理人应当至少每周公告一次基金资产净值和基金份额净值。在基金开放期每个开放日的次日，基金管理人应通过网站、基金份额发售网点以及其他媒介，披露开放日的基金份额净值和基金份额累计净值。遇特殊情况，经中国证监会同意，可以适当延迟计算或公告。</w:t>
      </w:r>
    </w:p>
    <w:p w:rsidR="00061B17" w:rsidRDefault="00D82DDE">
      <w:pPr>
        <w:spacing w:line="360" w:lineRule="auto"/>
        <w:ind w:firstLineChars="200" w:firstLine="480"/>
        <w:rPr>
          <w:bCs/>
          <w:sz w:val="24"/>
        </w:rPr>
      </w:pPr>
      <w:r>
        <w:rPr>
          <w:rFonts w:hint="eastAsia"/>
          <w:bCs/>
          <w:sz w:val="24"/>
        </w:rPr>
        <w:t>2</w:t>
      </w:r>
      <w:r>
        <w:rPr>
          <w:rFonts w:hint="eastAsia"/>
          <w:bCs/>
          <w:sz w:val="24"/>
        </w:rPr>
        <w:t>、申购份额的计算及余额的处理方式：本基金申购份额的计算及余额的处理方式详见《招募说明书》。本基金基金份额申购费率由基金管理人决定，并在招募说明书中列示。申购的有效份额为净申购金额除以当日的基金份额净值，有效份额单位为份。</w:t>
      </w:r>
    </w:p>
    <w:p w:rsidR="00061B17" w:rsidRDefault="00D82DDE">
      <w:pPr>
        <w:spacing w:line="360" w:lineRule="auto"/>
        <w:ind w:firstLineChars="200" w:firstLine="480"/>
        <w:rPr>
          <w:bCs/>
          <w:sz w:val="24"/>
        </w:rPr>
      </w:pPr>
      <w:r>
        <w:rPr>
          <w:rFonts w:hint="eastAsia"/>
          <w:bCs/>
          <w:sz w:val="24"/>
        </w:rPr>
        <w:t>3</w:t>
      </w:r>
      <w:r>
        <w:rPr>
          <w:rFonts w:hint="eastAsia"/>
          <w:bCs/>
          <w:sz w:val="24"/>
        </w:rPr>
        <w:t>、赎回金额的计算及处理方式：本基金赎回金额的计算及处理方式详见《招募说明书》。本基金赎回费率由基金管理人决定，并在招募说明书中列示。赎回金额为按实际确认的有效赎回份额乘以当日基金份额净值并扣除相应的费用，赎回金额单位为元。</w:t>
      </w:r>
    </w:p>
    <w:p w:rsidR="00061B17" w:rsidRDefault="00D82DDE">
      <w:pPr>
        <w:spacing w:line="360" w:lineRule="auto"/>
        <w:ind w:firstLineChars="200" w:firstLine="480"/>
        <w:rPr>
          <w:bCs/>
          <w:sz w:val="24"/>
        </w:rPr>
      </w:pPr>
      <w:r>
        <w:rPr>
          <w:rFonts w:hint="eastAsia"/>
          <w:bCs/>
          <w:sz w:val="24"/>
        </w:rPr>
        <w:t>4</w:t>
      </w:r>
      <w:r>
        <w:rPr>
          <w:rFonts w:hint="eastAsia"/>
          <w:bCs/>
          <w:sz w:val="24"/>
        </w:rPr>
        <w:t>、申购费用由由申购本基金基金份额的投资人承担，不列入基金财产。</w:t>
      </w:r>
    </w:p>
    <w:p w:rsidR="00061B17" w:rsidRDefault="00D82DDE">
      <w:pPr>
        <w:spacing w:line="360" w:lineRule="auto"/>
        <w:ind w:firstLineChars="200" w:firstLine="480"/>
        <w:rPr>
          <w:bCs/>
          <w:sz w:val="24"/>
        </w:rPr>
      </w:pPr>
      <w:r>
        <w:rPr>
          <w:rFonts w:hint="eastAsia"/>
          <w:bCs/>
          <w:sz w:val="24"/>
        </w:rPr>
        <w:t>5</w:t>
      </w:r>
      <w:r>
        <w:rPr>
          <w:rFonts w:hint="eastAsia"/>
          <w:bCs/>
          <w:sz w:val="24"/>
        </w:rPr>
        <w:t>、赎回费用由赎回基金份额的基金份额持有人承担，在基金份额持有人赎回基金份额时收取。赎回费用应根据法律法规规定的比例归入基金财产，未归入基金财产的部分用于支付登记费和其他必要的手续费。</w:t>
      </w:r>
    </w:p>
    <w:p w:rsidR="00061B17" w:rsidRDefault="00D82DDE">
      <w:pPr>
        <w:spacing w:line="360" w:lineRule="auto"/>
        <w:ind w:firstLineChars="200" w:firstLine="480"/>
        <w:rPr>
          <w:bCs/>
          <w:sz w:val="24"/>
        </w:rPr>
      </w:pPr>
      <w:r>
        <w:rPr>
          <w:rFonts w:hint="eastAsia"/>
          <w:bCs/>
          <w:sz w:val="24"/>
        </w:rPr>
        <w:t>6</w:t>
      </w:r>
      <w:r>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061B17" w:rsidRDefault="00D82DDE">
      <w:pPr>
        <w:spacing w:line="360" w:lineRule="auto"/>
        <w:ind w:firstLineChars="200" w:firstLine="480"/>
        <w:rPr>
          <w:bCs/>
          <w:sz w:val="24"/>
        </w:rPr>
      </w:pPr>
      <w:r>
        <w:rPr>
          <w:rFonts w:hint="eastAsia"/>
          <w:bCs/>
          <w:sz w:val="24"/>
        </w:rPr>
        <w:t>7</w:t>
      </w:r>
      <w:r>
        <w:rPr>
          <w:rFonts w:hint="eastAsia"/>
          <w:bCs/>
          <w:sz w:val="24"/>
        </w:rPr>
        <w:t>、基金管理人可以在不违反法律法规规定及基金合同约定的情形下根据市</w:t>
      </w:r>
      <w:r>
        <w:rPr>
          <w:rFonts w:hint="eastAsia"/>
          <w:bCs/>
          <w:sz w:val="24"/>
        </w:rPr>
        <w:lastRenderedPageBreak/>
        <w:t>场情况制定基金促销计划，定期或不定期地开展基金促销活动。在基金促销活动期间，按相关监管部门要求履行必要手续后，基金管理人可以适当调低基金的申购、赎回费率。</w:t>
      </w:r>
    </w:p>
    <w:p w:rsidR="00061B17" w:rsidRDefault="00D82DDE">
      <w:pPr>
        <w:spacing w:line="360" w:lineRule="auto"/>
        <w:ind w:firstLineChars="200" w:firstLine="480"/>
        <w:rPr>
          <w:bCs/>
          <w:sz w:val="24"/>
        </w:rPr>
      </w:pPr>
      <w:r>
        <w:rPr>
          <w:rFonts w:hint="eastAsia"/>
          <w:bCs/>
          <w:sz w:val="24"/>
        </w:rPr>
        <w:t>8</w:t>
      </w:r>
      <w:r>
        <w:rPr>
          <w:rFonts w:hint="eastAsia"/>
          <w:bCs/>
          <w:sz w:val="24"/>
        </w:rPr>
        <w:t>、办理基金份额的场内申购、赎回业务应遵守上海证券交易所及中国证券登记结算有限责任公司的有关业务规则。若相关法律法规、中国证监会、上海证券交易所或中国证券登记结算有限责任公司对场内申购、赎回业务规则有新的规定，基金合同相应予以修改，并按照新规定执行，且此项修改无须召开基金份额持有人大会。</w:t>
      </w:r>
    </w:p>
    <w:p w:rsidR="00061B17" w:rsidRDefault="00D82DDE">
      <w:pPr>
        <w:spacing w:line="360" w:lineRule="auto"/>
        <w:ind w:firstLineChars="200" w:firstLine="480"/>
        <w:rPr>
          <w:bCs/>
          <w:sz w:val="24"/>
        </w:rPr>
      </w:pPr>
      <w:r>
        <w:rPr>
          <w:rFonts w:hint="eastAsia"/>
          <w:bCs/>
          <w:sz w:val="24"/>
        </w:rPr>
        <w:t>七、拒绝或暂停申购的情形</w:t>
      </w:r>
    </w:p>
    <w:p w:rsidR="00061B17" w:rsidRDefault="00D82DDE">
      <w:pPr>
        <w:spacing w:line="360" w:lineRule="auto"/>
        <w:ind w:firstLineChars="200" w:firstLine="480"/>
        <w:rPr>
          <w:bCs/>
          <w:sz w:val="24"/>
        </w:rPr>
      </w:pPr>
      <w:r>
        <w:rPr>
          <w:rFonts w:hint="eastAsia"/>
          <w:bCs/>
          <w:sz w:val="24"/>
        </w:rPr>
        <w:t>在开放期间，发生下列情况时，基金管理人可拒绝或暂停接受投资人的申购申请：</w:t>
      </w:r>
    </w:p>
    <w:p w:rsidR="00061B17" w:rsidRDefault="00D82DDE">
      <w:pPr>
        <w:spacing w:line="360" w:lineRule="auto"/>
        <w:ind w:firstLineChars="200" w:firstLine="480"/>
        <w:rPr>
          <w:bCs/>
          <w:sz w:val="24"/>
        </w:rPr>
      </w:pPr>
      <w:r>
        <w:rPr>
          <w:rFonts w:hint="eastAsia"/>
          <w:bCs/>
          <w:sz w:val="24"/>
        </w:rPr>
        <w:t>1</w:t>
      </w:r>
      <w:r>
        <w:rPr>
          <w:rFonts w:hint="eastAsia"/>
          <w:bCs/>
          <w:sz w:val="24"/>
        </w:rPr>
        <w:t>、因不可抗力导致基金无法正常运作。</w:t>
      </w:r>
    </w:p>
    <w:p w:rsidR="00061B17" w:rsidRDefault="00D82DDE">
      <w:pPr>
        <w:spacing w:line="360" w:lineRule="auto"/>
        <w:ind w:firstLineChars="200" w:firstLine="480"/>
        <w:rPr>
          <w:bCs/>
          <w:sz w:val="24"/>
        </w:rPr>
      </w:pPr>
      <w:r>
        <w:rPr>
          <w:rFonts w:hint="eastAsia"/>
          <w:bCs/>
          <w:sz w:val="24"/>
        </w:rPr>
        <w:t>2</w:t>
      </w:r>
      <w:r>
        <w:rPr>
          <w:rFonts w:hint="eastAsia"/>
          <w:bCs/>
          <w:sz w:val="24"/>
        </w:rPr>
        <w:t>、发生基金合同规定的暂停基金资产估值情况。</w:t>
      </w:r>
    </w:p>
    <w:p w:rsidR="00061B17" w:rsidRDefault="00D82DDE">
      <w:pPr>
        <w:spacing w:line="360" w:lineRule="auto"/>
        <w:ind w:firstLineChars="200" w:firstLine="480"/>
        <w:rPr>
          <w:bCs/>
          <w:sz w:val="24"/>
        </w:rPr>
      </w:pPr>
      <w:r>
        <w:rPr>
          <w:rFonts w:hint="eastAsia"/>
          <w:bCs/>
          <w:sz w:val="24"/>
        </w:rPr>
        <w:t>3</w:t>
      </w:r>
      <w:r>
        <w:rPr>
          <w:rFonts w:hint="eastAsia"/>
          <w:bCs/>
          <w:sz w:val="24"/>
        </w:rPr>
        <w:t>、证券交易所交易时间非正常停市，导致基金管理人无法计算当日基金资产净值。</w:t>
      </w:r>
    </w:p>
    <w:p w:rsidR="00061B17" w:rsidRDefault="00D82DDE">
      <w:pPr>
        <w:spacing w:line="360" w:lineRule="auto"/>
        <w:ind w:firstLineChars="200" w:firstLine="480"/>
        <w:rPr>
          <w:bCs/>
          <w:sz w:val="24"/>
        </w:rPr>
      </w:pPr>
      <w:r>
        <w:rPr>
          <w:rFonts w:hint="eastAsia"/>
          <w:bCs/>
          <w:sz w:val="24"/>
        </w:rPr>
        <w:t>4</w:t>
      </w:r>
      <w:r>
        <w:rPr>
          <w:rFonts w:hint="eastAsia"/>
          <w:bCs/>
          <w:sz w:val="24"/>
        </w:rPr>
        <w:t>、基金管理人接受某笔或某些申购申请会损害现有基金份额持有人利益时。</w:t>
      </w:r>
    </w:p>
    <w:p w:rsidR="00061B17" w:rsidRDefault="00D82DDE">
      <w:pPr>
        <w:spacing w:line="360" w:lineRule="auto"/>
        <w:ind w:firstLineChars="200" w:firstLine="480"/>
        <w:rPr>
          <w:bCs/>
          <w:sz w:val="24"/>
        </w:rPr>
      </w:pPr>
      <w:r>
        <w:rPr>
          <w:rFonts w:hint="eastAsia"/>
          <w:bCs/>
          <w:sz w:val="24"/>
        </w:rPr>
        <w:t>5</w:t>
      </w:r>
      <w:r>
        <w:rPr>
          <w:rFonts w:hint="eastAsia"/>
          <w:bCs/>
          <w:sz w:val="24"/>
        </w:rPr>
        <w:t>、基金资产规模过大，使基金管理人无法找到合适的投资品种，或其他可能对基金业绩产生负面影响，或发生其他损害现有基金份额持有人利益的情形。</w:t>
      </w:r>
    </w:p>
    <w:p w:rsidR="00061B17" w:rsidRDefault="00D82DDE">
      <w:pPr>
        <w:spacing w:line="360" w:lineRule="auto"/>
        <w:ind w:firstLineChars="200" w:firstLine="480"/>
        <w:rPr>
          <w:bCs/>
          <w:sz w:val="24"/>
        </w:rPr>
      </w:pPr>
      <w:r>
        <w:rPr>
          <w:rFonts w:hint="eastAsia"/>
          <w:bCs/>
          <w:sz w:val="24"/>
        </w:rPr>
        <w:t>6</w:t>
      </w:r>
      <w:r>
        <w:rPr>
          <w:rFonts w:hint="eastAsia"/>
          <w:bCs/>
          <w:sz w:val="24"/>
        </w:rPr>
        <w:t>、基金管理人、基金托管人、销售机构或登记机构的技术故障等异常情况导致基金销售系统、基金登记系统或基金会计系统无法正常运行；</w:t>
      </w:r>
    </w:p>
    <w:p w:rsidR="00061B17" w:rsidRDefault="00D82DDE">
      <w:pPr>
        <w:spacing w:line="360" w:lineRule="auto"/>
        <w:ind w:firstLineChars="200" w:firstLine="480"/>
        <w:rPr>
          <w:bCs/>
          <w:sz w:val="24"/>
        </w:rPr>
      </w:pPr>
      <w:r>
        <w:rPr>
          <w:rFonts w:hint="eastAsia"/>
          <w:bCs/>
          <w:sz w:val="24"/>
        </w:rPr>
        <w:t>7</w:t>
      </w:r>
      <w:r>
        <w:rPr>
          <w:rFonts w:hint="eastAsia"/>
          <w:bCs/>
          <w:sz w:val="24"/>
        </w:rPr>
        <w:t>、法律法规规定或中国证监会认定的其他情形。</w:t>
      </w:r>
    </w:p>
    <w:p w:rsidR="00061B17" w:rsidRDefault="00D82DDE">
      <w:pPr>
        <w:spacing w:line="360" w:lineRule="auto"/>
        <w:ind w:firstLineChars="200" w:firstLine="480"/>
        <w:rPr>
          <w:bCs/>
          <w:sz w:val="24"/>
        </w:rPr>
      </w:pPr>
      <w:r>
        <w:rPr>
          <w:rFonts w:hint="eastAsia"/>
          <w:bCs/>
          <w:sz w:val="24"/>
        </w:rPr>
        <w:t>发生上述第</w:t>
      </w:r>
      <w:r>
        <w:rPr>
          <w:rFonts w:hint="eastAsia"/>
          <w:bCs/>
          <w:sz w:val="24"/>
        </w:rPr>
        <w:t>1</w:t>
      </w:r>
      <w:r>
        <w:rPr>
          <w:rFonts w:hint="eastAsia"/>
          <w:bCs/>
          <w:sz w:val="24"/>
        </w:rPr>
        <w:t>、</w:t>
      </w:r>
      <w:r>
        <w:rPr>
          <w:rFonts w:hint="eastAsia"/>
          <w:bCs/>
          <w:sz w:val="24"/>
        </w:rPr>
        <w:t>2</w:t>
      </w:r>
      <w:r>
        <w:rPr>
          <w:rFonts w:hint="eastAsia"/>
          <w:bCs/>
          <w:sz w:val="24"/>
        </w:rPr>
        <w:t>、</w:t>
      </w:r>
      <w:r>
        <w:rPr>
          <w:rFonts w:hint="eastAsia"/>
          <w:bCs/>
          <w:sz w:val="24"/>
        </w:rPr>
        <w:t>3</w:t>
      </w:r>
      <w:r>
        <w:rPr>
          <w:rFonts w:hint="eastAsia"/>
          <w:bCs/>
          <w:sz w:val="24"/>
        </w:rPr>
        <w:t>、</w:t>
      </w:r>
      <w:r>
        <w:rPr>
          <w:rFonts w:hint="eastAsia"/>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项暂停申购情形之一且基金管理人决定拒绝或暂停接受投资人的申购申请时，基金管理人应当根据有关规定在指定媒介上刊登暂停申购公告。如果投资人的申购申请被拒绝，被拒绝的申购款项本金将退还给投资人。在暂停申购的情况消除时，基金管理人应及时恢复申购业务的办理，且开放期时间将相应顺延，基金管理人有权合理调整申购业务的办理期间并予以公告。</w:t>
      </w:r>
    </w:p>
    <w:p w:rsidR="00061B17" w:rsidRDefault="00D82DDE">
      <w:pPr>
        <w:spacing w:line="360" w:lineRule="auto"/>
        <w:ind w:firstLineChars="200" w:firstLine="480"/>
        <w:rPr>
          <w:bCs/>
          <w:sz w:val="24"/>
        </w:rPr>
      </w:pPr>
      <w:r>
        <w:rPr>
          <w:rFonts w:hint="eastAsia"/>
          <w:bCs/>
          <w:sz w:val="24"/>
        </w:rPr>
        <w:t>八、暂停赎回或延缓支付赎回款项的情形</w:t>
      </w:r>
    </w:p>
    <w:p w:rsidR="00061B17" w:rsidRDefault="00D82DDE">
      <w:pPr>
        <w:spacing w:line="360" w:lineRule="auto"/>
        <w:ind w:firstLineChars="200" w:firstLine="480"/>
        <w:rPr>
          <w:bCs/>
          <w:sz w:val="24"/>
        </w:rPr>
      </w:pPr>
      <w:r>
        <w:rPr>
          <w:rFonts w:hint="eastAsia"/>
          <w:bCs/>
          <w:sz w:val="24"/>
        </w:rPr>
        <w:t>在开放期间，发生下列情形时，基金管理人可暂停接受投资人的赎回申请或</w:t>
      </w:r>
      <w:r>
        <w:rPr>
          <w:rFonts w:hint="eastAsia"/>
          <w:bCs/>
          <w:sz w:val="24"/>
        </w:rPr>
        <w:lastRenderedPageBreak/>
        <w:t>延缓支付赎回款项：</w:t>
      </w:r>
    </w:p>
    <w:p w:rsidR="00061B17" w:rsidRDefault="00D82DDE">
      <w:pPr>
        <w:spacing w:line="360" w:lineRule="auto"/>
        <w:ind w:firstLineChars="200" w:firstLine="480"/>
        <w:rPr>
          <w:bCs/>
          <w:sz w:val="24"/>
        </w:rPr>
      </w:pPr>
      <w:r>
        <w:rPr>
          <w:rFonts w:hint="eastAsia"/>
          <w:bCs/>
          <w:sz w:val="24"/>
        </w:rPr>
        <w:t>1</w:t>
      </w:r>
      <w:r>
        <w:rPr>
          <w:rFonts w:hint="eastAsia"/>
          <w:bCs/>
          <w:sz w:val="24"/>
        </w:rPr>
        <w:t>、因不可抗力导致基金管理人不能支付赎回款项。</w:t>
      </w:r>
    </w:p>
    <w:p w:rsidR="00061B17" w:rsidRDefault="00D82DDE">
      <w:pPr>
        <w:spacing w:line="360" w:lineRule="auto"/>
        <w:ind w:firstLineChars="200" w:firstLine="480"/>
        <w:rPr>
          <w:bCs/>
          <w:sz w:val="24"/>
        </w:rPr>
      </w:pPr>
      <w:r>
        <w:rPr>
          <w:rFonts w:hint="eastAsia"/>
          <w:bCs/>
          <w:sz w:val="24"/>
        </w:rPr>
        <w:t>2</w:t>
      </w:r>
      <w:r>
        <w:rPr>
          <w:rFonts w:hint="eastAsia"/>
          <w:bCs/>
          <w:sz w:val="24"/>
        </w:rPr>
        <w:t>、发生基金合同规定的暂停基金资产估值情况。</w:t>
      </w:r>
    </w:p>
    <w:p w:rsidR="00061B17" w:rsidRDefault="00D82DDE">
      <w:pPr>
        <w:spacing w:line="360" w:lineRule="auto"/>
        <w:ind w:firstLineChars="200" w:firstLine="480"/>
        <w:rPr>
          <w:bCs/>
          <w:sz w:val="24"/>
        </w:rPr>
      </w:pPr>
      <w:r>
        <w:rPr>
          <w:rFonts w:hint="eastAsia"/>
          <w:bCs/>
          <w:sz w:val="24"/>
        </w:rPr>
        <w:t>3</w:t>
      </w:r>
      <w:r>
        <w:rPr>
          <w:rFonts w:hint="eastAsia"/>
          <w:bCs/>
          <w:sz w:val="24"/>
        </w:rPr>
        <w:t>、证券交易所交易时间非正常停市，导致基金管理人无法计算当日基金资产净值。</w:t>
      </w:r>
    </w:p>
    <w:p w:rsidR="00061B17" w:rsidRDefault="00D82DDE">
      <w:pPr>
        <w:spacing w:line="360" w:lineRule="auto"/>
        <w:ind w:firstLineChars="200" w:firstLine="480"/>
        <w:rPr>
          <w:bCs/>
          <w:sz w:val="24"/>
        </w:rPr>
      </w:pPr>
      <w:r>
        <w:rPr>
          <w:rFonts w:hint="eastAsia"/>
          <w:bCs/>
          <w:sz w:val="24"/>
        </w:rPr>
        <w:t>4</w:t>
      </w:r>
      <w:r>
        <w:rPr>
          <w:rFonts w:hint="eastAsia"/>
          <w:bCs/>
          <w:sz w:val="24"/>
        </w:rPr>
        <w:t>、继续接受赎回申请将损害现有基金份额持有人利益的情形。</w:t>
      </w:r>
    </w:p>
    <w:p w:rsidR="00061B17" w:rsidRDefault="00D82DDE">
      <w:pPr>
        <w:spacing w:line="360" w:lineRule="auto"/>
        <w:ind w:firstLineChars="200" w:firstLine="480"/>
        <w:rPr>
          <w:bCs/>
          <w:sz w:val="24"/>
        </w:rPr>
      </w:pPr>
      <w:r>
        <w:rPr>
          <w:rFonts w:hint="eastAsia"/>
          <w:bCs/>
          <w:sz w:val="24"/>
        </w:rPr>
        <w:t>5</w:t>
      </w:r>
      <w:r>
        <w:rPr>
          <w:rFonts w:hint="eastAsia"/>
          <w:bCs/>
          <w:sz w:val="24"/>
        </w:rPr>
        <w:t>、法律法规规定或中国证监会认定的其他情形。</w:t>
      </w:r>
    </w:p>
    <w:p w:rsidR="00061B17" w:rsidRDefault="00D82DDE">
      <w:pPr>
        <w:spacing w:line="360" w:lineRule="auto"/>
        <w:ind w:firstLineChars="200" w:firstLine="480"/>
        <w:rPr>
          <w:bCs/>
          <w:sz w:val="24"/>
        </w:rPr>
      </w:pPr>
      <w:r>
        <w:rPr>
          <w:rFonts w:hint="eastAsia"/>
          <w:bCs/>
          <w:sz w:val="24"/>
        </w:rPr>
        <w:t>发生上述情形之一且基金管理人决定拒绝接受或暂停接受基金份额持有人的赎回申请时，基金管理人应按规定报中国证监会备案，已确认的赎回申请，基金管理人应足额支付；如暂时不能足额支付，对于场外赎回申请，应将可支付部分按单个账户申请量占申请总量的比例分配给赎回申请人，未支付部分可延期支付。对于场内赎回申请，按照上海证券交易所及中国证券登记结算有限责任公司的有关规定办理。在暂停赎回的情况消除时，基金管理人应及时恢复赎回业务的办理并公告，且开放期时间将相应顺延，基金管理人有权合理调整赎回业务的办理期间并予以公告。</w:t>
      </w:r>
    </w:p>
    <w:p w:rsidR="00061B17" w:rsidRDefault="00D82DDE">
      <w:pPr>
        <w:spacing w:line="360" w:lineRule="auto"/>
        <w:ind w:firstLineChars="200" w:firstLine="480"/>
        <w:rPr>
          <w:bCs/>
          <w:sz w:val="24"/>
        </w:rPr>
      </w:pPr>
      <w:r>
        <w:rPr>
          <w:rFonts w:hint="eastAsia"/>
          <w:bCs/>
          <w:sz w:val="24"/>
        </w:rPr>
        <w:t>九、巨额赎回的情形及处理方式</w:t>
      </w:r>
    </w:p>
    <w:p w:rsidR="00061B17" w:rsidRDefault="00D82DDE">
      <w:pPr>
        <w:spacing w:line="360" w:lineRule="auto"/>
        <w:ind w:firstLineChars="200" w:firstLine="480"/>
        <w:rPr>
          <w:bCs/>
          <w:sz w:val="24"/>
        </w:rPr>
      </w:pPr>
      <w:r>
        <w:rPr>
          <w:rFonts w:hint="eastAsia"/>
          <w:bCs/>
          <w:sz w:val="24"/>
        </w:rPr>
        <w:t>1</w:t>
      </w:r>
      <w:r>
        <w:rPr>
          <w:rFonts w:hint="eastAsia"/>
          <w:bCs/>
          <w:sz w:val="24"/>
        </w:rPr>
        <w:t>、巨额赎回的认定</w:t>
      </w:r>
    </w:p>
    <w:p w:rsidR="00061B17" w:rsidRDefault="00D82DDE">
      <w:pPr>
        <w:spacing w:line="360" w:lineRule="auto"/>
        <w:ind w:firstLineChars="200" w:firstLine="480"/>
        <w:rPr>
          <w:bCs/>
          <w:sz w:val="24"/>
        </w:rPr>
      </w:pPr>
      <w:r>
        <w:rPr>
          <w:rFonts w:hint="eastAsia"/>
          <w:bCs/>
          <w:sz w:val="24"/>
        </w:rPr>
        <w:t>若本基金单个开放日内的基金份额净赎回申请</w:t>
      </w:r>
      <w:r>
        <w:rPr>
          <w:rFonts w:hint="eastAsia"/>
          <w:bCs/>
          <w:sz w:val="24"/>
        </w:rPr>
        <w:t>(</w:t>
      </w:r>
      <w:r>
        <w:rPr>
          <w:rFonts w:hint="eastAsia"/>
          <w:bCs/>
          <w:sz w:val="24"/>
        </w:rPr>
        <w:t>赎回申请份额总数加上基金转换中转出申请份额总数后扣除申购申请份额总数及基金转换中转入申请份额总数后的余额</w:t>
      </w:r>
      <w:r>
        <w:rPr>
          <w:rFonts w:hint="eastAsia"/>
          <w:bCs/>
          <w:sz w:val="24"/>
        </w:rPr>
        <w:t>)</w:t>
      </w:r>
      <w:r>
        <w:rPr>
          <w:rFonts w:hint="eastAsia"/>
          <w:bCs/>
          <w:sz w:val="24"/>
        </w:rPr>
        <w:t>超过前一工作日的基金总份额的</w:t>
      </w:r>
      <w:r>
        <w:rPr>
          <w:rFonts w:hint="eastAsia"/>
          <w:bCs/>
          <w:sz w:val="24"/>
        </w:rPr>
        <w:t>20%</w:t>
      </w:r>
      <w:r>
        <w:rPr>
          <w:rFonts w:hint="eastAsia"/>
          <w:bCs/>
          <w:sz w:val="24"/>
        </w:rPr>
        <w:t>，即认为是发生了巨额赎回。</w:t>
      </w:r>
    </w:p>
    <w:p w:rsidR="00061B17" w:rsidRDefault="00D82DDE">
      <w:pPr>
        <w:spacing w:line="360" w:lineRule="auto"/>
        <w:ind w:firstLineChars="200" w:firstLine="480"/>
        <w:rPr>
          <w:bCs/>
          <w:sz w:val="24"/>
        </w:rPr>
      </w:pPr>
      <w:r>
        <w:rPr>
          <w:rFonts w:hint="eastAsia"/>
          <w:bCs/>
          <w:sz w:val="24"/>
        </w:rPr>
        <w:t>2</w:t>
      </w:r>
      <w:r>
        <w:rPr>
          <w:rFonts w:hint="eastAsia"/>
          <w:bCs/>
          <w:sz w:val="24"/>
        </w:rPr>
        <w:t>、巨额赎回的处理方式</w:t>
      </w:r>
    </w:p>
    <w:p w:rsidR="00061B17" w:rsidRDefault="00D82DDE">
      <w:pPr>
        <w:spacing w:line="360" w:lineRule="auto"/>
        <w:ind w:firstLineChars="200" w:firstLine="480"/>
        <w:rPr>
          <w:bCs/>
          <w:sz w:val="24"/>
        </w:rPr>
      </w:pPr>
      <w:r>
        <w:rPr>
          <w:rFonts w:hint="eastAsia"/>
          <w:bCs/>
          <w:sz w:val="24"/>
        </w:rPr>
        <w:t>当基金出现巨额赎回时，对于场外赎回申请，基金管理人可以根据基金当时的资产组合状况决定全额赎回或延缓支付赎回款项。</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）全额赎回：当基金管理人认为有能力支付投资人的全部赎回申请时，按正常赎回程序执行。</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延缓支付赎回款项：基金管理人对符合法律法规及基金合同约定的赎回申请应于当日全部予以接受和确认。但对于已接受的赎回申请，当基金管理人认为支付投资人的赎回申请有困难或认为因支付投资人的赎回申请而进行的财产变现可能会对基金资产净值造成较大波动时，基金管理人当日按比例办理的赎</w:t>
      </w:r>
      <w:r>
        <w:rPr>
          <w:rFonts w:hint="eastAsia"/>
          <w:bCs/>
          <w:sz w:val="24"/>
        </w:rPr>
        <w:lastRenderedPageBreak/>
        <w:t>回份额不得低于基金总份额的</w:t>
      </w:r>
      <w:r>
        <w:rPr>
          <w:rFonts w:hint="eastAsia"/>
          <w:bCs/>
          <w:sz w:val="24"/>
        </w:rPr>
        <w:t>20%</w:t>
      </w:r>
      <w:r>
        <w:rPr>
          <w:rFonts w:hint="eastAsia"/>
          <w:bCs/>
          <w:sz w:val="24"/>
        </w:rPr>
        <w:t>，其余赎回申请可以延缓支付赎回款项，但延缓支付的期限最长不超过</w:t>
      </w:r>
      <w:r>
        <w:rPr>
          <w:rFonts w:hint="eastAsia"/>
          <w:bCs/>
          <w:sz w:val="24"/>
        </w:rPr>
        <w:t>20</w:t>
      </w:r>
      <w:r>
        <w:rPr>
          <w:rFonts w:hint="eastAsia"/>
          <w:bCs/>
          <w:sz w:val="24"/>
        </w:rPr>
        <w:t>个工作日。</w:t>
      </w:r>
    </w:p>
    <w:p w:rsidR="00061B17" w:rsidRDefault="00D82DDE">
      <w:pPr>
        <w:spacing w:line="360" w:lineRule="auto"/>
        <w:ind w:firstLineChars="200" w:firstLine="480"/>
        <w:rPr>
          <w:bCs/>
          <w:sz w:val="24"/>
        </w:rPr>
      </w:pPr>
      <w:r>
        <w:rPr>
          <w:rFonts w:hint="eastAsia"/>
          <w:bCs/>
          <w:sz w:val="24"/>
        </w:rPr>
        <w:t>当出现巨额赎回时，场内赎回申请按照上海证券交易所和登记机构的有关业务规则办理。</w:t>
      </w:r>
    </w:p>
    <w:p w:rsidR="00061B17" w:rsidRDefault="00D82DDE">
      <w:pPr>
        <w:spacing w:line="360" w:lineRule="auto"/>
        <w:ind w:firstLineChars="200" w:firstLine="480"/>
        <w:rPr>
          <w:bCs/>
          <w:sz w:val="24"/>
        </w:rPr>
      </w:pPr>
      <w:r>
        <w:rPr>
          <w:rFonts w:hint="eastAsia"/>
          <w:bCs/>
          <w:sz w:val="24"/>
        </w:rPr>
        <w:t>3</w:t>
      </w:r>
      <w:r>
        <w:rPr>
          <w:rFonts w:hint="eastAsia"/>
          <w:bCs/>
          <w:sz w:val="24"/>
        </w:rPr>
        <w:t>、巨额赎回的公告</w:t>
      </w:r>
    </w:p>
    <w:p w:rsidR="00061B17" w:rsidRDefault="00D82DDE">
      <w:pPr>
        <w:spacing w:line="360" w:lineRule="auto"/>
        <w:ind w:firstLineChars="200" w:firstLine="480"/>
        <w:rPr>
          <w:bCs/>
          <w:sz w:val="24"/>
        </w:rPr>
      </w:pPr>
      <w:r>
        <w:rPr>
          <w:rFonts w:hint="eastAsia"/>
          <w:bCs/>
          <w:sz w:val="24"/>
        </w:rPr>
        <w:t>当发生上述巨额赎回并延缓支付赎回款项时，基金管理人应当通过邮寄、传真或者招募说明书规定的其他方式在</w:t>
      </w:r>
      <w:r>
        <w:rPr>
          <w:rFonts w:hint="eastAsia"/>
          <w:bCs/>
          <w:sz w:val="24"/>
        </w:rPr>
        <w:t>3</w:t>
      </w:r>
      <w:r>
        <w:rPr>
          <w:rFonts w:hint="eastAsia"/>
          <w:bCs/>
          <w:sz w:val="24"/>
        </w:rPr>
        <w:t>个交易日内通知基金份额持有人，说明有关处理方法，同时在指定媒介上刊登公告。</w:t>
      </w:r>
    </w:p>
    <w:p w:rsidR="00061B17" w:rsidRDefault="00D82DDE">
      <w:pPr>
        <w:spacing w:line="360" w:lineRule="auto"/>
        <w:ind w:firstLineChars="200" w:firstLine="480"/>
        <w:rPr>
          <w:bCs/>
          <w:sz w:val="24"/>
        </w:rPr>
      </w:pPr>
      <w:r>
        <w:rPr>
          <w:rFonts w:hint="eastAsia"/>
          <w:bCs/>
          <w:sz w:val="24"/>
        </w:rPr>
        <w:t>十、暂停申购或赎回的公告和重新开放申购或赎回的公告</w:t>
      </w:r>
    </w:p>
    <w:p w:rsidR="00061B17" w:rsidRDefault="00D82DDE">
      <w:pPr>
        <w:spacing w:line="360" w:lineRule="auto"/>
        <w:ind w:firstLineChars="200" w:firstLine="480"/>
        <w:rPr>
          <w:bCs/>
          <w:sz w:val="24"/>
        </w:rPr>
      </w:pPr>
      <w:r>
        <w:rPr>
          <w:rFonts w:hint="eastAsia"/>
          <w:bCs/>
          <w:sz w:val="24"/>
        </w:rPr>
        <w:t>1</w:t>
      </w:r>
      <w:r>
        <w:rPr>
          <w:rFonts w:hint="eastAsia"/>
          <w:bCs/>
          <w:sz w:val="24"/>
        </w:rPr>
        <w:t>、发生上述暂停申购或赎回情况的，基金管理人应</w:t>
      </w:r>
      <w:r>
        <w:rPr>
          <w:bCs/>
          <w:sz w:val="24"/>
        </w:rPr>
        <w:t>按规定</w:t>
      </w:r>
      <w:r>
        <w:rPr>
          <w:rFonts w:hint="eastAsia"/>
          <w:bCs/>
          <w:sz w:val="24"/>
        </w:rPr>
        <w:t>立即向中国证监会备案，并在规定期限内在指定媒介上刊登暂停公告。</w:t>
      </w:r>
    </w:p>
    <w:p w:rsidR="00061B17" w:rsidRDefault="00D82DDE">
      <w:pPr>
        <w:spacing w:line="360" w:lineRule="auto"/>
        <w:ind w:firstLineChars="200" w:firstLine="480"/>
        <w:rPr>
          <w:bCs/>
          <w:sz w:val="24"/>
        </w:rPr>
      </w:pPr>
      <w:r>
        <w:rPr>
          <w:rFonts w:hint="eastAsia"/>
          <w:bCs/>
          <w:sz w:val="24"/>
        </w:rPr>
        <w:t>2</w:t>
      </w:r>
      <w:r>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061B17" w:rsidRDefault="00D82DDE">
      <w:pPr>
        <w:spacing w:line="360" w:lineRule="auto"/>
        <w:ind w:firstLineChars="200" w:firstLine="480"/>
        <w:rPr>
          <w:bCs/>
          <w:sz w:val="24"/>
        </w:rPr>
      </w:pPr>
      <w:r>
        <w:rPr>
          <w:rFonts w:hint="eastAsia"/>
          <w:bCs/>
          <w:sz w:val="24"/>
        </w:rPr>
        <w:t>3</w:t>
      </w:r>
      <w:r>
        <w:rPr>
          <w:rFonts w:hint="eastAsia"/>
          <w:bCs/>
          <w:sz w:val="24"/>
        </w:rPr>
        <w:t>、上述暂停申购或赎回情况消除的，基金管理人应于重新开放日公布最近</w:t>
      </w:r>
      <w:r>
        <w:rPr>
          <w:rFonts w:hint="eastAsia"/>
          <w:bCs/>
          <w:sz w:val="24"/>
        </w:rPr>
        <w:t>1</w:t>
      </w:r>
      <w:r>
        <w:rPr>
          <w:rFonts w:hint="eastAsia"/>
          <w:bCs/>
          <w:sz w:val="24"/>
        </w:rPr>
        <w:t>个工作日基金份额净值。</w:t>
      </w:r>
    </w:p>
    <w:p w:rsidR="00061B17" w:rsidRDefault="00D82DDE">
      <w:pPr>
        <w:spacing w:line="360" w:lineRule="auto"/>
        <w:ind w:firstLineChars="200" w:firstLine="480"/>
        <w:rPr>
          <w:bCs/>
          <w:sz w:val="24"/>
        </w:rPr>
      </w:pPr>
      <w:r>
        <w:rPr>
          <w:rFonts w:hint="eastAsia"/>
          <w:bCs/>
          <w:sz w:val="24"/>
        </w:rPr>
        <w:t>4</w:t>
      </w:r>
      <w:r>
        <w:rPr>
          <w:rFonts w:hint="eastAsia"/>
          <w:bCs/>
          <w:sz w:val="24"/>
        </w:rPr>
        <w:t>、以上暂停及恢复基金申购与赎回的公告规定，不适用于基金合同约定的封闭期与开放期运作方式转换引起的暂停或恢复申购与赎回的情形。</w:t>
      </w:r>
    </w:p>
    <w:p w:rsidR="00061B17" w:rsidRDefault="00D82DDE">
      <w:pPr>
        <w:spacing w:line="360" w:lineRule="auto"/>
        <w:ind w:firstLineChars="200" w:firstLine="480"/>
        <w:rPr>
          <w:bCs/>
          <w:sz w:val="24"/>
        </w:rPr>
      </w:pPr>
      <w:r>
        <w:rPr>
          <w:rFonts w:hint="eastAsia"/>
          <w:bCs/>
          <w:sz w:val="24"/>
        </w:rPr>
        <w:t>十一、基金转换</w:t>
      </w:r>
    </w:p>
    <w:p w:rsidR="00061B17" w:rsidRDefault="00D82DDE">
      <w:pPr>
        <w:spacing w:line="360" w:lineRule="auto"/>
        <w:ind w:firstLineChars="200" w:firstLine="480"/>
        <w:rPr>
          <w:bCs/>
          <w:sz w:val="24"/>
        </w:rPr>
      </w:pPr>
      <w:r>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061B17" w:rsidRDefault="00D82DDE">
      <w:pPr>
        <w:spacing w:line="360" w:lineRule="auto"/>
        <w:ind w:firstLineChars="200" w:firstLine="480"/>
        <w:rPr>
          <w:bCs/>
          <w:sz w:val="24"/>
        </w:rPr>
      </w:pPr>
      <w:r>
        <w:rPr>
          <w:rFonts w:hint="eastAsia"/>
          <w:bCs/>
          <w:sz w:val="24"/>
        </w:rPr>
        <w:t>十二、基金份额的转让</w:t>
      </w:r>
    </w:p>
    <w:p w:rsidR="00061B17" w:rsidRDefault="00D82DDE">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061B17" w:rsidRDefault="00D82DDE">
      <w:pPr>
        <w:spacing w:line="360" w:lineRule="auto"/>
        <w:ind w:firstLineChars="200" w:firstLine="480"/>
        <w:rPr>
          <w:bCs/>
          <w:sz w:val="24"/>
        </w:rPr>
      </w:pPr>
      <w:r>
        <w:rPr>
          <w:rFonts w:hint="eastAsia"/>
          <w:bCs/>
          <w:sz w:val="24"/>
        </w:rPr>
        <w:lastRenderedPageBreak/>
        <w:t>十三、基金的非交易过户</w:t>
      </w:r>
    </w:p>
    <w:p w:rsidR="00061B17" w:rsidRDefault="00D82DDE">
      <w:pPr>
        <w:spacing w:line="360" w:lineRule="auto"/>
        <w:ind w:firstLineChars="200" w:firstLine="480"/>
        <w:rPr>
          <w:bCs/>
          <w:sz w:val="24"/>
        </w:rPr>
      </w:pPr>
      <w:r>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061B17" w:rsidRDefault="00D82DDE">
      <w:pPr>
        <w:spacing w:line="360" w:lineRule="auto"/>
        <w:ind w:firstLineChars="200" w:firstLine="480"/>
        <w:rPr>
          <w:bCs/>
          <w:sz w:val="24"/>
        </w:rPr>
      </w:pPr>
      <w:r>
        <w:rPr>
          <w:rFonts w:hint="eastAsia"/>
          <w:bCs/>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061B17" w:rsidRDefault="00D82DDE">
      <w:pPr>
        <w:spacing w:line="360" w:lineRule="auto"/>
        <w:ind w:firstLineChars="200" w:firstLine="480"/>
        <w:rPr>
          <w:bCs/>
          <w:sz w:val="24"/>
        </w:rPr>
      </w:pPr>
      <w:r>
        <w:rPr>
          <w:rFonts w:hint="eastAsia"/>
          <w:bCs/>
          <w:sz w:val="24"/>
        </w:rPr>
        <w:t>十四、基金的转托管</w:t>
      </w:r>
    </w:p>
    <w:p w:rsidR="00061B17" w:rsidRDefault="00D82DDE">
      <w:pPr>
        <w:spacing w:line="360" w:lineRule="auto"/>
        <w:ind w:firstLineChars="200" w:firstLine="480"/>
        <w:rPr>
          <w:bCs/>
          <w:sz w:val="24"/>
        </w:rPr>
      </w:pPr>
      <w:r>
        <w:rPr>
          <w:rFonts w:hint="eastAsia"/>
          <w:bCs/>
          <w:sz w:val="24"/>
        </w:rPr>
        <w:t>1</w:t>
      </w:r>
      <w:r>
        <w:rPr>
          <w:rFonts w:hint="eastAsia"/>
          <w:bCs/>
          <w:sz w:val="24"/>
        </w:rPr>
        <w:t>、系统内转托管</w:t>
      </w:r>
    </w:p>
    <w:p w:rsidR="00061B17" w:rsidRDefault="00D82DDE">
      <w:pPr>
        <w:spacing w:line="360" w:lineRule="auto"/>
        <w:ind w:firstLineChars="200" w:firstLine="480"/>
        <w:rPr>
          <w:bCs/>
          <w:sz w:val="24"/>
        </w:rPr>
      </w:pPr>
      <w:r>
        <w:rPr>
          <w:rFonts w:hint="eastAsia"/>
          <w:bCs/>
          <w:sz w:val="24"/>
        </w:rPr>
        <w:t>系统内转托管是指基金份额持有人将持有的基金份额在登记结算系统内不同销售机构（网点）之间或证券登记系统内不同会员单位（交易单元）之间进行转托管的行为。</w:t>
      </w:r>
    </w:p>
    <w:p w:rsidR="00061B17" w:rsidRDefault="00D82DDE">
      <w:pPr>
        <w:spacing w:line="360" w:lineRule="auto"/>
        <w:ind w:firstLineChars="200" w:firstLine="480"/>
        <w:rPr>
          <w:bCs/>
          <w:sz w:val="24"/>
        </w:rPr>
      </w:pPr>
      <w:r>
        <w:rPr>
          <w:rFonts w:hint="eastAsia"/>
          <w:bCs/>
          <w:sz w:val="24"/>
        </w:rPr>
        <w:t>本基金基金份额的系统内转托管按照中国证券登记结算有限责任公司的相关规定办理。处于募集期内的基金份额不能办理系统内转托管。基金销售机构可以按照相关规定，向基金份额持有人收取转托管费。</w:t>
      </w:r>
    </w:p>
    <w:p w:rsidR="00061B17" w:rsidRDefault="00D82DDE">
      <w:pPr>
        <w:spacing w:line="360" w:lineRule="auto"/>
        <w:ind w:firstLineChars="200" w:firstLine="480"/>
        <w:rPr>
          <w:bCs/>
          <w:sz w:val="24"/>
        </w:rPr>
      </w:pPr>
      <w:r>
        <w:rPr>
          <w:rFonts w:hint="eastAsia"/>
          <w:bCs/>
          <w:sz w:val="24"/>
        </w:rPr>
        <w:t>2</w:t>
      </w:r>
      <w:r>
        <w:rPr>
          <w:rFonts w:hint="eastAsia"/>
          <w:bCs/>
          <w:sz w:val="24"/>
        </w:rPr>
        <w:t>、跨系统转托管</w:t>
      </w:r>
    </w:p>
    <w:p w:rsidR="00061B17" w:rsidRDefault="00D82DDE">
      <w:pPr>
        <w:spacing w:line="360" w:lineRule="auto"/>
        <w:ind w:firstLineChars="200" w:firstLine="480"/>
        <w:rPr>
          <w:bCs/>
          <w:sz w:val="24"/>
        </w:rPr>
      </w:pPr>
      <w:r>
        <w:rPr>
          <w:rFonts w:hint="eastAsia"/>
          <w:bCs/>
          <w:sz w:val="24"/>
        </w:rPr>
        <w:t>跨系统转托管是指基金份额持有人将持有的基金份额在登记结算系统和证券登记系统之间进行转托管的行为。</w:t>
      </w:r>
    </w:p>
    <w:p w:rsidR="00061B17" w:rsidRDefault="00D82DDE">
      <w:pPr>
        <w:spacing w:line="360" w:lineRule="auto"/>
        <w:ind w:firstLineChars="200" w:firstLine="480"/>
        <w:rPr>
          <w:bCs/>
          <w:sz w:val="24"/>
        </w:rPr>
      </w:pPr>
      <w:r>
        <w:rPr>
          <w:rFonts w:hint="eastAsia"/>
          <w:bCs/>
          <w:sz w:val="24"/>
        </w:rPr>
        <w:t>本基金基金份额跨系统转托管的具体业务按照中国证券登记结算有限公司的相关规定办理。处于募集期内的基金份额不能办理跨系统转托管。基金销售机构可以按照相关规定，向基金份额持有人收取转托管费。</w:t>
      </w:r>
    </w:p>
    <w:p w:rsidR="00061B17" w:rsidRDefault="00D82DDE">
      <w:pPr>
        <w:spacing w:line="360" w:lineRule="auto"/>
        <w:ind w:firstLineChars="200" w:firstLine="480"/>
        <w:rPr>
          <w:bCs/>
          <w:sz w:val="24"/>
        </w:rPr>
      </w:pPr>
      <w:r>
        <w:rPr>
          <w:rFonts w:hint="eastAsia"/>
          <w:bCs/>
          <w:sz w:val="24"/>
        </w:rPr>
        <w:t>十五、定期定额投资计划</w:t>
      </w:r>
    </w:p>
    <w:p w:rsidR="00061B17" w:rsidRDefault="00D82DDE">
      <w:pPr>
        <w:spacing w:line="360" w:lineRule="auto"/>
        <w:ind w:firstLineChars="200" w:firstLine="480"/>
        <w:rPr>
          <w:bCs/>
          <w:sz w:val="24"/>
        </w:rPr>
      </w:pPr>
      <w:r>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w:t>
      </w:r>
      <w:r>
        <w:rPr>
          <w:rFonts w:hint="eastAsia"/>
          <w:bCs/>
          <w:sz w:val="24"/>
        </w:rPr>
        <w:lastRenderedPageBreak/>
        <w:t>额投资计划最低申购金额。</w:t>
      </w:r>
    </w:p>
    <w:p w:rsidR="00061B17" w:rsidRDefault="00D82DDE">
      <w:pPr>
        <w:spacing w:line="360" w:lineRule="auto"/>
        <w:ind w:firstLineChars="200" w:firstLine="480"/>
        <w:rPr>
          <w:bCs/>
          <w:sz w:val="24"/>
        </w:rPr>
      </w:pPr>
      <w:r>
        <w:rPr>
          <w:rFonts w:hint="eastAsia"/>
          <w:bCs/>
          <w:sz w:val="24"/>
        </w:rPr>
        <w:t>十六、基金份额的冻结、解冻与质押</w:t>
      </w:r>
    </w:p>
    <w:p w:rsidR="00061B17" w:rsidRDefault="00D82DDE">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与支付。法律法规另有规定的除外。</w:t>
      </w:r>
    </w:p>
    <w:p w:rsidR="00061B17" w:rsidRDefault="00D82DDE">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p>
    <w:p w:rsidR="00061B17" w:rsidRDefault="00D82DDE">
      <w:pPr>
        <w:pStyle w:val="1"/>
        <w:spacing w:before="0" w:after="0"/>
        <w:jc w:val="center"/>
        <w:rPr>
          <w:rFonts w:ascii="Times New Roman"/>
          <w:color w:val="auto"/>
          <w:sz w:val="30"/>
        </w:rPr>
      </w:pPr>
      <w:r>
        <w:rPr>
          <w:rFonts w:ascii="Times New Roman"/>
          <w:b w:val="0"/>
          <w:bCs/>
          <w:color w:val="auto"/>
        </w:rPr>
        <w:br w:type="page"/>
      </w:r>
      <w:bookmarkStart w:id="137" w:name="_Toc3601"/>
      <w:bookmarkStart w:id="138" w:name="_Toc15143"/>
      <w:bookmarkStart w:id="139" w:name="_Toc29251"/>
      <w:bookmarkStart w:id="140" w:name="_Toc26207"/>
      <w:bookmarkStart w:id="141" w:name="_Toc98560353"/>
      <w:bookmarkStart w:id="142" w:name="_Toc123102454"/>
      <w:bookmarkStart w:id="143" w:name="_Toc139991737"/>
      <w:bookmarkStart w:id="144" w:name="_Toc123051453"/>
      <w:bookmarkStart w:id="145" w:name="_Toc6405"/>
      <w:bookmarkStart w:id="146" w:name="_Toc14835"/>
      <w:bookmarkStart w:id="147" w:name="_Toc141703887"/>
      <w:bookmarkStart w:id="148" w:name="_Toc31644"/>
      <w:bookmarkStart w:id="149" w:name="_Toc123112235"/>
      <w:bookmarkStart w:id="150" w:name="_Toc31653"/>
      <w:bookmarkStart w:id="151" w:name="_Toc31235"/>
      <w:bookmarkStart w:id="152" w:name="_Toc12245"/>
      <w:bookmarkStart w:id="153" w:name="_Toc449371469"/>
      <w:bookmarkStart w:id="154" w:name="_Toc449437486"/>
      <w:r>
        <w:rPr>
          <w:rFonts w:ascii="Times New Roman"/>
          <w:color w:val="auto"/>
          <w:sz w:val="30"/>
        </w:rPr>
        <w:lastRenderedPageBreak/>
        <w:t>第</w:t>
      </w:r>
      <w:r>
        <w:rPr>
          <w:rFonts w:ascii="Times New Roman" w:hint="eastAsia"/>
          <w:color w:val="auto"/>
          <w:sz w:val="30"/>
        </w:rPr>
        <w:t>八</w:t>
      </w:r>
      <w:r>
        <w:rPr>
          <w:rFonts w:ascii="Times New Roman"/>
          <w:color w:val="auto"/>
          <w:sz w:val="30"/>
        </w:rPr>
        <w:t>部分</w:t>
      </w:r>
      <w:r>
        <w:rPr>
          <w:rFonts w:ascii="Times New Roman" w:hint="eastAsia"/>
          <w:color w:val="auto"/>
          <w:sz w:val="30"/>
        </w:rPr>
        <w:t xml:space="preserve"> </w:t>
      </w:r>
      <w:r>
        <w:rPr>
          <w:rFonts w:ascii="Times New Roman"/>
          <w:color w:val="auto"/>
          <w:sz w:val="30"/>
        </w:rPr>
        <w:t>基金合同当事人及权利义务</w:t>
      </w:r>
      <w:bookmarkStart w:id="155" w:name="_Hlt55355235"/>
      <w:bookmarkStart w:id="156" w:name="_Toc523711668"/>
      <w:bookmarkStart w:id="157" w:name="_Toc57530239"/>
      <w:bookmarkStart w:id="158" w:name="_Toc15118234"/>
      <w:bookmarkStart w:id="159" w:name="_Toc7939258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061B17" w:rsidRDefault="00061B17">
      <w:pPr>
        <w:spacing w:line="360" w:lineRule="auto"/>
        <w:ind w:firstLineChars="200" w:firstLine="480"/>
        <w:rPr>
          <w:bCs/>
          <w:sz w:val="24"/>
        </w:rPr>
      </w:pPr>
    </w:p>
    <w:p w:rsidR="00061B17" w:rsidRDefault="00D82DDE">
      <w:pPr>
        <w:spacing w:line="360" w:lineRule="auto"/>
        <w:ind w:firstLineChars="200" w:firstLine="480"/>
        <w:rPr>
          <w:bCs/>
          <w:sz w:val="24"/>
        </w:rPr>
      </w:pPr>
      <w:r>
        <w:rPr>
          <w:bCs/>
          <w:sz w:val="24"/>
        </w:rPr>
        <w:t>一、基金</w:t>
      </w:r>
      <w:bookmarkEnd w:id="156"/>
      <w:r>
        <w:rPr>
          <w:bCs/>
          <w:sz w:val="24"/>
        </w:rPr>
        <w:t>管理人</w:t>
      </w:r>
      <w:bookmarkEnd w:id="157"/>
      <w:bookmarkEnd w:id="158"/>
      <w:bookmarkEnd w:id="159"/>
    </w:p>
    <w:p w:rsidR="00061B17" w:rsidRDefault="00D82DDE">
      <w:pPr>
        <w:spacing w:line="360" w:lineRule="auto"/>
        <w:ind w:firstLineChars="200" w:firstLine="480"/>
        <w:rPr>
          <w:bCs/>
          <w:sz w:val="24"/>
        </w:rPr>
      </w:pPr>
      <w:bookmarkStart w:id="160" w:name="_Toc15118235"/>
      <w:r>
        <w:rPr>
          <w:bCs/>
          <w:sz w:val="24"/>
        </w:rPr>
        <w:t>（一）</w:t>
      </w:r>
      <w:r>
        <w:rPr>
          <w:bCs/>
          <w:sz w:val="24"/>
        </w:rPr>
        <w:tab/>
      </w:r>
      <w:r>
        <w:rPr>
          <w:bCs/>
          <w:sz w:val="24"/>
        </w:rPr>
        <w:t>基金管理人简况</w:t>
      </w:r>
      <w:bookmarkEnd w:id="160"/>
    </w:p>
    <w:p w:rsidR="00061B17" w:rsidRDefault="00D82DDE">
      <w:pPr>
        <w:spacing w:line="360" w:lineRule="auto"/>
        <w:ind w:firstLineChars="200" w:firstLine="480"/>
        <w:rPr>
          <w:bCs/>
          <w:sz w:val="24"/>
        </w:rPr>
      </w:pPr>
      <w:bookmarkStart w:id="161" w:name="_Toc15118236"/>
      <w:bookmarkStart w:id="162" w:name="_Toc15118237"/>
      <w:r>
        <w:rPr>
          <w:bCs/>
          <w:sz w:val="24"/>
        </w:rPr>
        <w:t>名称：</w:t>
      </w:r>
      <w:bookmarkEnd w:id="161"/>
      <w:r>
        <w:rPr>
          <w:rFonts w:hint="eastAsia"/>
          <w:bCs/>
          <w:sz w:val="24"/>
        </w:rPr>
        <w:t>博时基金管理有限公司</w:t>
      </w:r>
    </w:p>
    <w:p w:rsidR="00061B17" w:rsidRDefault="00D82DDE">
      <w:pPr>
        <w:spacing w:line="360" w:lineRule="auto"/>
        <w:ind w:firstLineChars="200" w:firstLine="480"/>
        <w:rPr>
          <w:bCs/>
          <w:sz w:val="24"/>
        </w:rPr>
      </w:pPr>
      <w:r>
        <w:rPr>
          <w:bCs/>
          <w:sz w:val="24"/>
        </w:rPr>
        <w:t>住所：</w:t>
      </w:r>
      <w:r>
        <w:rPr>
          <w:rFonts w:hint="eastAsia"/>
          <w:bCs/>
          <w:sz w:val="24"/>
        </w:rPr>
        <w:t>广东省深圳市福田区深南大道</w:t>
      </w:r>
      <w:r>
        <w:rPr>
          <w:bCs/>
          <w:sz w:val="24"/>
        </w:rPr>
        <w:t>7088</w:t>
      </w:r>
      <w:r>
        <w:rPr>
          <w:rFonts w:hint="eastAsia"/>
          <w:bCs/>
          <w:sz w:val="24"/>
        </w:rPr>
        <w:t>号招商银行大厦</w:t>
      </w:r>
      <w:r>
        <w:rPr>
          <w:bCs/>
          <w:sz w:val="24"/>
        </w:rPr>
        <w:t>29</w:t>
      </w:r>
      <w:r>
        <w:rPr>
          <w:rFonts w:hint="eastAsia"/>
          <w:bCs/>
          <w:sz w:val="24"/>
        </w:rPr>
        <w:t>层</w:t>
      </w:r>
    </w:p>
    <w:p w:rsidR="00061B17" w:rsidRDefault="00D82DDE">
      <w:pPr>
        <w:adjustRightInd w:val="0"/>
        <w:snapToGrid w:val="0"/>
        <w:spacing w:line="360" w:lineRule="auto"/>
        <w:ind w:firstLineChars="200" w:firstLine="480"/>
        <w:rPr>
          <w:bCs/>
          <w:sz w:val="24"/>
        </w:rPr>
      </w:pPr>
      <w:r>
        <w:rPr>
          <w:rFonts w:hint="eastAsia"/>
          <w:bCs/>
          <w:sz w:val="24"/>
        </w:rPr>
        <w:t>办公地址：广东省深圳市福田区深南大道</w:t>
      </w:r>
      <w:r>
        <w:rPr>
          <w:bCs/>
          <w:sz w:val="24"/>
        </w:rPr>
        <w:t>7088</w:t>
      </w:r>
      <w:r>
        <w:rPr>
          <w:rFonts w:hint="eastAsia"/>
          <w:bCs/>
          <w:sz w:val="24"/>
        </w:rPr>
        <w:t>号招商银行大厦</w:t>
      </w:r>
      <w:r>
        <w:rPr>
          <w:bCs/>
          <w:sz w:val="24"/>
        </w:rPr>
        <w:t>29</w:t>
      </w:r>
      <w:r>
        <w:rPr>
          <w:rFonts w:hint="eastAsia"/>
          <w:bCs/>
          <w:sz w:val="24"/>
        </w:rPr>
        <w:t>层</w:t>
      </w:r>
    </w:p>
    <w:p w:rsidR="00061B17" w:rsidRDefault="00D82DDE">
      <w:pPr>
        <w:spacing w:line="360" w:lineRule="auto"/>
        <w:ind w:firstLineChars="200" w:firstLine="480"/>
        <w:rPr>
          <w:bCs/>
          <w:sz w:val="24"/>
        </w:rPr>
      </w:pPr>
      <w:r>
        <w:rPr>
          <w:rFonts w:hint="eastAsia"/>
          <w:bCs/>
          <w:sz w:val="24"/>
        </w:rPr>
        <w:t>邮政编码：</w:t>
      </w:r>
      <w:r>
        <w:rPr>
          <w:bCs/>
          <w:sz w:val="24"/>
        </w:rPr>
        <w:t>518040</w:t>
      </w:r>
    </w:p>
    <w:p w:rsidR="00061B17" w:rsidRDefault="00D82DDE">
      <w:pPr>
        <w:spacing w:line="360" w:lineRule="auto"/>
        <w:ind w:firstLineChars="200" w:firstLine="480"/>
        <w:rPr>
          <w:bCs/>
          <w:sz w:val="24"/>
        </w:rPr>
      </w:pPr>
      <w:r>
        <w:rPr>
          <w:bCs/>
          <w:sz w:val="24"/>
        </w:rPr>
        <w:t>法定代表人：</w:t>
      </w:r>
      <w:r>
        <w:rPr>
          <w:rFonts w:hint="eastAsia"/>
          <w:bCs/>
          <w:sz w:val="24"/>
        </w:rPr>
        <w:t>张光华</w:t>
      </w:r>
    </w:p>
    <w:p w:rsidR="00061B17" w:rsidRDefault="00D82DDE">
      <w:pPr>
        <w:spacing w:line="360" w:lineRule="auto"/>
        <w:ind w:firstLineChars="200" w:firstLine="480"/>
        <w:rPr>
          <w:bCs/>
          <w:sz w:val="24"/>
        </w:rPr>
      </w:pPr>
      <w:r>
        <w:rPr>
          <w:bCs/>
          <w:sz w:val="24"/>
        </w:rPr>
        <w:t>设立日期：</w:t>
      </w:r>
      <w:r>
        <w:rPr>
          <w:bCs/>
          <w:sz w:val="24"/>
        </w:rPr>
        <w:t>1998</w:t>
      </w:r>
      <w:r>
        <w:rPr>
          <w:rFonts w:hint="eastAsia"/>
          <w:bCs/>
          <w:sz w:val="24"/>
        </w:rPr>
        <w:t>年</w:t>
      </w:r>
      <w:r>
        <w:rPr>
          <w:bCs/>
          <w:sz w:val="24"/>
        </w:rPr>
        <w:t>7</w:t>
      </w:r>
      <w:r>
        <w:rPr>
          <w:rFonts w:hint="eastAsia"/>
          <w:bCs/>
          <w:sz w:val="24"/>
        </w:rPr>
        <w:t>月</w:t>
      </w:r>
      <w:r>
        <w:rPr>
          <w:bCs/>
          <w:sz w:val="24"/>
        </w:rPr>
        <w:t>13</w:t>
      </w:r>
      <w:r>
        <w:rPr>
          <w:rFonts w:hint="eastAsia"/>
          <w:bCs/>
          <w:sz w:val="24"/>
        </w:rPr>
        <w:t>日</w:t>
      </w:r>
    </w:p>
    <w:p w:rsidR="00061B17" w:rsidRDefault="00D82DDE">
      <w:pPr>
        <w:spacing w:line="360" w:lineRule="auto"/>
        <w:ind w:firstLineChars="200" w:firstLine="480"/>
        <w:rPr>
          <w:bCs/>
          <w:sz w:val="24"/>
        </w:rPr>
      </w:pPr>
      <w:r>
        <w:rPr>
          <w:bCs/>
          <w:sz w:val="24"/>
        </w:rPr>
        <w:t>批准设立机关及批准设立文号：</w:t>
      </w:r>
      <w:r>
        <w:rPr>
          <w:rFonts w:hint="eastAsia"/>
          <w:bCs/>
          <w:sz w:val="24"/>
        </w:rPr>
        <w:t>中国证监会证监基字【</w:t>
      </w:r>
      <w:r>
        <w:rPr>
          <w:bCs/>
          <w:sz w:val="24"/>
        </w:rPr>
        <w:t>1998</w:t>
      </w:r>
      <w:r>
        <w:rPr>
          <w:rFonts w:hint="eastAsia"/>
          <w:bCs/>
          <w:sz w:val="24"/>
        </w:rPr>
        <w:t>】</w:t>
      </w:r>
      <w:r>
        <w:rPr>
          <w:bCs/>
          <w:sz w:val="24"/>
        </w:rPr>
        <w:t>26</w:t>
      </w:r>
      <w:r>
        <w:rPr>
          <w:rFonts w:hint="eastAsia"/>
          <w:bCs/>
          <w:sz w:val="24"/>
        </w:rPr>
        <w:t>号</w:t>
      </w:r>
    </w:p>
    <w:p w:rsidR="00061B17" w:rsidRDefault="00D82DDE">
      <w:pPr>
        <w:spacing w:line="360" w:lineRule="auto"/>
        <w:ind w:firstLineChars="200" w:firstLine="480"/>
        <w:rPr>
          <w:bCs/>
          <w:sz w:val="24"/>
        </w:rPr>
      </w:pPr>
      <w:r>
        <w:rPr>
          <w:bCs/>
          <w:sz w:val="24"/>
        </w:rPr>
        <w:t>组织形式：</w:t>
      </w:r>
      <w:r>
        <w:rPr>
          <w:rFonts w:hint="eastAsia"/>
          <w:bCs/>
          <w:sz w:val="24"/>
        </w:rPr>
        <w:t>有限责任公司</w:t>
      </w:r>
    </w:p>
    <w:p w:rsidR="00061B17" w:rsidRDefault="00D82DDE">
      <w:pPr>
        <w:spacing w:line="360" w:lineRule="auto"/>
        <w:ind w:firstLineChars="200" w:firstLine="480"/>
        <w:rPr>
          <w:bCs/>
          <w:sz w:val="24"/>
        </w:rPr>
      </w:pPr>
      <w:r>
        <w:rPr>
          <w:bCs/>
          <w:sz w:val="24"/>
        </w:rPr>
        <w:t>注册资本：</w:t>
      </w:r>
      <w:r>
        <w:rPr>
          <w:bCs/>
          <w:sz w:val="24"/>
        </w:rPr>
        <w:t>2.5</w:t>
      </w:r>
      <w:r>
        <w:rPr>
          <w:rFonts w:hint="eastAsia"/>
          <w:bCs/>
          <w:sz w:val="24"/>
        </w:rPr>
        <w:t>亿元人民币</w:t>
      </w:r>
    </w:p>
    <w:p w:rsidR="00061B17" w:rsidRDefault="00D82DDE">
      <w:pPr>
        <w:spacing w:line="360" w:lineRule="auto"/>
        <w:ind w:firstLineChars="200" w:firstLine="480"/>
        <w:rPr>
          <w:bCs/>
          <w:sz w:val="24"/>
        </w:rPr>
      </w:pPr>
      <w:r>
        <w:rPr>
          <w:bCs/>
          <w:sz w:val="24"/>
        </w:rPr>
        <w:t>存续期限：</w:t>
      </w:r>
      <w:r>
        <w:rPr>
          <w:rFonts w:hint="eastAsia"/>
          <w:bCs/>
          <w:sz w:val="24"/>
        </w:rPr>
        <w:t>持续经营</w:t>
      </w:r>
    </w:p>
    <w:p w:rsidR="00061B17" w:rsidRDefault="00D82DDE">
      <w:pPr>
        <w:spacing w:line="360" w:lineRule="auto"/>
        <w:ind w:firstLineChars="200" w:firstLine="480"/>
        <w:rPr>
          <w:bCs/>
          <w:sz w:val="24"/>
        </w:rPr>
      </w:pPr>
      <w:r>
        <w:rPr>
          <w:bCs/>
          <w:sz w:val="24"/>
        </w:rPr>
        <w:t>（二）</w:t>
      </w:r>
      <w:r>
        <w:rPr>
          <w:bCs/>
          <w:sz w:val="24"/>
        </w:rPr>
        <w:tab/>
      </w:r>
      <w:r>
        <w:rPr>
          <w:bCs/>
          <w:sz w:val="24"/>
        </w:rPr>
        <w:t>基金管理人的权利与义务</w:t>
      </w:r>
      <w:bookmarkEnd w:id="162"/>
    </w:p>
    <w:p w:rsidR="00061B17" w:rsidRDefault="00D82DDE">
      <w:pPr>
        <w:spacing w:line="360" w:lineRule="auto"/>
        <w:ind w:firstLineChars="200" w:firstLine="480"/>
        <w:rPr>
          <w:bCs/>
          <w:sz w:val="24"/>
        </w:rPr>
      </w:pPr>
      <w:bookmarkStart w:id="163" w:name="OLE_LINK12"/>
      <w:r>
        <w:rPr>
          <w:bCs/>
          <w:sz w:val="24"/>
        </w:rPr>
        <w:t>1</w:t>
      </w:r>
      <w:r>
        <w:rPr>
          <w:bCs/>
          <w:sz w:val="24"/>
        </w:rPr>
        <w:t>、根据《基金法》、《运作办法》及其他有关规定，基金管理人的权利包括但不限于：</w:t>
      </w:r>
    </w:p>
    <w:p w:rsidR="00061B17" w:rsidRDefault="00D82DD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061B17" w:rsidRDefault="00D82DD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061B17" w:rsidRDefault="00D82DDE">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061B17" w:rsidRDefault="00D82DDE">
      <w:pPr>
        <w:spacing w:line="360" w:lineRule="auto"/>
        <w:ind w:firstLineChars="200" w:firstLine="480"/>
        <w:rPr>
          <w:bCs/>
          <w:sz w:val="24"/>
        </w:rPr>
      </w:pPr>
      <w:r>
        <w:rPr>
          <w:bCs/>
          <w:sz w:val="24"/>
        </w:rPr>
        <w:t>（</w:t>
      </w:r>
      <w:r>
        <w:rPr>
          <w:bCs/>
          <w:sz w:val="24"/>
        </w:rPr>
        <w:t>4</w:t>
      </w:r>
      <w:r>
        <w:rPr>
          <w:bCs/>
          <w:sz w:val="24"/>
        </w:rPr>
        <w:t>）销售基金份额；</w:t>
      </w:r>
    </w:p>
    <w:p w:rsidR="00061B17" w:rsidRDefault="00D82DDE">
      <w:pPr>
        <w:spacing w:line="360" w:lineRule="auto"/>
        <w:ind w:firstLineChars="200" w:firstLine="480"/>
        <w:rPr>
          <w:bCs/>
          <w:sz w:val="24"/>
        </w:rPr>
      </w:pPr>
      <w:r>
        <w:rPr>
          <w:bCs/>
          <w:sz w:val="24"/>
        </w:rPr>
        <w:t>（</w:t>
      </w:r>
      <w:r>
        <w:rPr>
          <w:bCs/>
          <w:sz w:val="24"/>
        </w:rPr>
        <w:t>5</w:t>
      </w:r>
      <w:r>
        <w:rPr>
          <w:bCs/>
          <w:sz w:val="24"/>
        </w:rPr>
        <w:t>）</w:t>
      </w:r>
      <w:bookmarkStart w:id="164" w:name="_Hlt88896155"/>
      <w:r>
        <w:rPr>
          <w:rFonts w:hint="eastAsia"/>
          <w:bCs/>
          <w:sz w:val="24"/>
        </w:rPr>
        <w:t>按照规定</w:t>
      </w:r>
      <w:r>
        <w:rPr>
          <w:bCs/>
          <w:sz w:val="24"/>
        </w:rPr>
        <w:t>召集</w:t>
      </w:r>
      <w:bookmarkEnd w:id="164"/>
      <w:r>
        <w:rPr>
          <w:bCs/>
          <w:sz w:val="24"/>
        </w:rPr>
        <w:t>基金份额持有人大会；</w:t>
      </w:r>
    </w:p>
    <w:p w:rsidR="00061B17" w:rsidRDefault="00D82DD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061B17" w:rsidRDefault="00D82DD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061B17" w:rsidRDefault="00D82DDE">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rsidR="00061B17" w:rsidRDefault="00D82DDE">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rsidR="00061B17" w:rsidRDefault="00D82DDE">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061B17" w:rsidRDefault="00D82DDE">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与转换</w:t>
      </w:r>
      <w:r>
        <w:rPr>
          <w:bCs/>
          <w:sz w:val="24"/>
        </w:rPr>
        <w:t>申请；</w:t>
      </w:r>
    </w:p>
    <w:p w:rsidR="00061B17" w:rsidRDefault="00D82DDE">
      <w:pPr>
        <w:spacing w:line="440" w:lineRule="atLeast"/>
        <w:ind w:firstLineChars="200" w:firstLine="480"/>
        <w:rPr>
          <w:bCs/>
          <w:sz w:val="24"/>
        </w:rPr>
      </w:pPr>
      <w:r>
        <w:rPr>
          <w:bCs/>
          <w:sz w:val="24"/>
        </w:rPr>
        <w:t>（</w:t>
      </w:r>
      <w:r>
        <w:rPr>
          <w:bCs/>
          <w:sz w:val="24"/>
        </w:rPr>
        <w:t>12</w:t>
      </w:r>
      <w:r>
        <w:rPr>
          <w:bCs/>
          <w:sz w:val="24"/>
        </w:rPr>
        <w:t>）依照法律法规为基金的利益行使因基金财产投资于证券所产生的权利；</w:t>
      </w:r>
    </w:p>
    <w:p w:rsidR="00061B17" w:rsidRDefault="00D82DDE">
      <w:pPr>
        <w:spacing w:line="440" w:lineRule="atLeast"/>
        <w:ind w:firstLineChars="200" w:firstLine="480"/>
        <w:rPr>
          <w:bCs/>
          <w:sz w:val="24"/>
        </w:rPr>
      </w:pPr>
      <w:r>
        <w:rPr>
          <w:bCs/>
          <w:sz w:val="24"/>
        </w:rPr>
        <w:t>（</w:t>
      </w:r>
      <w:r>
        <w:rPr>
          <w:bCs/>
          <w:sz w:val="24"/>
        </w:rPr>
        <w:t>13</w:t>
      </w:r>
      <w:r>
        <w:rPr>
          <w:bCs/>
          <w:sz w:val="24"/>
        </w:rPr>
        <w:t>）以基金管理人的名义，代表基金份额持有人的利益行使诉讼权利或者实施其他法律行为；</w:t>
      </w:r>
      <w:r>
        <w:rPr>
          <w:bCs/>
          <w:sz w:val="24"/>
        </w:rPr>
        <w:tab/>
      </w:r>
    </w:p>
    <w:p w:rsidR="00061B17" w:rsidRDefault="00D82DDE">
      <w:pPr>
        <w:spacing w:line="440" w:lineRule="atLeast"/>
        <w:ind w:firstLineChars="200" w:firstLine="480"/>
        <w:rPr>
          <w:bCs/>
          <w:sz w:val="24"/>
        </w:rPr>
      </w:pPr>
      <w:r>
        <w:rPr>
          <w:bCs/>
          <w:sz w:val="24"/>
        </w:rPr>
        <w:t>（</w:t>
      </w:r>
      <w:r>
        <w:rPr>
          <w:bCs/>
          <w:sz w:val="24"/>
        </w:rPr>
        <w:t>14</w:t>
      </w:r>
      <w:r>
        <w:rPr>
          <w:bCs/>
          <w:sz w:val="24"/>
        </w:rPr>
        <w:t>）选择、更换律师事务所、会计师事务所、证券经纪商或其他为基金提供服务的外部机构；</w:t>
      </w:r>
      <w:r>
        <w:rPr>
          <w:bCs/>
          <w:sz w:val="24"/>
        </w:rPr>
        <w:tab/>
      </w:r>
    </w:p>
    <w:p w:rsidR="00061B17" w:rsidRDefault="00D82DDE">
      <w:pPr>
        <w:spacing w:line="440" w:lineRule="atLeast"/>
        <w:ind w:firstLineChars="200" w:firstLine="480"/>
        <w:rPr>
          <w:bCs/>
          <w:sz w:val="24"/>
        </w:rPr>
      </w:pPr>
      <w:r>
        <w:rPr>
          <w:bCs/>
          <w:sz w:val="24"/>
        </w:rPr>
        <w:t>（</w:t>
      </w:r>
      <w:r>
        <w:rPr>
          <w:bCs/>
          <w:sz w:val="24"/>
        </w:rPr>
        <w:t>15</w:t>
      </w:r>
      <w:r>
        <w:rPr>
          <w:bCs/>
          <w:sz w:val="24"/>
        </w:rPr>
        <w:t>）在符合有关法律、法规的前提下，制订和调整有关基金认购、申购、赎回、转换</w:t>
      </w:r>
      <w:r>
        <w:rPr>
          <w:rFonts w:hint="eastAsia"/>
          <w:bCs/>
          <w:sz w:val="24"/>
        </w:rPr>
        <w:t>、</w:t>
      </w:r>
      <w:r>
        <w:rPr>
          <w:bCs/>
          <w:sz w:val="24"/>
        </w:rPr>
        <w:t>定期定额投资和非交易过户</w:t>
      </w:r>
      <w:r>
        <w:rPr>
          <w:rFonts w:hint="eastAsia"/>
          <w:bCs/>
          <w:sz w:val="24"/>
        </w:rPr>
        <w:t>等</w:t>
      </w:r>
      <w:r>
        <w:rPr>
          <w:bCs/>
          <w:sz w:val="24"/>
        </w:rPr>
        <w:t>业务规则；</w:t>
      </w:r>
    </w:p>
    <w:p w:rsidR="00061B17" w:rsidRDefault="00D82DDE">
      <w:pPr>
        <w:spacing w:line="440" w:lineRule="atLeast"/>
        <w:ind w:firstLineChars="200" w:firstLine="480"/>
        <w:rPr>
          <w:bCs/>
          <w:sz w:val="24"/>
        </w:rPr>
      </w:pPr>
      <w:r>
        <w:rPr>
          <w:bCs/>
          <w:sz w:val="24"/>
        </w:rPr>
        <w:t>（</w:t>
      </w:r>
      <w:r>
        <w:rPr>
          <w:bCs/>
          <w:sz w:val="24"/>
        </w:rPr>
        <w:t>16</w:t>
      </w:r>
      <w:r>
        <w:rPr>
          <w:bCs/>
          <w:sz w:val="24"/>
        </w:rPr>
        <w:t>）法律法规及中国证监会规定的和《基金合同》约定的其他权利。</w:t>
      </w:r>
    </w:p>
    <w:p w:rsidR="00061B17" w:rsidRDefault="00D82DDE">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061B17" w:rsidRDefault="00D82DDE">
      <w:pPr>
        <w:spacing w:line="440" w:lineRule="atLeast"/>
        <w:ind w:firstLineChars="200" w:firstLine="480"/>
        <w:rPr>
          <w:bCs/>
          <w:sz w:val="24"/>
        </w:rPr>
      </w:pPr>
      <w:bookmarkStart w:id="165"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061B17" w:rsidRDefault="00D82DDE">
      <w:pPr>
        <w:spacing w:line="440" w:lineRule="atLeast"/>
        <w:ind w:firstLineChars="200" w:firstLine="480"/>
        <w:rPr>
          <w:bCs/>
          <w:sz w:val="24"/>
        </w:rPr>
      </w:pPr>
      <w:r>
        <w:rPr>
          <w:bCs/>
          <w:sz w:val="24"/>
        </w:rPr>
        <w:t>（</w:t>
      </w:r>
      <w:r>
        <w:rPr>
          <w:bCs/>
          <w:sz w:val="24"/>
        </w:rPr>
        <w:t>2</w:t>
      </w:r>
      <w:r>
        <w:rPr>
          <w:bCs/>
          <w:sz w:val="24"/>
        </w:rPr>
        <w:t>）办理基金备案手续；</w:t>
      </w:r>
    </w:p>
    <w:p w:rsidR="00061B17" w:rsidRDefault="00D82DDE">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061B17" w:rsidRDefault="00D82DDE">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061B17" w:rsidRDefault="00D82DDE">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061B17" w:rsidRDefault="00D82DDE">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66" w:name="_Hlt88897298"/>
      <w:bookmarkEnd w:id="166"/>
    </w:p>
    <w:p w:rsidR="00061B17" w:rsidRDefault="00D82DDE">
      <w:pPr>
        <w:spacing w:line="360" w:lineRule="auto"/>
        <w:ind w:firstLineChars="200" w:firstLine="480"/>
        <w:rPr>
          <w:bCs/>
          <w:sz w:val="24"/>
        </w:rPr>
      </w:pPr>
      <w:r>
        <w:rPr>
          <w:bCs/>
          <w:sz w:val="24"/>
        </w:rPr>
        <w:t>（</w:t>
      </w:r>
      <w:r>
        <w:rPr>
          <w:bCs/>
          <w:sz w:val="24"/>
        </w:rPr>
        <w:t>7</w:t>
      </w:r>
      <w:r>
        <w:rPr>
          <w:bCs/>
          <w:sz w:val="24"/>
        </w:rPr>
        <w:t>）依法接受基金托管人的监督；</w:t>
      </w:r>
    </w:p>
    <w:p w:rsidR="00061B17" w:rsidRDefault="00D82DDE">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w:t>
      </w:r>
      <w:r>
        <w:rPr>
          <w:bCs/>
          <w:sz w:val="24"/>
        </w:rPr>
        <w:lastRenderedPageBreak/>
        <w:t>确定基金份额申购、赎回的价格；</w:t>
      </w:r>
    </w:p>
    <w:p w:rsidR="00061B17" w:rsidRDefault="00D82DD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061B17" w:rsidRDefault="00D82DDE">
      <w:pPr>
        <w:spacing w:line="360" w:lineRule="auto"/>
        <w:ind w:firstLineChars="200" w:firstLine="480"/>
        <w:rPr>
          <w:bCs/>
          <w:sz w:val="24"/>
        </w:rPr>
      </w:pPr>
      <w:r>
        <w:rPr>
          <w:bCs/>
          <w:sz w:val="24"/>
        </w:rPr>
        <w:t>（</w:t>
      </w:r>
      <w:r>
        <w:rPr>
          <w:bCs/>
          <w:sz w:val="24"/>
        </w:rPr>
        <w:t>10</w:t>
      </w:r>
      <w:r>
        <w:rPr>
          <w:bCs/>
          <w:sz w:val="24"/>
        </w:rPr>
        <w:t>）编制季度、半年度和年度基金报告；</w:t>
      </w:r>
    </w:p>
    <w:p w:rsidR="00061B17" w:rsidRDefault="00D82DDE">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061B17" w:rsidRDefault="00D82DD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061B17" w:rsidRDefault="00D82DD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061B17" w:rsidRDefault="00D82DDE">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061B17" w:rsidRDefault="00D82DD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061B17" w:rsidRDefault="00D82DD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061B17" w:rsidRDefault="00D82DD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61B17" w:rsidRDefault="00D82DDE">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061B17" w:rsidRDefault="00D82DD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061B17" w:rsidRDefault="00D82DD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061B17" w:rsidRDefault="00D82DD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061B17" w:rsidRDefault="00D82DD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061B17" w:rsidRDefault="00D82DDE">
      <w:pPr>
        <w:spacing w:line="360" w:lineRule="auto"/>
        <w:ind w:firstLineChars="200" w:firstLine="480"/>
        <w:rPr>
          <w:bCs/>
          <w:sz w:val="24"/>
        </w:rPr>
      </w:pPr>
      <w:r>
        <w:rPr>
          <w:bCs/>
          <w:sz w:val="24"/>
        </w:rPr>
        <w:lastRenderedPageBreak/>
        <w:t>（</w:t>
      </w:r>
      <w:r>
        <w:rPr>
          <w:bCs/>
          <w:sz w:val="24"/>
        </w:rPr>
        <w:t>23</w:t>
      </w:r>
      <w:r>
        <w:rPr>
          <w:bCs/>
          <w:sz w:val="24"/>
        </w:rPr>
        <w:t>）以基金管理人名义，代表基金份额持有人利益行使诉讼权利或实施其他法律行为；</w:t>
      </w:r>
      <w:r>
        <w:rPr>
          <w:bCs/>
          <w:sz w:val="24"/>
        </w:rPr>
        <w:tab/>
      </w:r>
    </w:p>
    <w:p w:rsidR="00061B17" w:rsidRDefault="00D82DDE">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7" w:name="_Hlt88823209"/>
      <w:bookmarkEnd w:id="167"/>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061B17" w:rsidRDefault="00D82DDE">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061B17" w:rsidRDefault="00D82DDE">
      <w:pPr>
        <w:spacing w:line="360" w:lineRule="auto"/>
        <w:ind w:firstLineChars="200" w:firstLine="480"/>
        <w:rPr>
          <w:bCs/>
          <w:sz w:val="24"/>
        </w:rPr>
      </w:pPr>
      <w:r>
        <w:rPr>
          <w:bCs/>
          <w:sz w:val="24"/>
        </w:rPr>
        <w:t>（</w:t>
      </w:r>
      <w:r>
        <w:rPr>
          <w:bCs/>
          <w:sz w:val="24"/>
        </w:rPr>
        <w:t>26</w:t>
      </w:r>
      <w:r>
        <w:rPr>
          <w:bCs/>
          <w:sz w:val="24"/>
        </w:rPr>
        <w:t>）建立并保存基金份额持有人名册；</w:t>
      </w:r>
    </w:p>
    <w:p w:rsidR="00061B17" w:rsidRDefault="00D82DD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061B17" w:rsidRDefault="00D82DDE">
      <w:pPr>
        <w:spacing w:line="360" w:lineRule="auto"/>
        <w:ind w:firstLineChars="200" w:firstLine="480"/>
        <w:rPr>
          <w:bCs/>
          <w:sz w:val="24"/>
        </w:rPr>
      </w:pPr>
      <w:bookmarkStart w:id="168" w:name="_Toc79392581"/>
      <w:bookmarkStart w:id="169" w:name="_Toc15118238"/>
      <w:bookmarkStart w:id="170" w:name="_Toc57530240"/>
      <w:r>
        <w:rPr>
          <w:bCs/>
          <w:sz w:val="24"/>
        </w:rPr>
        <w:t>二、基金托管人</w:t>
      </w:r>
      <w:bookmarkEnd w:id="165"/>
      <w:bookmarkEnd w:id="168"/>
      <w:bookmarkEnd w:id="169"/>
      <w:bookmarkEnd w:id="170"/>
    </w:p>
    <w:p w:rsidR="00061B17" w:rsidRDefault="00D82DDE">
      <w:pPr>
        <w:spacing w:line="360" w:lineRule="auto"/>
        <w:ind w:firstLineChars="200" w:firstLine="480"/>
        <w:rPr>
          <w:bCs/>
          <w:sz w:val="24"/>
        </w:rPr>
      </w:pPr>
      <w:bookmarkStart w:id="171" w:name="_Toc15118239"/>
      <w:r>
        <w:rPr>
          <w:bCs/>
          <w:sz w:val="24"/>
        </w:rPr>
        <w:t>（一）</w:t>
      </w:r>
      <w:r>
        <w:rPr>
          <w:bCs/>
          <w:sz w:val="24"/>
        </w:rPr>
        <w:tab/>
      </w:r>
      <w:r>
        <w:rPr>
          <w:bCs/>
          <w:sz w:val="24"/>
        </w:rPr>
        <w:t>基金托管人简况</w:t>
      </w:r>
      <w:bookmarkEnd w:id="171"/>
    </w:p>
    <w:p w:rsidR="00061B17" w:rsidRDefault="00D82DDE">
      <w:pPr>
        <w:spacing w:line="360" w:lineRule="auto"/>
        <w:ind w:firstLineChars="200" w:firstLine="480"/>
        <w:rPr>
          <w:bCs/>
          <w:sz w:val="24"/>
        </w:rPr>
      </w:pPr>
      <w:r>
        <w:rPr>
          <w:rFonts w:hint="eastAsia"/>
          <w:bCs/>
          <w:sz w:val="24"/>
        </w:rPr>
        <w:t>名称：中国建设银行股份有限公司</w:t>
      </w:r>
    </w:p>
    <w:p w:rsidR="00061B17" w:rsidRDefault="00D82DDE">
      <w:pPr>
        <w:spacing w:line="360" w:lineRule="auto"/>
        <w:ind w:firstLineChars="200" w:firstLine="480"/>
        <w:rPr>
          <w:bCs/>
          <w:sz w:val="24"/>
        </w:rPr>
      </w:pPr>
      <w:r>
        <w:rPr>
          <w:rFonts w:hint="eastAsia"/>
          <w:bCs/>
          <w:sz w:val="24"/>
        </w:rPr>
        <w:t>注册地址：北京市西城区金融大街</w:t>
      </w:r>
      <w:r>
        <w:rPr>
          <w:rFonts w:hint="eastAsia"/>
          <w:bCs/>
          <w:sz w:val="24"/>
        </w:rPr>
        <w:t>25</w:t>
      </w:r>
      <w:r>
        <w:rPr>
          <w:rFonts w:hint="eastAsia"/>
          <w:bCs/>
          <w:sz w:val="24"/>
        </w:rPr>
        <w:t>号</w:t>
      </w:r>
    </w:p>
    <w:p w:rsidR="00061B17" w:rsidRDefault="00D82DDE">
      <w:pPr>
        <w:spacing w:line="360" w:lineRule="auto"/>
        <w:ind w:firstLineChars="200" w:firstLine="480"/>
        <w:rPr>
          <w:bCs/>
          <w:sz w:val="24"/>
        </w:rPr>
      </w:pPr>
      <w:r>
        <w:rPr>
          <w:rFonts w:hint="eastAsia"/>
          <w:bCs/>
          <w:sz w:val="24"/>
        </w:rPr>
        <w:t>办公地址：北京市西城区闹市口大街</w:t>
      </w:r>
      <w:r>
        <w:rPr>
          <w:rFonts w:hint="eastAsia"/>
          <w:bCs/>
          <w:sz w:val="24"/>
        </w:rPr>
        <w:t>1</w:t>
      </w:r>
      <w:r>
        <w:rPr>
          <w:rFonts w:hint="eastAsia"/>
          <w:bCs/>
          <w:sz w:val="24"/>
        </w:rPr>
        <w:t>号院</w:t>
      </w:r>
      <w:r>
        <w:rPr>
          <w:rFonts w:hint="eastAsia"/>
          <w:bCs/>
          <w:sz w:val="24"/>
        </w:rPr>
        <w:t>1</w:t>
      </w:r>
      <w:r>
        <w:rPr>
          <w:rFonts w:hint="eastAsia"/>
          <w:bCs/>
          <w:sz w:val="24"/>
        </w:rPr>
        <w:t>号楼</w:t>
      </w:r>
    </w:p>
    <w:p w:rsidR="00061B17" w:rsidRDefault="00D82DDE">
      <w:pPr>
        <w:spacing w:line="360" w:lineRule="auto"/>
        <w:ind w:firstLineChars="200" w:firstLine="480"/>
        <w:rPr>
          <w:bCs/>
          <w:sz w:val="24"/>
        </w:rPr>
      </w:pPr>
      <w:r>
        <w:rPr>
          <w:rFonts w:hint="eastAsia"/>
          <w:bCs/>
          <w:sz w:val="24"/>
        </w:rPr>
        <w:t>邮政编码：</w:t>
      </w:r>
      <w:r>
        <w:rPr>
          <w:rFonts w:hint="eastAsia"/>
          <w:bCs/>
          <w:sz w:val="24"/>
        </w:rPr>
        <w:t>100033</w:t>
      </w:r>
    </w:p>
    <w:p w:rsidR="00061B17" w:rsidRDefault="00D82DDE">
      <w:pPr>
        <w:spacing w:line="360" w:lineRule="auto"/>
        <w:ind w:firstLineChars="200" w:firstLine="480"/>
        <w:rPr>
          <w:bCs/>
          <w:sz w:val="24"/>
        </w:rPr>
      </w:pPr>
      <w:r>
        <w:rPr>
          <w:rFonts w:hint="eastAsia"/>
          <w:bCs/>
          <w:sz w:val="24"/>
        </w:rPr>
        <w:t>法定代表人：王洪章</w:t>
      </w:r>
    </w:p>
    <w:p w:rsidR="00061B17" w:rsidRDefault="00D82DDE">
      <w:pPr>
        <w:spacing w:line="360" w:lineRule="auto"/>
        <w:ind w:firstLineChars="200" w:firstLine="480"/>
        <w:rPr>
          <w:bCs/>
          <w:sz w:val="24"/>
        </w:rPr>
      </w:pPr>
      <w:r>
        <w:rPr>
          <w:rFonts w:hint="eastAsia"/>
          <w:bCs/>
          <w:sz w:val="24"/>
        </w:rPr>
        <w:t>成立日期：</w:t>
      </w:r>
      <w:r>
        <w:rPr>
          <w:bCs/>
          <w:sz w:val="24"/>
        </w:rPr>
        <w:t xml:space="preserve"> </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rsidR="00061B17" w:rsidRDefault="00D82DDE">
      <w:pPr>
        <w:spacing w:line="360" w:lineRule="auto"/>
        <w:ind w:firstLineChars="200" w:firstLine="480"/>
        <w:rPr>
          <w:bCs/>
          <w:sz w:val="24"/>
        </w:rPr>
      </w:pPr>
      <w:r>
        <w:rPr>
          <w:rFonts w:hint="eastAsia"/>
          <w:bCs/>
          <w:sz w:val="24"/>
        </w:rPr>
        <w:t>基金托管业务批准文号：中国证监会证监基字</w:t>
      </w:r>
      <w:r>
        <w:rPr>
          <w:rFonts w:hint="eastAsia"/>
          <w:bCs/>
          <w:sz w:val="24"/>
        </w:rPr>
        <w:t>[1998</w:t>
      </w:r>
      <w:bookmarkStart w:id="172" w:name="OLE_LINK3"/>
      <w:r>
        <w:rPr>
          <w:rFonts w:hint="eastAsia"/>
          <w:bCs/>
          <w:sz w:val="24"/>
        </w:rPr>
        <w:t>]</w:t>
      </w:r>
      <w:bookmarkEnd w:id="172"/>
      <w:r>
        <w:rPr>
          <w:rFonts w:hint="eastAsia"/>
          <w:bCs/>
          <w:sz w:val="24"/>
        </w:rPr>
        <w:t>12</w:t>
      </w:r>
      <w:r>
        <w:rPr>
          <w:rFonts w:hint="eastAsia"/>
          <w:bCs/>
          <w:sz w:val="24"/>
        </w:rPr>
        <w:t>号</w:t>
      </w:r>
    </w:p>
    <w:p w:rsidR="00061B17" w:rsidRDefault="00D82DDE">
      <w:pPr>
        <w:spacing w:line="360" w:lineRule="auto"/>
        <w:ind w:firstLineChars="200" w:firstLine="480"/>
        <w:rPr>
          <w:bCs/>
          <w:sz w:val="24"/>
        </w:rPr>
      </w:pPr>
      <w:r>
        <w:rPr>
          <w:rFonts w:hint="eastAsia"/>
          <w:bCs/>
          <w:sz w:val="24"/>
        </w:rPr>
        <w:t>组织形式：股份有限公司</w:t>
      </w:r>
    </w:p>
    <w:p w:rsidR="00061B17" w:rsidRDefault="00D82DDE">
      <w:pPr>
        <w:spacing w:line="360" w:lineRule="auto"/>
        <w:ind w:firstLineChars="200" w:firstLine="480"/>
        <w:rPr>
          <w:bCs/>
          <w:sz w:val="24"/>
        </w:rPr>
      </w:pPr>
      <w:r>
        <w:rPr>
          <w:rFonts w:hint="eastAsia"/>
          <w:bCs/>
          <w:sz w:val="24"/>
        </w:rPr>
        <w:t>注册资本：人民币贰仟伍佰亿壹仟零玖拾柒万柒仟肆佰捌拾陆元整</w:t>
      </w:r>
    </w:p>
    <w:p w:rsidR="00061B17" w:rsidRDefault="00D82DDE">
      <w:pPr>
        <w:spacing w:line="360" w:lineRule="auto"/>
        <w:ind w:firstLineChars="200" w:firstLine="480"/>
        <w:rPr>
          <w:bCs/>
          <w:sz w:val="24"/>
        </w:rPr>
      </w:pPr>
      <w:r>
        <w:rPr>
          <w:rFonts w:hint="eastAsia"/>
          <w:bCs/>
          <w:sz w:val="24"/>
        </w:rPr>
        <w:t>存续期间：持续经营</w:t>
      </w:r>
    </w:p>
    <w:p w:rsidR="00061B17" w:rsidRDefault="00D82DDE">
      <w:pPr>
        <w:spacing w:line="360" w:lineRule="auto"/>
        <w:ind w:firstLineChars="200" w:firstLine="480"/>
        <w:rPr>
          <w:bCs/>
          <w:sz w:val="24"/>
        </w:rPr>
      </w:pPr>
      <w:r>
        <w:rPr>
          <w:rFonts w:hint="eastAsia"/>
          <w:bCs/>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61B17" w:rsidRDefault="00D82DDE">
      <w:pPr>
        <w:spacing w:line="360" w:lineRule="auto"/>
        <w:ind w:firstLineChars="200" w:firstLine="480"/>
        <w:rPr>
          <w:bCs/>
          <w:sz w:val="24"/>
        </w:rPr>
      </w:pPr>
      <w:bookmarkStart w:id="173" w:name="_Toc15118240"/>
      <w:r>
        <w:rPr>
          <w:bCs/>
          <w:sz w:val="24"/>
        </w:rPr>
        <w:t>（二）</w:t>
      </w:r>
      <w:r>
        <w:rPr>
          <w:bCs/>
          <w:sz w:val="24"/>
        </w:rPr>
        <w:tab/>
      </w:r>
      <w:r>
        <w:rPr>
          <w:bCs/>
          <w:sz w:val="24"/>
        </w:rPr>
        <w:t>基金托管人的权利与义务</w:t>
      </w:r>
      <w:bookmarkEnd w:id="173"/>
    </w:p>
    <w:p w:rsidR="00061B17" w:rsidRDefault="00D82DDE">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061B17" w:rsidRDefault="00D82DDE">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w:t>
      </w:r>
      <w:r>
        <w:rPr>
          <w:bCs/>
          <w:sz w:val="24"/>
        </w:rPr>
        <w:lastRenderedPageBreak/>
        <w:t>保管基金财产；</w:t>
      </w:r>
    </w:p>
    <w:p w:rsidR="00061B17" w:rsidRDefault="00D82DDE">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061B17" w:rsidRDefault="00D82DDE">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61B17" w:rsidRDefault="00D82DDE">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账户等投资</w:t>
      </w:r>
      <w:r>
        <w:rPr>
          <w:bCs/>
          <w:sz w:val="24"/>
        </w:rPr>
        <w:t>所需的其他账户、为基金办理证券交易资金清算</w:t>
      </w:r>
      <w:r>
        <w:rPr>
          <w:rFonts w:hint="eastAsia"/>
          <w:bCs/>
          <w:sz w:val="24"/>
        </w:rPr>
        <w:t>；</w:t>
      </w:r>
    </w:p>
    <w:p w:rsidR="00061B17" w:rsidRDefault="00D82DDE">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061B17" w:rsidRDefault="00D82DD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061B17" w:rsidRDefault="00D82DDE">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061B17" w:rsidRDefault="00D82DD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061B17" w:rsidRDefault="00D82DD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061B17" w:rsidRDefault="00D82DD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061B17" w:rsidRDefault="00D82DD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61B17" w:rsidRDefault="00D82DDE">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061B17" w:rsidRDefault="00D82DDE">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061B17" w:rsidRDefault="00D82DDE">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w:t>
      </w:r>
      <w:r>
        <w:rPr>
          <w:bCs/>
          <w:sz w:val="24"/>
        </w:rPr>
        <w:t>投资所需</w:t>
      </w:r>
      <w:r>
        <w:rPr>
          <w:rFonts w:hint="eastAsia"/>
          <w:bCs/>
          <w:sz w:val="24"/>
        </w:rPr>
        <w:t>的</w:t>
      </w:r>
      <w:r>
        <w:rPr>
          <w:bCs/>
          <w:sz w:val="24"/>
        </w:rPr>
        <w:t>其他账户</w:t>
      </w:r>
      <w:r>
        <w:rPr>
          <w:rFonts w:hint="eastAsia"/>
          <w:bCs/>
          <w:sz w:val="24"/>
        </w:rPr>
        <w:t>，</w:t>
      </w:r>
      <w:r>
        <w:rPr>
          <w:bCs/>
          <w:sz w:val="24"/>
        </w:rPr>
        <w:t>按照《基金合同》的约定，根据基金管理人的投资指令，及时办理清算、交割事宜；</w:t>
      </w:r>
    </w:p>
    <w:p w:rsidR="00061B17" w:rsidRDefault="00D82DDE">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061B17" w:rsidRDefault="00D82DDE">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w:t>
      </w:r>
      <w:r>
        <w:rPr>
          <w:bCs/>
          <w:sz w:val="24"/>
        </w:rPr>
        <w:lastRenderedPageBreak/>
        <w:t>格；</w:t>
      </w:r>
    </w:p>
    <w:p w:rsidR="00061B17" w:rsidRDefault="00D82DDE">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061B17" w:rsidRDefault="00D82DDE">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061B17" w:rsidRDefault="00D82DD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rsidR="00061B17" w:rsidRDefault="00D82DDE">
      <w:pPr>
        <w:spacing w:line="360" w:lineRule="auto"/>
        <w:ind w:firstLineChars="200" w:firstLine="480"/>
        <w:rPr>
          <w:bCs/>
          <w:sz w:val="24"/>
        </w:rPr>
      </w:pPr>
      <w:r>
        <w:rPr>
          <w:bCs/>
          <w:sz w:val="24"/>
        </w:rPr>
        <w:t>（</w:t>
      </w:r>
      <w:r>
        <w:rPr>
          <w:bCs/>
          <w:sz w:val="24"/>
        </w:rPr>
        <w:t>12</w:t>
      </w:r>
      <w:r>
        <w:rPr>
          <w:bCs/>
          <w:sz w:val="24"/>
        </w:rPr>
        <w:t>）建立并保存基金份额持有人名册；</w:t>
      </w:r>
    </w:p>
    <w:p w:rsidR="00061B17" w:rsidRDefault="00D82DD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061B17" w:rsidRDefault="00D82DD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061B17" w:rsidRDefault="00D82DD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061B17" w:rsidRDefault="00D82DDE">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061B17" w:rsidRDefault="00D82DD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061B17" w:rsidRDefault="00D82DD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061B17" w:rsidRDefault="00D82DDE">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061B17" w:rsidRDefault="00D82DDE">
      <w:pPr>
        <w:spacing w:line="360" w:lineRule="auto"/>
        <w:ind w:firstLineChars="200" w:firstLine="480"/>
        <w:rPr>
          <w:bCs/>
          <w:sz w:val="24"/>
        </w:rPr>
      </w:pPr>
      <w:r>
        <w:rPr>
          <w:bCs/>
          <w:sz w:val="24"/>
        </w:rPr>
        <w:t>（</w:t>
      </w:r>
      <w:r>
        <w:rPr>
          <w:bCs/>
          <w:sz w:val="24"/>
        </w:rPr>
        <w:t>20</w:t>
      </w:r>
      <w:r>
        <w:rPr>
          <w:bCs/>
          <w:sz w:val="24"/>
        </w:rPr>
        <w:t>）执行生效的基金份额持有人大会的</w:t>
      </w:r>
      <w:r>
        <w:rPr>
          <w:rFonts w:hint="eastAsia"/>
          <w:bCs/>
          <w:sz w:val="24"/>
        </w:rPr>
        <w:t>决议</w:t>
      </w:r>
      <w:r>
        <w:rPr>
          <w:bCs/>
          <w:sz w:val="24"/>
        </w:rPr>
        <w:t>；</w:t>
      </w:r>
    </w:p>
    <w:p w:rsidR="00061B17" w:rsidRDefault="00D82DDE">
      <w:pPr>
        <w:spacing w:line="360" w:lineRule="auto"/>
        <w:ind w:firstLineChars="200" w:firstLine="480"/>
        <w:rPr>
          <w:bCs/>
          <w:sz w:val="24"/>
        </w:rPr>
      </w:pPr>
      <w:r>
        <w:rPr>
          <w:bCs/>
          <w:sz w:val="24"/>
        </w:rPr>
        <w:t>（</w:t>
      </w:r>
      <w:r>
        <w:rPr>
          <w:bCs/>
          <w:sz w:val="24"/>
        </w:rPr>
        <w:t>2</w:t>
      </w:r>
      <w:r>
        <w:rPr>
          <w:rFonts w:hint="eastAsia"/>
          <w:bCs/>
          <w:sz w:val="24"/>
        </w:rPr>
        <w:t>1</w:t>
      </w:r>
      <w:r>
        <w:rPr>
          <w:bCs/>
          <w:sz w:val="24"/>
        </w:rPr>
        <w:t>）法律法规及中国证监会规定的和《基金合同》约定的其他义务。</w:t>
      </w:r>
    </w:p>
    <w:p w:rsidR="00061B17" w:rsidRDefault="00D82DDE">
      <w:pPr>
        <w:spacing w:line="360" w:lineRule="auto"/>
        <w:ind w:firstLineChars="200" w:firstLine="480"/>
        <w:rPr>
          <w:bCs/>
          <w:sz w:val="24"/>
        </w:rPr>
      </w:pPr>
      <w:bookmarkStart w:id="174" w:name="_Toc79392582"/>
      <w:r>
        <w:rPr>
          <w:bCs/>
          <w:sz w:val="24"/>
        </w:rPr>
        <w:t>三、基金份额持有人</w:t>
      </w:r>
      <w:bookmarkEnd w:id="174"/>
    </w:p>
    <w:p w:rsidR="00061B17" w:rsidRDefault="00D82DDE">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75" w:name="_Hlt88899909"/>
      <w:bookmarkEnd w:id="175"/>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061B17" w:rsidRDefault="00D82DDE">
      <w:pPr>
        <w:spacing w:line="360" w:lineRule="auto"/>
        <w:ind w:firstLineChars="200" w:firstLine="480"/>
        <w:rPr>
          <w:bCs/>
          <w:sz w:val="24"/>
        </w:rPr>
      </w:pPr>
      <w:r>
        <w:rPr>
          <w:bCs/>
          <w:sz w:val="24"/>
        </w:rPr>
        <w:t>每份基金份额具有同等的合法权益。</w:t>
      </w:r>
    </w:p>
    <w:p w:rsidR="00061B17" w:rsidRDefault="00D82DDE">
      <w:pPr>
        <w:spacing w:line="360" w:lineRule="auto"/>
        <w:ind w:firstLineChars="200" w:firstLine="480"/>
        <w:rPr>
          <w:bCs/>
          <w:sz w:val="24"/>
        </w:rPr>
      </w:pPr>
      <w:r>
        <w:rPr>
          <w:bCs/>
          <w:sz w:val="24"/>
        </w:rPr>
        <w:lastRenderedPageBreak/>
        <w:t>1</w:t>
      </w:r>
      <w:r>
        <w:rPr>
          <w:bCs/>
          <w:sz w:val="24"/>
        </w:rPr>
        <w:t>、根据《基金法》、《运作办法》及其他有关规定，基金份额持有人的权利包括但不限于：</w:t>
      </w:r>
    </w:p>
    <w:p w:rsidR="00061B17" w:rsidRDefault="00D82DDE">
      <w:pPr>
        <w:spacing w:line="360" w:lineRule="auto"/>
        <w:ind w:firstLineChars="200" w:firstLine="480"/>
        <w:rPr>
          <w:bCs/>
          <w:sz w:val="24"/>
        </w:rPr>
      </w:pPr>
      <w:r>
        <w:rPr>
          <w:bCs/>
          <w:sz w:val="24"/>
        </w:rPr>
        <w:t>（</w:t>
      </w:r>
      <w:r>
        <w:rPr>
          <w:bCs/>
          <w:sz w:val="24"/>
        </w:rPr>
        <w:t>1</w:t>
      </w:r>
      <w:r>
        <w:rPr>
          <w:bCs/>
          <w:sz w:val="24"/>
        </w:rPr>
        <w:t>）分享基金财产收益；</w:t>
      </w:r>
    </w:p>
    <w:p w:rsidR="00061B17" w:rsidRDefault="00D82DDE">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6" w:name="_Hlt88825574"/>
      <w:bookmarkEnd w:id="176"/>
    </w:p>
    <w:p w:rsidR="00061B17" w:rsidRDefault="00D82DDE">
      <w:pPr>
        <w:spacing w:line="360" w:lineRule="auto"/>
        <w:ind w:firstLineChars="200" w:firstLine="480"/>
        <w:rPr>
          <w:bCs/>
          <w:sz w:val="24"/>
        </w:rPr>
      </w:pPr>
      <w:r>
        <w:rPr>
          <w:bCs/>
          <w:sz w:val="24"/>
        </w:rPr>
        <w:t>（</w:t>
      </w:r>
      <w:r>
        <w:rPr>
          <w:bCs/>
          <w:sz w:val="24"/>
        </w:rPr>
        <w:t>3</w:t>
      </w:r>
      <w:r>
        <w:rPr>
          <w:bCs/>
          <w:sz w:val="24"/>
        </w:rPr>
        <w:t>）</w:t>
      </w:r>
      <w:r>
        <w:rPr>
          <w:rFonts w:hint="eastAsia"/>
          <w:bCs/>
          <w:sz w:val="24"/>
        </w:rPr>
        <w:t>在开放期内</w:t>
      </w:r>
      <w:r>
        <w:rPr>
          <w:bCs/>
          <w:sz w:val="24"/>
        </w:rPr>
        <w:t>依法</w:t>
      </w:r>
      <w:r>
        <w:rPr>
          <w:rFonts w:hint="eastAsia"/>
          <w:bCs/>
          <w:sz w:val="24"/>
        </w:rPr>
        <w:t>转让</w:t>
      </w:r>
      <w:r>
        <w:rPr>
          <w:bCs/>
          <w:sz w:val="24"/>
        </w:rPr>
        <w:t>或者申请赎回其持有的基金份额；</w:t>
      </w:r>
    </w:p>
    <w:p w:rsidR="00061B17" w:rsidRDefault="00D82DDE">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rsidR="00061B17" w:rsidRDefault="00D82DD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061B17" w:rsidRDefault="00D82DDE">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061B17" w:rsidRDefault="00D82DDE">
      <w:pPr>
        <w:spacing w:line="360" w:lineRule="auto"/>
        <w:ind w:firstLineChars="200" w:firstLine="480"/>
        <w:rPr>
          <w:bCs/>
          <w:sz w:val="24"/>
        </w:rPr>
      </w:pPr>
      <w:r>
        <w:rPr>
          <w:bCs/>
          <w:sz w:val="24"/>
        </w:rPr>
        <w:t>（</w:t>
      </w:r>
      <w:r>
        <w:rPr>
          <w:bCs/>
          <w:sz w:val="24"/>
        </w:rPr>
        <w:t>7</w:t>
      </w:r>
      <w:r>
        <w:rPr>
          <w:bCs/>
          <w:sz w:val="24"/>
        </w:rPr>
        <w:t>）监督基金管理人的投资运作；</w:t>
      </w:r>
    </w:p>
    <w:p w:rsidR="00061B17" w:rsidRDefault="00D82DDE">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061B17" w:rsidRDefault="00D82DD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061B17" w:rsidRDefault="00D82DDE">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061B17" w:rsidRDefault="00D82DDE">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061B17" w:rsidRDefault="00D82DDE">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rsidR="00061B17" w:rsidRDefault="00D82DDE">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061B17" w:rsidRDefault="00D82DDE">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061B17" w:rsidRDefault="00D82DDE">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061B17" w:rsidRDefault="00D82DDE">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061B17" w:rsidRDefault="00D82DDE">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061B17" w:rsidRDefault="00D82DDE">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061B17" w:rsidRDefault="00D82DD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061B17" w:rsidRDefault="00D82DDE">
      <w:pPr>
        <w:pStyle w:val="1"/>
        <w:spacing w:before="0" w:after="0"/>
        <w:jc w:val="center"/>
        <w:rPr>
          <w:rFonts w:ascii="Times New Roman"/>
          <w:color w:val="auto"/>
          <w:sz w:val="30"/>
        </w:rPr>
      </w:pPr>
      <w:r>
        <w:rPr>
          <w:rFonts w:ascii="Times New Roman"/>
          <w:b w:val="0"/>
          <w:bCs/>
          <w:color w:val="auto"/>
        </w:rPr>
        <w:br w:type="page"/>
      </w:r>
      <w:bookmarkStart w:id="177" w:name="_Toc123102455"/>
      <w:bookmarkStart w:id="178" w:name="_Toc7058"/>
      <w:bookmarkStart w:id="179" w:name="_Toc6447"/>
      <w:bookmarkStart w:id="180" w:name="_Toc11030"/>
      <w:bookmarkStart w:id="181" w:name="_Toc3321"/>
      <w:bookmarkStart w:id="182" w:name="_Toc18567"/>
      <w:bookmarkStart w:id="183" w:name="_Toc4559"/>
      <w:bookmarkStart w:id="184" w:name="_Toc98560354"/>
      <w:bookmarkStart w:id="185" w:name="_Toc25783"/>
      <w:bookmarkStart w:id="186" w:name="_Toc123112236"/>
      <w:bookmarkStart w:id="187" w:name="_Toc10650"/>
      <w:bookmarkStart w:id="188" w:name="_Toc123051454"/>
      <w:bookmarkStart w:id="189" w:name="_Toc139991738"/>
      <w:bookmarkStart w:id="190" w:name="_Toc9706"/>
      <w:bookmarkStart w:id="191" w:name="_Toc141703888"/>
      <w:bookmarkStart w:id="192" w:name="_Toc79392583"/>
      <w:bookmarkStart w:id="193" w:name="_Toc3771"/>
      <w:bookmarkStart w:id="194" w:name="_Toc449371470"/>
      <w:bookmarkStart w:id="195" w:name="_Toc449437487"/>
      <w:r>
        <w:rPr>
          <w:rFonts w:ascii="Times New Roman"/>
          <w:color w:val="auto"/>
          <w:sz w:val="30"/>
        </w:rPr>
        <w:lastRenderedPageBreak/>
        <w:t>第</w:t>
      </w:r>
      <w:r>
        <w:rPr>
          <w:rFonts w:ascii="Times New Roman" w:hint="eastAsia"/>
          <w:color w:val="auto"/>
          <w:sz w:val="30"/>
        </w:rPr>
        <w:t>九</w:t>
      </w:r>
      <w:r>
        <w:rPr>
          <w:rFonts w:ascii="Times New Roman"/>
          <w:color w:val="auto"/>
          <w:sz w:val="30"/>
        </w:rPr>
        <w:t>部分</w:t>
      </w:r>
      <w:r>
        <w:rPr>
          <w:rFonts w:ascii="Times New Roman" w:hint="eastAsia"/>
          <w:color w:val="auto"/>
          <w:sz w:val="30"/>
        </w:rPr>
        <w:t xml:space="preserve"> </w:t>
      </w:r>
      <w:r>
        <w:rPr>
          <w:rFonts w:ascii="Times New Roman"/>
          <w:color w:val="auto"/>
          <w:sz w:val="30"/>
        </w:rPr>
        <w:t>基金份额持有人大会</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061B17" w:rsidRDefault="00061B17">
      <w:pPr>
        <w:tabs>
          <w:tab w:val="left" w:pos="1080"/>
        </w:tabs>
        <w:spacing w:line="360" w:lineRule="auto"/>
        <w:ind w:leftChars="199" w:left="1076" w:hangingChars="274" w:hanging="658"/>
        <w:rPr>
          <w:bCs/>
          <w:sz w:val="24"/>
        </w:rPr>
      </w:pPr>
    </w:p>
    <w:p w:rsidR="00061B17" w:rsidRDefault="00D82DD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061B17" w:rsidRDefault="00D82DDE">
      <w:pPr>
        <w:spacing w:line="360" w:lineRule="auto"/>
        <w:ind w:firstLineChars="200" w:firstLine="480"/>
        <w:rPr>
          <w:bCs/>
          <w:sz w:val="24"/>
        </w:rPr>
      </w:pPr>
      <w:r>
        <w:rPr>
          <w:rFonts w:hint="eastAsia"/>
          <w:bCs/>
          <w:sz w:val="24"/>
        </w:rPr>
        <w:t>本基金份额持有人大会不设日常机构。</w:t>
      </w:r>
    </w:p>
    <w:p w:rsidR="00061B17" w:rsidRDefault="00D82DDE">
      <w:pPr>
        <w:spacing w:line="360" w:lineRule="auto"/>
        <w:ind w:firstLineChars="200" w:firstLine="480"/>
        <w:rPr>
          <w:bCs/>
          <w:sz w:val="24"/>
        </w:rPr>
      </w:pPr>
      <w:bookmarkStart w:id="196" w:name="_Toc15641220"/>
      <w:bookmarkStart w:id="197" w:name="_Toc57530243"/>
      <w:bookmarkStart w:id="198" w:name="_Toc79392584"/>
      <w:r>
        <w:rPr>
          <w:bCs/>
          <w:sz w:val="24"/>
        </w:rPr>
        <w:t>一、召开事由</w:t>
      </w:r>
      <w:bookmarkEnd w:id="196"/>
      <w:bookmarkEnd w:id="197"/>
      <w:bookmarkEnd w:id="198"/>
    </w:p>
    <w:p w:rsidR="00061B17" w:rsidRDefault="00D82DDE">
      <w:pPr>
        <w:spacing w:line="360" w:lineRule="auto"/>
        <w:ind w:firstLineChars="200" w:firstLine="480"/>
        <w:rPr>
          <w:bCs/>
          <w:sz w:val="24"/>
        </w:rPr>
      </w:pPr>
      <w:r>
        <w:rPr>
          <w:bCs/>
          <w:sz w:val="24"/>
        </w:rPr>
        <w:t>1</w:t>
      </w:r>
      <w:r>
        <w:rPr>
          <w:bCs/>
          <w:sz w:val="24"/>
        </w:rPr>
        <w:t>、</w:t>
      </w:r>
      <w:r>
        <w:rPr>
          <w:rFonts w:hint="eastAsia"/>
          <w:bCs/>
          <w:sz w:val="24"/>
        </w:rPr>
        <w:t>除法律法规和中国证监会另有规定或《基金合同》另有约定外，</w:t>
      </w:r>
      <w:r>
        <w:rPr>
          <w:bCs/>
          <w:sz w:val="24"/>
        </w:rPr>
        <w:t>当出现或需要决定下列事由之一的，应当召开基金份额持有人大会：</w:t>
      </w:r>
    </w:p>
    <w:p w:rsidR="00061B17" w:rsidRDefault="00D82DDE">
      <w:pPr>
        <w:spacing w:line="440" w:lineRule="atLeast"/>
        <w:ind w:firstLineChars="200" w:firstLine="480"/>
        <w:rPr>
          <w:bCs/>
          <w:sz w:val="24"/>
        </w:rPr>
      </w:pPr>
      <w:r>
        <w:rPr>
          <w:bCs/>
          <w:sz w:val="24"/>
        </w:rPr>
        <w:t>（</w:t>
      </w:r>
      <w:r>
        <w:rPr>
          <w:bCs/>
          <w:sz w:val="24"/>
        </w:rPr>
        <w:t>1</w:t>
      </w:r>
      <w:r>
        <w:rPr>
          <w:bCs/>
          <w:sz w:val="24"/>
        </w:rPr>
        <w:t>）终止《基金合同》；</w:t>
      </w:r>
    </w:p>
    <w:p w:rsidR="00061B17" w:rsidRDefault="00D82DDE">
      <w:pPr>
        <w:spacing w:line="440" w:lineRule="atLeast"/>
        <w:ind w:firstLineChars="200" w:firstLine="480"/>
        <w:rPr>
          <w:bCs/>
          <w:sz w:val="24"/>
        </w:rPr>
      </w:pPr>
      <w:r>
        <w:rPr>
          <w:bCs/>
          <w:sz w:val="24"/>
        </w:rPr>
        <w:t>（</w:t>
      </w:r>
      <w:r>
        <w:rPr>
          <w:bCs/>
          <w:sz w:val="24"/>
        </w:rPr>
        <w:t>2</w:t>
      </w:r>
      <w:r>
        <w:rPr>
          <w:bCs/>
          <w:sz w:val="24"/>
        </w:rPr>
        <w:t>）更换基金管理人；</w:t>
      </w:r>
    </w:p>
    <w:p w:rsidR="00061B17" w:rsidRDefault="00D82DDE">
      <w:pPr>
        <w:spacing w:line="440" w:lineRule="atLeast"/>
        <w:ind w:firstLineChars="200" w:firstLine="480"/>
        <w:rPr>
          <w:bCs/>
          <w:sz w:val="24"/>
        </w:rPr>
      </w:pPr>
      <w:r>
        <w:rPr>
          <w:bCs/>
          <w:sz w:val="24"/>
        </w:rPr>
        <w:t>（</w:t>
      </w:r>
      <w:r>
        <w:rPr>
          <w:bCs/>
          <w:sz w:val="24"/>
        </w:rPr>
        <w:t>3</w:t>
      </w:r>
      <w:r>
        <w:rPr>
          <w:bCs/>
          <w:sz w:val="24"/>
        </w:rPr>
        <w:t>）更换基金托管人；</w:t>
      </w:r>
    </w:p>
    <w:p w:rsidR="00061B17" w:rsidRDefault="00D82DDE">
      <w:pPr>
        <w:spacing w:line="440" w:lineRule="atLeast"/>
        <w:ind w:firstLineChars="200" w:firstLine="480"/>
        <w:rPr>
          <w:bCs/>
          <w:sz w:val="24"/>
        </w:rPr>
      </w:pPr>
      <w:r>
        <w:rPr>
          <w:bCs/>
          <w:sz w:val="24"/>
        </w:rPr>
        <w:t>（</w:t>
      </w:r>
      <w:r>
        <w:rPr>
          <w:bCs/>
          <w:sz w:val="24"/>
        </w:rPr>
        <w:t>4</w:t>
      </w:r>
      <w:r>
        <w:rPr>
          <w:bCs/>
          <w:sz w:val="24"/>
        </w:rPr>
        <w:t>）转换基金运作方式</w:t>
      </w:r>
      <w:r>
        <w:rPr>
          <w:rFonts w:hint="eastAsia"/>
          <w:bCs/>
          <w:sz w:val="24"/>
        </w:rPr>
        <w:t>（不包括本基金开放期与封闭期运作方式的转换）</w:t>
      </w:r>
      <w:r>
        <w:rPr>
          <w:bCs/>
          <w:sz w:val="24"/>
        </w:rPr>
        <w:t>；</w:t>
      </w:r>
    </w:p>
    <w:p w:rsidR="00061B17" w:rsidRDefault="00D82DDE">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rsidR="00061B17" w:rsidRDefault="00D82DDE">
      <w:pPr>
        <w:spacing w:line="440" w:lineRule="atLeast"/>
        <w:ind w:firstLineChars="200" w:firstLine="480"/>
        <w:rPr>
          <w:bCs/>
          <w:sz w:val="24"/>
        </w:rPr>
      </w:pPr>
      <w:r>
        <w:rPr>
          <w:bCs/>
          <w:sz w:val="24"/>
        </w:rPr>
        <w:t>（</w:t>
      </w:r>
      <w:r>
        <w:rPr>
          <w:bCs/>
          <w:sz w:val="24"/>
        </w:rPr>
        <w:t>6</w:t>
      </w:r>
      <w:r>
        <w:rPr>
          <w:bCs/>
          <w:sz w:val="24"/>
        </w:rPr>
        <w:t>）变更基金类别；</w:t>
      </w:r>
    </w:p>
    <w:p w:rsidR="00061B17" w:rsidRDefault="00D82DDE">
      <w:pPr>
        <w:spacing w:line="440" w:lineRule="atLeast"/>
        <w:ind w:firstLineChars="200" w:firstLine="480"/>
        <w:rPr>
          <w:bCs/>
          <w:sz w:val="24"/>
        </w:rPr>
      </w:pPr>
      <w:r>
        <w:rPr>
          <w:bCs/>
          <w:sz w:val="24"/>
        </w:rPr>
        <w:t>（</w:t>
      </w:r>
      <w:r>
        <w:rPr>
          <w:bCs/>
          <w:sz w:val="24"/>
        </w:rPr>
        <w:t>7</w:t>
      </w:r>
      <w:r>
        <w:rPr>
          <w:bCs/>
          <w:sz w:val="24"/>
        </w:rPr>
        <w:t>）本基金与其他基金的合并；</w:t>
      </w:r>
    </w:p>
    <w:p w:rsidR="00061B17" w:rsidRDefault="00D82DDE">
      <w:pPr>
        <w:spacing w:line="440" w:lineRule="atLeast"/>
        <w:ind w:firstLineChars="200" w:firstLine="480"/>
        <w:rPr>
          <w:bCs/>
          <w:sz w:val="24"/>
        </w:rPr>
      </w:pPr>
      <w:r>
        <w:rPr>
          <w:bCs/>
          <w:sz w:val="24"/>
        </w:rPr>
        <w:t>（</w:t>
      </w:r>
      <w:r>
        <w:rPr>
          <w:bCs/>
          <w:sz w:val="24"/>
        </w:rPr>
        <w:t>8</w:t>
      </w:r>
      <w:r>
        <w:rPr>
          <w:bCs/>
          <w:sz w:val="24"/>
        </w:rPr>
        <w:t>）变更基金投资目标、范围或策略；</w:t>
      </w:r>
    </w:p>
    <w:p w:rsidR="00061B17" w:rsidRDefault="00D82DDE">
      <w:pPr>
        <w:spacing w:line="440" w:lineRule="atLeast"/>
        <w:ind w:firstLineChars="200" w:firstLine="480"/>
        <w:rPr>
          <w:bCs/>
          <w:sz w:val="24"/>
        </w:rPr>
      </w:pPr>
      <w:r>
        <w:rPr>
          <w:bCs/>
          <w:sz w:val="24"/>
        </w:rPr>
        <w:t>（</w:t>
      </w:r>
      <w:r>
        <w:rPr>
          <w:bCs/>
          <w:sz w:val="24"/>
        </w:rPr>
        <w:t>9</w:t>
      </w:r>
      <w:r>
        <w:rPr>
          <w:bCs/>
          <w:sz w:val="24"/>
        </w:rPr>
        <w:t>）变更基金份额持有人大会程序；</w:t>
      </w:r>
    </w:p>
    <w:p w:rsidR="00061B17" w:rsidRDefault="00D82DDE">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061B17" w:rsidRDefault="00D82DDE">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061B17" w:rsidRDefault="00D82DDE">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061B17" w:rsidRDefault="00D82DDE">
      <w:pPr>
        <w:spacing w:line="440" w:lineRule="atLeast"/>
        <w:ind w:firstLineChars="200" w:firstLine="480"/>
        <w:rPr>
          <w:bCs/>
          <w:sz w:val="24"/>
        </w:rPr>
      </w:pPr>
      <w:r>
        <w:rPr>
          <w:bCs/>
          <w:sz w:val="24"/>
        </w:rPr>
        <w:t>（</w:t>
      </w:r>
      <w:r>
        <w:rPr>
          <w:bCs/>
          <w:sz w:val="24"/>
        </w:rPr>
        <w:t>1</w:t>
      </w:r>
      <w:r>
        <w:rPr>
          <w:rFonts w:hint="eastAsia"/>
          <w:bCs/>
          <w:sz w:val="24"/>
        </w:rPr>
        <w:t>3</w:t>
      </w:r>
      <w:r>
        <w:rPr>
          <w:bCs/>
          <w:sz w:val="24"/>
        </w:rPr>
        <w:t>）</w:t>
      </w:r>
      <w:r>
        <w:rPr>
          <w:rFonts w:hint="eastAsia"/>
          <w:bCs/>
          <w:sz w:val="24"/>
        </w:rPr>
        <w:t>终止基金上市，但因本基金不再具备上市条件而被上海证券交易所终止上市的除外；</w:t>
      </w:r>
    </w:p>
    <w:p w:rsidR="00061B17" w:rsidRDefault="00D82DDE">
      <w:pPr>
        <w:spacing w:line="440" w:lineRule="atLeast"/>
        <w:ind w:firstLineChars="200" w:firstLine="480"/>
        <w:rPr>
          <w:bCs/>
          <w:sz w:val="24"/>
        </w:rPr>
      </w:pPr>
      <w:r>
        <w:rPr>
          <w:bCs/>
          <w:sz w:val="24"/>
        </w:rPr>
        <w:t>（</w:t>
      </w:r>
      <w:r>
        <w:rPr>
          <w:bCs/>
          <w:sz w:val="24"/>
        </w:rPr>
        <w:t>1</w:t>
      </w:r>
      <w:r>
        <w:rPr>
          <w:rFonts w:hint="eastAsia"/>
          <w:bCs/>
          <w:sz w:val="24"/>
        </w:rPr>
        <w:t>4</w:t>
      </w:r>
      <w:r>
        <w:rPr>
          <w:bCs/>
          <w:sz w:val="24"/>
        </w:rPr>
        <w:t>）法律法规、《基金合同》或中国证监会规定的其他应当召开基金份额持有人大会的事项。</w:t>
      </w:r>
    </w:p>
    <w:p w:rsidR="00061B17" w:rsidRDefault="00D82DDE">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061B17" w:rsidRDefault="00D82DDE">
      <w:pPr>
        <w:spacing w:line="360" w:lineRule="auto"/>
        <w:ind w:firstLineChars="200" w:firstLine="480"/>
        <w:rPr>
          <w:bCs/>
          <w:sz w:val="24"/>
        </w:rPr>
      </w:pPr>
      <w:r>
        <w:rPr>
          <w:bCs/>
          <w:sz w:val="24"/>
        </w:rPr>
        <w:t>（</w:t>
      </w:r>
      <w:r>
        <w:rPr>
          <w:bCs/>
          <w:sz w:val="24"/>
        </w:rPr>
        <w:t>1</w:t>
      </w:r>
      <w:r>
        <w:rPr>
          <w:bCs/>
          <w:sz w:val="24"/>
        </w:rPr>
        <w:t>）法律法规要求增加的基金费用的收取；</w:t>
      </w:r>
    </w:p>
    <w:p w:rsidR="00061B17" w:rsidRDefault="00D82DDE">
      <w:pPr>
        <w:spacing w:line="360" w:lineRule="auto"/>
        <w:ind w:firstLineChars="200" w:firstLine="480"/>
        <w:rPr>
          <w:bCs/>
          <w:sz w:val="24"/>
        </w:rPr>
      </w:pPr>
      <w:r>
        <w:rPr>
          <w:bCs/>
          <w:sz w:val="24"/>
        </w:rPr>
        <w:lastRenderedPageBreak/>
        <w:t>（</w:t>
      </w:r>
      <w:r>
        <w:rPr>
          <w:rFonts w:hint="eastAsia"/>
          <w:bCs/>
          <w:sz w:val="24"/>
        </w:rPr>
        <w:t>2</w:t>
      </w:r>
      <w:r>
        <w:rPr>
          <w:bCs/>
          <w:sz w:val="24"/>
        </w:rPr>
        <w:t>）在法律法规和《基金合同》规定的范围内</w:t>
      </w:r>
      <w:r>
        <w:rPr>
          <w:rFonts w:hint="eastAsia"/>
          <w:bCs/>
          <w:sz w:val="24"/>
        </w:rPr>
        <w:t>且对基金份额持有人利益无实质性不利影响的前提下</w:t>
      </w:r>
      <w:r>
        <w:rPr>
          <w:bCs/>
          <w:sz w:val="24"/>
        </w:rPr>
        <w:t>调整本基金的申购费率</w:t>
      </w:r>
      <w:r>
        <w:rPr>
          <w:rFonts w:hint="eastAsia"/>
          <w:bCs/>
          <w:sz w:val="24"/>
        </w:rPr>
        <w:t>、调低赎回费率或变更收费方式</w:t>
      </w:r>
      <w:r>
        <w:rPr>
          <w:bCs/>
          <w:sz w:val="24"/>
        </w:rPr>
        <w:t>；</w:t>
      </w:r>
    </w:p>
    <w:p w:rsidR="00061B17" w:rsidRDefault="00D82DDE">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rsidR="00061B17" w:rsidRDefault="00D82DDE">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061B17" w:rsidRDefault="00D82DDE">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在不违反法律法规、基金合同以及不对基金份额持有人权益产生实质性不利影响的情况下，根据基金实际运作情况，在履行适当程序后，基金管理人可根据实际情况，经与基金托管人协商一致，调整本基金份额类别的设置；</w:t>
      </w:r>
    </w:p>
    <w:p w:rsidR="00061B17" w:rsidRDefault="00D82DDE">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在不违反法律法规、基金合同以及在不损害已有基金份额持有人权益的前提下，基金管理人、登记机构、基金销售机构在法律法规规定或中国证监会许可的范围内调整有关认购、申购、赎回、转换、基金交易、非交易过户、转托管等业务规则；</w:t>
      </w:r>
    </w:p>
    <w:p w:rsidR="00061B17" w:rsidRDefault="00D82DDE">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）在不违反法律法规、基金合同以及在不损害已有基金份额持有人权益的前提下，基金推出新业务或服务；</w:t>
      </w:r>
    </w:p>
    <w:p w:rsidR="00061B17" w:rsidRDefault="00D82DDE">
      <w:pPr>
        <w:spacing w:line="360" w:lineRule="auto"/>
        <w:ind w:firstLineChars="200" w:firstLine="480"/>
        <w:rPr>
          <w:bCs/>
          <w:sz w:val="24"/>
        </w:rPr>
      </w:pPr>
      <w:r>
        <w:rPr>
          <w:bCs/>
          <w:sz w:val="24"/>
        </w:rPr>
        <w:t>（</w:t>
      </w:r>
      <w:r>
        <w:rPr>
          <w:rFonts w:hint="eastAsia"/>
          <w:bCs/>
          <w:sz w:val="24"/>
        </w:rPr>
        <w:t>8</w:t>
      </w:r>
      <w:r>
        <w:rPr>
          <w:bCs/>
          <w:sz w:val="24"/>
        </w:rPr>
        <w:t>）按照法律法规和《基金合同》规定不需召开基金份额持有人大会的其他情形。</w:t>
      </w:r>
    </w:p>
    <w:p w:rsidR="00061B17" w:rsidRDefault="00D82DDE">
      <w:pPr>
        <w:spacing w:line="360" w:lineRule="auto"/>
        <w:ind w:firstLineChars="200" w:firstLine="480"/>
        <w:rPr>
          <w:bCs/>
          <w:sz w:val="24"/>
        </w:rPr>
      </w:pPr>
      <w:bookmarkStart w:id="199" w:name="_Toc57530244"/>
      <w:bookmarkStart w:id="200" w:name="_Toc79392585"/>
      <w:bookmarkStart w:id="201" w:name="_Toc15641221"/>
      <w:r>
        <w:rPr>
          <w:bCs/>
          <w:sz w:val="24"/>
        </w:rPr>
        <w:t>二、会议召集人及召集方式</w:t>
      </w:r>
      <w:bookmarkEnd w:id="199"/>
      <w:bookmarkEnd w:id="200"/>
      <w:bookmarkEnd w:id="201"/>
    </w:p>
    <w:p w:rsidR="00061B17" w:rsidRDefault="00D82DDE">
      <w:pPr>
        <w:spacing w:line="360" w:lineRule="auto"/>
        <w:ind w:firstLineChars="200" w:firstLine="480"/>
        <w:rPr>
          <w:bCs/>
          <w:sz w:val="24"/>
        </w:rPr>
      </w:pPr>
      <w:bookmarkStart w:id="202" w:name="_Toc57530245"/>
      <w:bookmarkStart w:id="203" w:name="_Toc15641222"/>
      <w:r>
        <w:rPr>
          <w:bCs/>
          <w:sz w:val="24"/>
        </w:rPr>
        <w:t>1</w:t>
      </w:r>
      <w:r>
        <w:rPr>
          <w:bCs/>
          <w:sz w:val="24"/>
        </w:rPr>
        <w:t>、除法律法规规定或《基金合同》另有约定外，基金份额持有人大会由基金管理人召集。</w:t>
      </w:r>
    </w:p>
    <w:p w:rsidR="00061B17" w:rsidRDefault="00D82DDE">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p>
    <w:p w:rsidR="00061B17" w:rsidRDefault="00D82DDE">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rsidR="00061B17" w:rsidRDefault="00D82DDE">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lastRenderedPageBreak/>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rsidR="00061B17" w:rsidRDefault="00D82DDE">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061B17" w:rsidRDefault="00D82DDE">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061B17" w:rsidRDefault="00D82DDE">
      <w:pPr>
        <w:spacing w:line="360" w:lineRule="auto"/>
        <w:ind w:firstLineChars="200" w:firstLine="480"/>
        <w:rPr>
          <w:bCs/>
          <w:sz w:val="24"/>
        </w:rPr>
      </w:pPr>
      <w:bookmarkStart w:id="204" w:name="_Toc79392586"/>
      <w:r>
        <w:rPr>
          <w:bCs/>
          <w:sz w:val="24"/>
        </w:rPr>
        <w:t>三、召开基金份额持有人大会的通知时间、通知内容、通知方式</w:t>
      </w:r>
      <w:bookmarkEnd w:id="202"/>
      <w:bookmarkEnd w:id="203"/>
      <w:bookmarkEnd w:id="204"/>
    </w:p>
    <w:p w:rsidR="00061B17" w:rsidRDefault="00D82DDE">
      <w:pPr>
        <w:spacing w:line="360" w:lineRule="auto"/>
        <w:ind w:firstLineChars="200" w:firstLine="480"/>
        <w:rPr>
          <w:bCs/>
          <w:sz w:val="24"/>
        </w:rPr>
      </w:pPr>
      <w:bookmarkStart w:id="205" w:name="_Toc57530246"/>
      <w:bookmarkStart w:id="206" w:name="_Toc15641223"/>
      <w:bookmarkStart w:id="207" w:name="_Toc79392587"/>
      <w:r>
        <w:rPr>
          <w:bCs/>
          <w:sz w:val="24"/>
        </w:rPr>
        <w:t>1</w:t>
      </w:r>
      <w:r>
        <w:rPr>
          <w:bCs/>
          <w:sz w:val="24"/>
        </w:rPr>
        <w:t>、召开基金份额持有人大会，召集人应于会议召开前</w:t>
      </w:r>
      <w:r>
        <w:rPr>
          <w:rFonts w:hint="eastAsia"/>
          <w:bCs/>
          <w:sz w:val="24"/>
        </w:rPr>
        <w:t>30</w:t>
      </w:r>
      <w:r>
        <w:rPr>
          <w:bCs/>
          <w:sz w:val="24"/>
        </w:rPr>
        <w:t>日，</w:t>
      </w:r>
      <w:r>
        <w:rPr>
          <w:rFonts w:hint="eastAsia"/>
          <w:bCs/>
          <w:sz w:val="24"/>
        </w:rPr>
        <w:t>依据有关规定进行</w:t>
      </w:r>
      <w:r>
        <w:rPr>
          <w:bCs/>
          <w:sz w:val="24"/>
        </w:rPr>
        <w:t>公告。基金份额持有人大会通知应至少载明以下内容：</w:t>
      </w:r>
    </w:p>
    <w:p w:rsidR="00061B17" w:rsidRDefault="00D82DDE">
      <w:pPr>
        <w:spacing w:line="360" w:lineRule="auto"/>
        <w:ind w:firstLineChars="200" w:firstLine="480"/>
        <w:rPr>
          <w:bCs/>
          <w:sz w:val="24"/>
        </w:rPr>
      </w:pPr>
      <w:r>
        <w:rPr>
          <w:bCs/>
          <w:sz w:val="24"/>
        </w:rPr>
        <w:t>（</w:t>
      </w:r>
      <w:r>
        <w:rPr>
          <w:bCs/>
          <w:sz w:val="24"/>
        </w:rPr>
        <w:t>1</w:t>
      </w:r>
      <w:r>
        <w:rPr>
          <w:bCs/>
          <w:sz w:val="24"/>
        </w:rPr>
        <w:t>）会议召开的时间、地点和会议形式；</w:t>
      </w:r>
    </w:p>
    <w:p w:rsidR="00061B17" w:rsidRDefault="00D82DDE">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061B17" w:rsidRDefault="00D82DD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061B17" w:rsidRDefault="00D82DD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w:t>
      </w:r>
      <w:r>
        <w:rPr>
          <w:rFonts w:hint="eastAsia"/>
          <w:bCs/>
          <w:sz w:val="24"/>
        </w:rPr>
        <w:t>授权方式、</w:t>
      </w:r>
      <w:r>
        <w:rPr>
          <w:bCs/>
          <w:sz w:val="24"/>
        </w:rPr>
        <w:t>送达时间和地点</w:t>
      </w:r>
      <w:r>
        <w:rPr>
          <w:rFonts w:hint="eastAsia"/>
          <w:bCs/>
          <w:sz w:val="24"/>
        </w:rPr>
        <w:t>；</w:t>
      </w:r>
    </w:p>
    <w:p w:rsidR="00061B17" w:rsidRDefault="00D82DDE">
      <w:pPr>
        <w:spacing w:line="360" w:lineRule="auto"/>
        <w:ind w:firstLineChars="200" w:firstLine="480"/>
        <w:rPr>
          <w:bCs/>
          <w:sz w:val="24"/>
        </w:rPr>
      </w:pPr>
      <w:r>
        <w:rPr>
          <w:bCs/>
          <w:sz w:val="24"/>
        </w:rPr>
        <w:t>（</w:t>
      </w:r>
      <w:r>
        <w:rPr>
          <w:bCs/>
          <w:sz w:val="24"/>
        </w:rPr>
        <w:t>5</w:t>
      </w:r>
      <w:r>
        <w:rPr>
          <w:bCs/>
          <w:sz w:val="24"/>
        </w:rPr>
        <w:t>）会务常设联系人姓名及联系电话；</w:t>
      </w:r>
    </w:p>
    <w:p w:rsidR="00061B17" w:rsidRDefault="00D82DD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061B17" w:rsidRDefault="00D82DDE">
      <w:pPr>
        <w:spacing w:line="360" w:lineRule="auto"/>
        <w:ind w:firstLineChars="200" w:firstLine="480"/>
        <w:rPr>
          <w:bCs/>
          <w:sz w:val="24"/>
        </w:rPr>
      </w:pPr>
      <w:r>
        <w:rPr>
          <w:bCs/>
          <w:sz w:val="24"/>
        </w:rPr>
        <w:t>（</w:t>
      </w:r>
      <w:r>
        <w:rPr>
          <w:bCs/>
          <w:sz w:val="24"/>
        </w:rPr>
        <w:t>7</w:t>
      </w:r>
      <w:r>
        <w:rPr>
          <w:bCs/>
          <w:sz w:val="24"/>
        </w:rPr>
        <w:t>）召集人需要通知的其他事项。</w:t>
      </w:r>
    </w:p>
    <w:p w:rsidR="00061B17" w:rsidRDefault="00D82DD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061B17" w:rsidRDefault="00D82DD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bCs/>
          <w:sz w:val="24"/>
        </w:rPr>
        <w:lastRenderedPageBreak/>
        <w:t>书面通知基金管理人和基金托管人到指定地点对表决意见的计票进行监督。基金管理人或基金托管人拒不派代表对表决意见的计票进行监督的，不影响表决意见的计票效力。</w:t>
      </w:r>
    </w:p>
    <w:p w:rsidR="00061B17" w:rsidRDefault="00D82DDE">
      <w:pPr>
        <w:spacing w:line="360" w:lineRule="auto"/>
        <w:ind w:firstLineChars="200" w:firstLine="480"/>
        <w:rPr>
          <w:bCs/>
          <w:sz w:val="24"/>
        </w:rPr>
      </w:pPr>
      <w:r>
        <w:rPr>
          <w:bCs/>
          <w:sz w:val="24"/>
        </w:rPr>
        <w:t>四、基金份额持有人出席会议的方式</w:t>
      </w:r>
      <w:bookmarkEnd w:id="205"/>
      <w:bookmarkEnd w:id="206"/>
      <w:bookmarkEnd w:id="207"/>
    </w:p>
    <w:p w:rsidR="00061B17" w:rsidRDefault="00D82DDE">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或法律法规及监管机关允许的其他方式</w:t>
      </w:r>
      <w:r>
        <w:rPr>
          <w:bCs/>
          <w:sz w:val="24"/>
        </w:rPr>
        <w:t>召开，会议的召开方式由会议召集人确定。</w:t>
      </w:r>
    </w:p>
    <w:p w:rsidR="00061B17" w:rsidRDefault="00D82DD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061B17" w:rsidRDefault="00D82DD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61B17" w:rsidRDefault="00D82DD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到会者在权益登记日</w:t>
      </w:r>
      <w:r>
        <w:rPr>
          <w:rFonts w:hint="eastAsia"/>
          <w:bCs/>
          <w:sz w:val="24"/>
        </w:rPr>
        <w:t>代表</w:t>
      </w:r>
      <w:r>
        <w:rPr>
          <w:bCs/>
          <w:sz w:val="24"/>
        </w:rPr>
        <w:t>的有效的基金份额少于本基金在权益登记日基金总份额的</w:t>
      </w:r>
      <w:r>
        <w:rPr>
          <w:rFonts w:hint="eastAsia"/>
          <w:bCs/>
          <w:sz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个月以内，就原定审议事项重新召集基金份额持有人大会。重新召集的基金份额持有人大会到会者在权益登记日</w:t>
      </w:r>
      <w:r>
        <w:rPr>
          <w:rFonts w:hint="eastAsia"/>
          <w:bCs/>
          <w:sz w:val="24"/>
        </w:rPr>
        <w:t>代表</w:t>
      </w:r>
      <w:r>
        <w:rPr>
          <w:bCs/>
          <w:sz w:val="24"/>
        </w:rPr>
        <w:t>的有效的基金份额</w:t>
      </w:r>
      <w:r>
        <w:rPr>
          <w:rFonts w:hint="eastAsia"/>
          <w:bCs/>
          <w:sz w:val="24"/>
        </w:rPr>
        <w:t>应</w:t>
      </w:r>
      <w:r>
        <w:rPr>
          <w:bCs/>
          <w:sz w:val="24"/>
        </w:rPr>
        <w:t>不少于本基金在权益登记日基金总份额的三分之一</w:t>
      </w:r>
      <w:r>
        <w:rPr>
          <w:rFonts w:hint="eastAsia"/>
          <w:bCs/>
          <w:sz w:val="24"/>
        </w:rPr>
        <w:t>（含三分之一）</w:t>
      </w:r>
      <w:r>
        <w:rPr>
          <w:bCs/>
          <w:sz w:val="24"/>
        </w:rPr>
        <w:t>。</w:t>
      </w:r>
    </w:p>
    <w:p w:rsidR="00061B17" w:rsidRDefault="00D82DDE">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在表决截至日以前送达至召集人指定的地址。</w:t>
      </w:r>
      <w:r>
        <w:rPr>
          <w:rFonts w:hint="eastAsia"/>
          <w:bCs/>
          <w:sz w:val="24"/>
        </w:rPr>
        <w:t>通讯开会应以书面方式或会议规定的其他形式进行表决。</w:t>
      </w:r>
      <w:r>
        <w:rPr>
          <w:bCs/>
          <w:sz w:val="24"/>
        </w:rPr>
        <w:t>在同时符合以下条件时，通讯开会的方式视为有效：</w:t>
      </w:r>
    </w:p>
    <w:p w:rsidR="00061B17" w:rsidRDefault="00D82DD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061B17" w:rsidRDefault="00D82DD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w:t>
      </w:r>
      <w:r>
        <w:rPr>
          <w:bCs/>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rsidR="00061B17" w:rsidRDefault="00D82DDE">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意见基金份额持有人所持有的基金份额小于在权益登记日基金总份额的</w:t>
      </w:r>
      <w:r>
        <w:rPr>
          <w:rFonts w:hint="eastAsia"/>
          <w:bCs/>
          <w:sz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个月以内，就原定审议事项重新召集基金份额持有人大会。重新召集的基金份额持有人大会应当有代表三分之一以上</w:t>
      </w:r>
      <w:r>
        <w:rPr>
          <w:rFonts w:hint="eastAsia"/>
          <w:bCs/>
          <w:sz w:val="24"/>
        </w:rPr>
        <w:t>（含三分之一）</w:t>
      </w:r>
      <w:r>
        <w:rPr>
          <w:bCs/>
          <w:sz w:val="24"/>
        </w:rPr>
        <w:t>基金份额的持有人直接出具</w:t>
      </w:r>
      <w:r>
        <w:rPr>
          <w:rFonts w:hint="eastAsia"/>
          <w:bCs/>
          <w:sz w:val="24"/>
        </w:rPr>
        <w:t>表决</w:t>
      </w:r>
      <w:r>
        <w:rPr>
          <w:bCs/>
          <w:sz w:val="24"/>
        </w:rPr>
        <w:t>意见或授权他人代表出具</w:t>
      </w:r>
      <w:r>
        <w:rPr>
          <w:rFonts w:hint="eastAsia"/>
          <w:bCs/>
          <w:sz w:val="24"/>
        </w:rPr>
        <w:t>表决</w:t>
      </w:r>
      <w:r>
        <w:rPr>
          <w:bCs/>
          <w:sz w:val="24"/>
        </w:rPr>
        <w:t>意见；</w:t>
      </w:r>
    </w:p>
    <w:p w:rsidR="00061B17" w:rsidRDefault="00D82DDE">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rsidR="00061B17" w:rsidRDefault="00D82DDE">
      <w:pPr>
        <w:spacing w:line="360" w:lineRule="auto"/>
        <w:ind w:firstLineChars="200" w:firstLine="480"/>
        <w:rPr>
          <w:bCs/>
          <w:sz w:val="24"/>
        </w:rPr>
      </w:pPr>
      <w:r>
        <w:rPr>
          <w:rFonts w:hint="eastAsia"/>
          <w:bCs/>
          <w:sz w:val="24"/>
        </w:rPr>
        <w:t>3</w:t>
      </w:r>
      <w:r>
        <w:rPr>
          <w:rFonts w:hint="eastAsia"/>
          <w:bCs/>
          <w:sz w:val="24"/>
        </w:rPr>
        <w:t>、在法律法规和监管机关允许的情况下，</w:t>
      </w:r>
      <w:r>
        <w:rPr>
          <w:bCs/>
          <w:sz w:val="24"/>
        </w:rPr>
        <w:t>经会议通知载明，</w:t>
      </w:r>
      <w:r>
        <w:rPr>
          <w:rFonts w:hint="eastAsia"/>
          <w:bCs/>
          <w:sz w:val="24"/>
        </w:rPr>
        <w:t>本基金的基金份额持有人亦可采用其他非书面方式授权其代理人出席基金份额持有人大会，授权方式可以采用书面、网络、电话、短信或其他方式，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061B17" w:rsidRDefault="00D82DDE">
      <w:pPr>
        <w:spacing w:line="360" w:lineRule="auto"/>
        <w:ind w:firstLineChars="200" w:firstLine="480"/>
        <w:rPr>
          <w:bCs/>
          <w:sz w:val="24"/>
        </w:rPr>
      </w:pPr>
      <w:bookmarkStart w:id="208" w:name="_Toc79392588"/>
      <w:bookmarkStart w:id="209" w:name="_Toc15641224"/>
      <w:bookmarkStart w:id="210" w:name="_Toc57530247"/>
      <w:r>
        <w:rPr>
          <w:bCs/>
          <w:sz w:val="24"/>
        </w:rPr>
        <w:t>五、议事内容与程序</w:t>
      </w:r>
      <w:bookmarkEnd w:id="208"/>
      <w:bookmarkEnd w:id="209"/>
      <w:bookmarkEnd w:id="210"/>
    </w:p>
    <w:p w:rsidR="00061B17" w:rsidRDefault="00D82DDE">
      <w:pPr>
        <w:spacing w:line="360" w:lineRule="auto"/>
        <w:ind w:firstLineChars="200" w:firstLine="480"/>
        <w:rPr>
          <w:bCs/>
          <w:sz w:val="24"/>
        </w:rPr>
      </w:pPr>
      <w:r>
        <w:rPr>
          <w:bCs/>
          <w:sz w:val="24"/>
        </w:rPr>
        <w:t>1</w:t>
      </w:r>
      <w:r>
        <w:rPr>
          <w:bCs/>
          <w:sz w:val="24"/>
        </w:rPr>
        <w:t>、议事内容及提案权</w:t>
      </w:r>
    </w:p>
    <w:p w:rsidR="00061B17" w:rsidRDefault="00D82DD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61B17" w:rsidRDefault="00D82DDE">
      <w:pPr>
        <w:spacing w:line="360" w:lineRule="auto"/>
        <w:ind w:firstLineChars="200" w:firstLine="480"/>
        <w:rPr>
          <w:bCs/>
          <w:sz w:val="24"/>
        </w:rPr>
      </w:pPr>
      <w:r>
        <w:rPr>
          <w:bCs/>
          <w:sz w:val="24"/>
        </w:rPr>
        <w:lastRenderedPageBreak/>
        <w:t>基金份额持有人大会的召集人发出召集会议的通知后，对原有提案的修改应当在基金份额持有人大会召开前及时公告。</w:t>
      </w:r>
    </w:p>
    <w:p w:rsidR="00061B17" w:rsidRDefault="00D82DDE">
      <w:pPr>
        <w:spacing w:line="360" w:lineRule="auto"/>
        <w:ind w:firstLineChars="200" w:firstLine="480"/>
        <w:rPr>
          <w:bCs/>
          <w:sz w:val="24"/>
        </w:rPr>
      </w:pPr>
      <w:r>
        <w:rPr>
          <w:bCs/>
          <w:sz w:val="24"/>
        </w:rPr>
        <w:t>基金份额持有人大会不得对未事先公告的议事内容进行表决。</w:t>
      </w:r>
    </w:p>
    <w:p w:rsidR="00061B17" w:rsidRDefault="00D82DDE">
      <w:pPr>
        <w:spacing w:line="360" w:lineRule="auto"/>
        <w:ind w:firstLineChars="200" w:firstLine="480"/>
        <w:rPr>
          <w:bCs/>
          <w:sz w:val="24"/>
        </w:rPr>
      </w:pPr>
      <w:r>
        <w:rPr>
          <w:bCs/>
          <w:sz w:val="24"/>
        </w:rPr>
        <w:t>2</w:t>
      </w:r>
      <w:r>
        <w:rPr>
          <w:bCs/>
          <w:sz w:val="24"/>
        </w:rPr>
        <w:t>、议事程序</w:t>
      </w:r>
    </w:p>
    <w:p w:rsidR="00061B17" w:rsidRDefault="00D82DDE">
      <w:pPr>
        <w:spacing w:line="360" w:lineRule="auto"/>
        <w:ind w:firstLineChars="200" w:firstLine="480"/>
        <w:rPr>
          <w:bCs/>
          <w:sz w:val="24"/>
        </w:rPr>
      </w:pPr>
      <w:r>
        <w:rPr>
          <w:bCs/>
          <w:sz w:val="24"/>
        </w:rPr>
        <w:t>（</w:t>
      </w:r>
      <w:r>
        <w:rPr>
          <w:bCs/>
          <w:sz w:val="24"/>
        </w:rPr>
        <w:t>1</w:t>
      </w:r>
      <w:r>
        <w:rPr>
          <w:bCs/>
          <w:sz w:val="24"/>
        </w:rPr>
        <w:t>）现场开会</w:t>
      </w:r>
    </w:p>
    <w:p w:rsidR="00061B17" w:rsidRDefault="00D82DDE">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061B17" w:rsidRDefault="00D82DDE">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061B17" w:rsidRDefault="00D82DDE">
      <w:pPr>
        <w:spacing w:line="360" w:lineRule="auto"/>
        <w:ind w:firstLineChars="200" w:firstLine="480"/>
        <w:rPr>
          <w:bCs/>
          <w:sz w:val="24"/>
        </w:rPr>
      </w:pPr>
      <w:r>
        <w:rPr>
          <w:bCs/>
          <w:sz w:val="24"/>
        </w:rPr>
        <w:t>（</w:t>
      </w:r>
      <w:r>
        <w:rPr>
          <w:bCs/>
          <w:sz w:val="24"/>
        </w:rPr>
        <w:t>2</w:t>
      </w:r>
      <w:r>
        <w:rPr>
          <w:bCs/>
          <w:sz w:val="24"/>
        </w:rPr>
        <w:t>）通讯开会</w:t>
      </w:r>
    </w:p>
    <w:p w:rsidR="00061B17" w:rsidRDefault="00D82DDE">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061B17" w:rsidRDefault="00D82DDE">
      <w:pPr>
        <w:spacing w:line="360" w:lineRule="auto"/>
        <w:ind w:firstLineChars="200" w:firstLine="480"/>
        <w:rPr>
          <w:bCs/>
          <w:sz w:val="24"/>
        </w:rPr>
      </w:pPr>
      <w:bookmarkStart w:id="211" w:name="_Toc79392589"/>
      <w:bookmarkStart w:id="212" w:name="_Toc57530248"/>
      <w:bookmarkStart w:id="213" w:name="_Toc15641225"/>
      <w:r>
        <w:rPr>
          <w:bCs/>
          <w:sz w:val="24"/>
        </w:rPr>
        <w:t>六、表决</w:t>
      </w:r>
      <w:bookmarkEnd w:id="211"/>
      <w:bookmarkEnd w:id="212"/>
      <w:bookmarkEnd w:id="213"/>
    </w:p>
    <w:p w:rsidR="00061B17" w:rsidRDefault="00D82DDE">
      <w:pPr>
        <w:spacing w:line="360" w:lineRule="auto"/>
        <w:ind w:firstLineChars="200" w:firstLine="480"/>
        <w:rPr>
          <w:bCs/>
          <w:sz w:val="24"/>
        </w:rPr>
      </w:pPr>
      <w:r>
        <w:rPr>
          <w:bCs/>
          <w:sz w:val="24"/>
        </w:rPr>
        <w:t>基金份额持有人所持每份基金份额有一票表决权。</w:t>
      </w:r>
    </w:p>
    <w:p w:rsidR="00061B17" w:rsidRDefault="00D82DDE">
      <w:pPr>
        <w:spacing w:line="360" w:lineRule="auto"/>
        <w:ind w:firstLineChars="200" w:firstLine="480"/>
        <w:rPr>
          <w:bCs/>
          <w:sz w:val="24"/>
        </w:rPr>
      </w:pPr>
      <w:r>
        <w:rPr>
          <w:bCs/>
          <w:sz w:val="24"/>
        </w:rPr>
        <w:t>基金份额持有人大会决议分为一般决议和特别决议：</w:t>
      </w:r>
    </w:p>
    <w:p w:rsidR="00061B17" w:rsidRDefault="00D82DDE">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061B17" w:rsidRDefault="00D82DD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w:t>
      </w:r>
      <w:r>
        <w:rPr>
          <w:rFonts w:hint="eastAsia"/>
          <w:bCs/>
          <w:sz w:val="24"/>
        </w:rPr>
        <w:lastRenderedPageBreak/>
        <w:t>金与其他基金合并</w:t>
      </w:r>
      <w:r>
        <w:rPr>
          <w:bCs/>
          <w:sz w:val="24"/>
        </w:rPr>
        <w:t>以特别决议通过方为有效。</w:t>
      </w:r>
    </w:p>
    <w:p w:rsidR="00061B17" w:rsidRDefault="00D82DDE">
      <w:pPr>
        <w:spacing w:line="360" w:lineRule="auto"/>
        <w:ind w:firstLineChars="200" w:firstLine="480"/>
        <w:rPr>
          <w:bCs/>
          <w:sz w:val="24"/>
        </w:rPr>
      </w:pPr>
      <w:r>
        <w:rPr>
          <w:bCs/>
          <w:sz w:val="24"/>
        </w:rPr>
        <w:t>基金份额持有人大会采取记名方式进行投票表决。</w:t>
      </w:r>
    </w:p>
    <w:p w:rsidR="00061B17" w:rsidRDefault="00D82DDE">
      <w:pPr>
        <w:spacing w:line="360" w:lineRule="auto"/>
        <w:ind w:firstLineChars="200" w:firstLine="480"/>
        <w:rPr>
          <w:bCs/>
          <w:sz w:val="24"/>
        </w:rPr>
      </w:pPr>
      <w:r>
        <w:rPr>
          <w:bCs/>
          <w:sz w:val="24"/>
        </w:rPr>
        <w:t>采取通讯方式进行表决时，除非在计票时</w:t>
      </w:r>
      <w:r>
        <w:rPr>
          <w:rFonts w:hint="eastAsia"/>
          <w:bCs/>
          <w:sz w:val="24"/>
        </w:rPr>
        <w:t>监督员及公证机关均认为</w:t>
      </w:r>
      <w:r>
        <w:rPr>
          <w:bCs/>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rsidR="00061B17" w:rsidRDefault="00D82DDE">
      <w:pPr>
        <w:spacing w:line="360" w:lineRule="auto"/>
        <w:ind w:firstLineChars="200" w:firstLine="480"/>
        <w:rPr>
          <w:bCs/>
          <w:sz w:val="24"/>
        </w:rPr>
      </w:pPr>
      <w:r>
        <w:rPr>
          <w:bCs/>
          <w:sz w:val="24"/>
        </w:rPr>
        <w:t>基金份额持有人大会的各项提案或同一项提案内并列的各项议题应当分开审议、逐项表决。</w:t>
      </w:r>
    </w:p>
    <w:p w:rsidR="00061B17" w:rsidRDefault="00D82DDE">
      <w:pPr>
        <w:spacing w:line="360" w:lineRule="auto"/>
        <w:ind w:firstLineChars="200" w:firstLine="480"/>
        <w:rPr>
          <w:bCs/>
          <w:sz w:val="24"/>
        </w:rPr>
      </w:pPr>
      <w:bookmarkStart w:id="214" w:name="_Toc57530249"/>
      <w:bookmarkStart w:id="215" w:name="_Toc15641226"/>
      <w:bookmarkStart w:id="216" w:name="_Toc79392590"/>
      <w:r>
        <w:rPr>
          <w:bCs/>
          <w:sz w:val="24"/>
        </w:rPr>
        <w:t>七、计票</w:t>
      </w:r>
      <w:bookmarkEnd w:id="214"/>
      <w:bookmarkEnd w:id="215"/>
      <w:bookmarkEnd w:id="216"/>
    </w:p>
    <w:p w:rsidR="00061B17" w:rsidRDefault="00D82DDE">
      <w:pPr>
        <w:spacing w:line="360" w:lineRule="auto"/>
        <w:ind w:firstLineChars="200" w:firstLine="480"/>
        <w:rPr>
          <w:bCs/>
          <w:sz w:val="24"/>
        </w:rPr>
      </w:pPr>
      <w:r>
        <w:rPr>
          <w:bCs/>
          <w:sz w:val="24"/>
        </w:rPr>
        <w:t>1</w:t>
      </w:r>
      <w:r>
        <w:rPr>
          <w:bCs/>
          <w:sz w:val="24"/>
        </w:rPr>
        <w:t>、现场开会</w:t>
      </w:r>
    </w:p>
    <w:p w:rsidR="00061B17" w:rsidRDefault="00D82DD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61B17" w:rsidRDefault="00D82DD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061B17" w:rsidRDefault="00D82DD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61B17" w:rsidRDefault="00D82DDE">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061B17" w:rsidRDefault="00D82DDE">
      <w:pPr>
        <w:spacing w:line="360" w:lineRule="auto"/>
        <w:ind w:firstLineChars="200" w:firstLine="480"/>
        <w:rPr>
          <w:bCs/>
          <w:sz w:val="24"/>
        </w:rPr>
      </w:pPr>
      <w:r>
        <w:rPr>
          <w:bCs/>
          <w:sz w:val="24"/>
        </w:rPr>
        <w:t>2</w:t>
      </w:r>
      <w:r>
        <w:rPr>
          <w:bCs/>
          <w:sz w:val="24"/>
        </w:rPr>
        <w:t>、通讯开会</w:t>
      </w:r>
    </w:p>
    <w:p w:rsidR="00061B17" w:rsidRDefault="00D82DD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w:t>
      </w:r>
      <w:r>
        <w:rPr>
          <w:bCs/>
          <w:sz w:val="24"/>
        </w:rPr>
        <w:lastRenderedPageBreak/>
        <w:t>行计票，并由公证机关对其计票过程予以公证</w:t>
      </w:r>
      <w:bookmarkStart w:id="217" w:name="_Toc57530250"/>
      <w:bookmarkStart w:id="218" w:name="_Toc15641227"/>
      <w:bookmarkStart w:id="219" w:name="_Toc79392591"/>
      <w:r>
        <w:rPr>
          <w:bCs/>
          <w:sz w:val="24"/>
        </w:rPr>
        <w:t>。基金管理人或基金托管人拒派代表对表决意见的计票进行监督的，不影响计票和表决结果。</w:t>
      </w:r>
    </w:p>
    <w:p w:rsidR="00061B17" w:rsidRDefault="00D82DDE">
      <w:pPr>
        <w:spacing w:line="360" w:lineRule="auto"/>
        <w:ind w:firstLineChars="200" w:firstLine="480"/>
        <w:rPr>
          <w:bCs/>
          <w:sz w:val="24"/>
        </w:rPr>
      </w:pPr>
      <w:r>
        <w:rPr>
          <w:bCs/>
          <w:sz w:val="24"/>
        </w:rPr>
        <w:t>八、生效与公告</w:t>
      </w:r>
      <w:bookmarkEnd w:id="217"/>
      <w:bookmarkEnd w:id="218"/>
      <w:bookmarkEnd w:id="219"/>
    </w:p>
    <w:p w:rsidR="00061B17" w:rsidRDefault="00D82DDE">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061B17" w:rsidRDefault="00D82DDE">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rsidR="00061B17" w:rsidRDefault="00D82DDE">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w:t>
      </w:r>
      <w:bookmarkStart w:id="220" w:name="_Hlt88820702"/>
      <w:bookmarkEnd w:id="220"/>
      <w:r>
        <w:rPr>
          <w:bCs/>
          <w:sz w:val="24"/>
        </w:rPr>
        <w:t>如果采用通讯方式进行表决，在公告基金份额持有人大会决议时，必须将公证书全文、公证机构、公证员姓名等一同公告。</w:t>
      </w:r>
    </w:p>
    <w:p w:rsidR="00061B17" w:rsidRDefault="00D82DDE">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061B17" w:rsidRDefault="00D82DDE">
      <w:pPr>
        <w:spacing w:line="360" w:lineRule="auto"/>
        <w:ind w:firstLineChars="200" w:firstLine="480"/>
        <w:rPr>
          <w:bCs/>
          <w:sz w:val="24"/>
        </w:rPr>
      </w:pPr>
      <w:bookmarkStart w:id="221" w:name="_Toc427584052"/>
      <w:bookmarkStart w:id="222" w:name="_Toc403486043"/>
      <w:r>
        <w:rPr>
          <w:rFonts w:hint="eastAsia"/>
          <w:bCs/>
          <w:sz w:val="24"/>
        </w:rPr>
        <w:t>九、本部分关于基金份额持有人大会召开事由、召开条件、议事程序、表决条件等规定，凡是直接引用法律法规或监管规则的部分，如将来法律法规或</w:t>
      </w:r>
      <w:r>
        <w:rPr>
          <w:bCs/>
          <w:sz w:val="24"/>
        </w:rPr>
        <w:t>监管规则</w:t>
      </w:r>
      <w:r>
        <w:rPr>
          <w:rFonts w:hint="eastAsia"/>
          <w:bCs/>
          <w:sz w:val="24"/>
        </w:rPr>
        <w:t>修改导致相关内容被取消或变更的，基金管理人与</w:t>
      </w:r>
      <w:r>
        <w:rPr>
          <w:bCs/>
          <w:sz w:val="24"/>
        </w:rPr>
        <w:t>基金托管人协商一致并</w:t>
      </w:r>
      <w:r>
        <w:rPr>
          <w:rFonts w:hint="eastAsia"/>
          <w:bCs/>
          <w:sz w:val="24"/>
        </w:rPr>
        <w:t>提前公告后，可直接对本部分内容进行修改和调整，无需召开基金份额持有人大会审议。</w:t>
      </w:r>
      <w:bookmarkEnd w:id="221"/>
      <w:bookmarkEnd w:id="222"/>
    </w:p>
    <w:p w:rsidR="00061B17" w:rsidRDefault="00061B17">
      <w:pPr>
        <w:spacing w:line="360" w:lineRule="auto"/>
        <w:ind w:firstLineChars="200" w:firstLine="480"/>
        <w:rPr>
          <w:bCs/>
          <w:sz w:val="24"/>
        </w:rPr>
      </w:pPr>
    </w:p>
    <w:p w:rsidR="00061B17" w:rsidRDefault="00061B17">
      <w:pPr>
        <w:pStyle w:val="1"/>
        <w:ind w:firstLineChars="200" w:firstLine="480"/>
        <w:jc w:val="left"/>
        <w:rPr>
          <w:rFonts w:ascii="Times New Roman"/>
          <w:b w:val="0"/>
          <w:bCs/>
          <w:color w:val="auto"/>
        </w:rPr>
      </w:pPr>
      <w:bookmarkStart w:id="223" w:name="_Toc3963"/>
      <w:bookmarkStart w:id="224" w:name="_Toc1745"/>
      <w:bookmarkEnd w:id="163"/>
    </w:p>
    <w:p w:rsidR="00061B17" w:rsidRDefault="00D82DDE">
      <w:pPr>
        <w:pStyle w:val="1"/>
        <w:jc w:val="center"/>
        <w:rPr>
          <w:rFonts w:ascii="Times New Roman"/>
          <w:color w:val="auto"/>
        </w:rPr>
      </w:pPr>
      <w:r>
        <w:rPr>
          <w:rFonts w:ascii="Times New Roman"/>
          <w:b w:val="0"/>
          <w:bCs/>
          <w:color w:val="auto"/>
        </w:rPr>
        <w:br w:type="page"/>
      </w:r>
      <w:bookmarkStart w:id="225" w:name="_Toc725"/>
      <w:bookmarkStart w:id="226" w:name="_Toc21735"/>
      <w:bookmarkStart w:id="227" w:name="_Toc31821"/>
      <w:bookmarkStart w:id="228" w:name="_Toc10398"/>
      <w:bookmarkStart w:id="229" w:name="_Toc123112237"/>
      <w:bookmarkStart w:id="230" w:name="_Toc16164"/>
      <w:bookmarkStart w:id="231" w:name="_Toc98560355"/>
      <w:bookmarkStart w:id="232" w:name="_Toc141703889"/>
      <w:bookmarkStart w:id="233" w:name="_Toc3080"/>
      <w:bookmarkStart w:id="234" w:name="_Toc123051455"/>
      <w:bookmarkStart w:id="235" w:name="_Toc139991739"/>
      <w:bookmarkStart w:id="236" w:name="_Toc18206"/>
      <w:bookmarkStart w:id="237" w:name="_Toc123102456"/>
      <w:bookmarkStart w:id="238" w:name="_Toc3572"/>
      <w:bookmarkStart w:id="239" w:name="_Toc449371471"/>
      <w:bookmarkStart w:id="240" w:name="_Toc449437488"/>
      <w:r>
        <w:rPr>
          <w:rFonts w:ascii="Times New Roman"/>
          <w:color w:val="auto"/>
          <w:sz w:val="30"/>
        </w:rPr>
        <w:lastRenderedPageBreak/>
        <w:t>第</w:t>
      </w:r>
      <w:r>
        <w:rPr>
          <w:rFonts w:ascii="Times New Roman" w:hint="eastAsia"/>
          <w:color w:val="auto"/>
          <w:sz w:val="30"/>
        </w:rPr>
        <w:t>十</w:t>
      </w:r>
      <w:r>
        <w:rPr>
          <w:rFonts w:ascii="Times New Roman"/>
          <w:color w:val="auto"/>
          <w:sz w:val="30"/>
        </w:rPr>
        <w:t>部分</w:t>
      </w:r>
      <w:r>
        <w:rPr>
          <w:rFonts w:ascii="Times New Roman" w:hint="eastAsia"/>
          <w:color w:val="auto"/>
          <w:sz w:val="30"/>
        </w:rPr>
        <w:t xml:space="preserve"> </w:t>
      </w:r>
      <w:r>
        <w:rPr>
          <w:rFonts w:ascii="Times New Roman"/>
          <w:color w:val="auto"/>
          <w:sz w:val="30"/>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061B17" w:rsidRDefault="00061B17">
      <w:pPr>
        <w:autoSpaceDE w:val="0"/>
        <w:autoSpaceDN w:val="0"/>
        <w:spacing w:line="360" w:lineRule="auto"/>
        <w:textAlignment w:val="bottom"/>
        <w:rPr>
          <w:bCs/>
          <w:sz w:val="24"/>
        </w:rPr>
      </w:pPr>
      <w:bookmarkStart w:id="241" w:name="_Toc15118245"/>
      <w:bookmarkStart w:id="242" w:name="_Toc57530252"/>
      <w:bookmarkStart w:id="243" w:name="_Toc79392593"/>
    </w:p>
    <w:p w:rsidR="00061B17" w:rsidRDefault="00D82DDE">
      <w:pPr>
        <w:spacing w:line="360" w:lineRule="auto"/>
        <w:ind w:firstLineChars="200" w:firstLine="480"/>
        <w:rPr>
          <w:bCs/>
          <w:sz w:val="24"/>
        </w:rPr>
      </w:pPr>
      <w:bookmarkStart w:id="244" w:name="OLE_LINK9"/>
      <w:r>
        <w:rPr>
          <w:bCs/>
          <w:sz w:val="24"/>
        </w:rPr>
        <w:t>一、基金管理人和基金托管人职责终止的情形</w:t>
      </w:r>
      <w:bookmarkEnd w:id="241"/>
      <w:bookmarkEnd w:id="242"/>
      <w:bookmarkEnd w:id="243"/>
    </w:p>
    <w:p w:rsidR="00061B17" w:rsidRDefault="00D82DDE">
      <w:pPr>
        <w:spacing w:line="360" w:lineRule="auto"/>
        <w:ind w:firstLineChars="200" w:firstLine="480"/>
        <w:rPr>
          <w:bCs/>
          <w:sz w:val="24"/>
        </w:rPr>
      </w:pPr>
      <w:bookmarkStart w:id="245" w:name="_Toc22005971"/>
      <w:r>
        <w:rPr>
          <w:bCs/>
          <w:sz w:val="24"/>
        </w:rPr>
        <w:t>（一）</w:t>
      </w:r>
      <w:r>
        <w:rPr>
          <w:bCs/>
          <w:sz w:val="24"/>
        </w:rPr>
        <w:tab/>
      </w:r>
      <w:r>
        <w:rPr>
          <w:bCs/>
          <w:sz w:val="24"/>
        </w:rPr>
        <w:t>基金管理人职责终止的情形</w:t>
      </w:r>
      <w:bookmarkEnd w:id="245"/>
    </w:p>
    <w:p w:rsidR="00061B17" w:rsidRDefault="00D82DDE">
      <w:pPr>
        <w:spacing w:line="360" w:lineRule="auto"/>
        <w:ind w:firstLineChars="200" w:firstLine="480"/>
        <w:rPr>
          <w:bCs/>
          <w:sz w:val="24"/>
        </w:rPr>
      </w:pPr>
      <w:r>
        <w:rPr>
          <w:bCs/>
          <w:sz w:val="24"/>
        </w:rPr>
        <w:t>有下列情形之一的，基金管理人职责终止：</w:t>
      </w:r>
    </w:p>
    <w:p w:rsidR="00061B17" w:rsidRDefault="00D82DDE">
      <w:pPr>
        <w:spacing w:line="360" w:lineRule="auto"/>
        <w:ind w:firstLineChars="200" w:firstLine="480"/>
        <w:rPr>
          <w:bCs/>
          <w:sz w:val="24"/>
        </w:rPr>
      </w:pPr>
      <w:r>
        <w:rPr>
          <w:bCs/>
          <w:sz w:val="24"/>
        </w:rPr>
        <w:t>1</w:t>
      </w:r>
      <w:r>
        <w:rPr>
          <w:bCs/>
          <w:sz w:val="24"/>
        </w:rPr>
        <w:t>、被依法取消基金管理资格；</w:t>
      </w:r>
    </w:p>
    <w:p w:rsidR="00061B17" w:rsidRDefault="00D82DDE">
      <w:pPr>
        <w:spacing w:line="360" w:lineRule="auto"/>
        <w:ind w:firstLineChars="200" w:firstLine="480"/>
        <w:rPr>
          <w:bCs/>
          <w:sz w:val="24"/>
        </w:rPr>
      </w:pPr>
      <w:r>
        <w:rPr>
          <w:bCs/>
          <w:sz w:val="24"/>
        </w:rPr>
        <w:t>2</w:t>
      </w:r>
      <w:r>
        <w:rPr>
          <w:bCs/>
          <w:sz w:val="24"/>
        </w:rPr>
        <w:t>、被基金份额持有人大会解任；</w:t>
      </w:r>
    </w:p>
    <w:p w:rsidR="00061B17" w:rsidRDefault="00D82DDE">
      <w:pPr>
        <w:spacing w:line="360" w:lineRule="auto"/>
        <w:ind w:firstLineChars="200" w:firstLine="480"/>
        <w:rPr>
          <w:bCs/>
          <w:sz w:val="24"/>
        </w:rPr>
      </w:pPr>
      <w:r>
        <w:rPr>
          <w:bCs/>
          <w:sz w:val="24"/>
        </w:rPr>
        <w:t>3</w:t>
      </w:r>
      <w:r>
        <w:rPr>
          <w:bCs/>
          <w:sz w:val="24"/>
        </w:rPr>
        <w:t>、依法解散、被依法撤销或被依法宣告破产；</w:t>
      </w:r>
    </w:p>
    <w:p w:rsidR="00061B17" w:rsidRDefault="00D82DD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061B17" w:rsidRDefault="00D82DDE">
      <w:pPr>
        <w:spacing w:line="360" w:lineRule="auto"/>
        <w:ind w:firstLineChars="200" w:firstLine="480"/>
        <w:rPr>
          <w:bCs/>
          <w:sz w:val="24"/>
        </w:rPr>
      </w:pPr>
      <w:bookmarkStart w:id="246" w:name="_Toc22005972"/>
      <w:r>
        <w:rPr>
          <w:bCs/>
          <w:sz w:val="24"/>
        </w:rPr>
        <w:t>（二）</w:t>
      </w:r>
      <w:r>
        <w:rPr>
          <w:bCs/>
          <w:sz w:val="24"/>
        </w:rPr>
        <w:tab/>
      </w:r>
      <w:r>
        <w:rPr>
          <w:bCs/>
          <w:sz w:val="24"/>
        </w:rPr>
        <w:t>基金托管人职责终止的情形</w:t>
      </w:r>
      <w:bookmarkEnd w:id="246"/>
    </w:p>
    <w:p w:rsidR="00061B17" w:rsidRDefault="00D82DDE">
      <w:pPr>
        <w:spacing w:line="360" w:lineRule="auto"/>
        <w:ind w:firstLineChars="200" w:firstLine="480"/>
        <w:rPr>
          <w:bCs/>
          <w:sz w:val="24"/>
        </w:rPr>
      </w:pPr>
      <w:r>
        <w:rPr>
          <w:bCs/>
          <w:sz w:val="24"/>
        </w:rPr>
        <w:t>有下列情形之一的，基金托管人职责终止：</w:t>
      </w:r>
    </w:p>
    <w:p w:rsidR="00061B17" w:rsidRDefault="00D82DDE">
      <w:pPr>
        <w:spacing w:line="360" w:lineRule="auto"/>
        <w:ind w:firstLineChars="200" w:firstLine="480"/>
        <w:rPr>
          <w:bCs/>
          <w:sz w:val="24"/>
        </w:rPr>
      </w:pPr>
      <w:r>
        <w:rPr>
          <w:bCs/>
          <w:sz w:val="24"/>
        </w:rPr>
        <w:t>1</w:t>
      </w:r>
      <w:r>
        <w:rPr>
          <w:bCs/>
          <w:sz w:val="24"/>
        </w:rPr>
        <w:t>、被依法取消基金托管资格；</w:t>
      </w:r>
    </w:p>
    <w:p w:rsidR="00061B17" w:rsidRDefault="00D82DDE">
      <w:pPr>
        <w:spacing w:line="360" w:lineRule="auto"/>
        <w:ind w:firstLineChars="200" w:firstLine="480"/>
        <w:rPr>
          <w:bCs/>
          <w:sz w:val="24"/>
        </w:rPr>
      </w:pPr>
      <w:r>
        <w:rPr>
          <w:bCs/>
          <w:sz w:val="24"/>
        </w:rPr>
        <w:t>2</w:t>
      </w:r>
      <w:r>
        <w:rPr>
          <w:bCs/>
          <w:sz w:val="24"/>
        </w:rPr>
        <w:t>、被基金份额持有人大会解任；</w:t>
      </w:r>
    </w:p>
    <w:p w:rsidR="00061B17" w:rsidRDefault="00D82DDE">
      <w:pPr>
        <w:spacing w:line="360" w:lineRule="auto"/>
        <w:ind w:firstLineChars="200" w:firstLine="480"/>
        <w:rPr>
          <w:bCs/>
          <w:sz w:val="24"/>
        </w:rPr>
      </w:pPr>
      <w:r>
        <w:rPr>
          <w:bCs/>
          <w:sz w:val="24"/>
        </w:rPr>
        <w:t>3</w:t>
      </w:r>
      <w:r>
        <w:rPr>
          <w:bCs/>
          <w:sz w:val="24"/>
        </w:rPr>
        <w:t>、依法解散、被依法撤销或被依法宣告破产；</w:t>
      </w:r>
    </w:p>
    <w:p w:rsidR="00061B17" w:rsidRDefault="00D82DD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061B17" w:rsidRDefault="00D82DDE">
      <w:pPr>
        <w:spacing w:line="360" w:lineRule="auto"/>
        <w:ind w:firstLineChars="200" w:firstLine="480"/>
        <w:rPr>
          <w:bCs/>
          <w:sz w:val="24"/>
        </w:rPr>
      </w:pPr>
      <w:bookmarkStart w:id="247" w:name="_Toc57530253"/>
      <w:bookmarkStart w:id="248" w:name="_Toc79392594"/>
      <w:bookmarkStart w:id="249" w:name="_Toc15118246"/>
      <w:r>
        <w:rPr>
          <w:bCs/>
          <w:sz w:val="24"/>
        </w:rPr>
        <w:t>二、基金管理人和基金托管人的更换程序</w:t>
      </w:r>
      <w:bookmarkEnd w:id="247"/>
      <w:bookmarkEnd w:id="248"/>
      <w:bookmarkEnd w:id="249"/>
    </w:p>
    <w:p w:rsidR="00061B17" w:rsidRDefault="00D82DDE">
      <w:pPr>
        <w:spacing w:line="360" w:lineRule="auto"/>
        <w:ind w:firstLineChars="200" w:firstLine="480"/>
        <w:rPr>
          <w:bCs/>
          <w:sz w:val="24"/>
        </w:rPr>
      </w:pPr>
      <w:bookmarkStart w:id="250" w:name="_Toc22005974"/>
      <w:r>
        <w:rPr>
          <w:bCs/>
          <w:sz w:val="24"/>
        </w:rPr>
        <w:t>（一）</w:t>
      </w:r>
      <w:r>
        <w:rPr>
          <w:bCs/>
          <w:sz w:val="24"/>
        </w:rPr>
        <w:tab/>
      </w:r>
      <w:r>
        <w:rPr>
          <w:bCs/>
          <w:sz w:val="24"/>
        </w:rPr>
        <w:t>基金管理人的更换程序</w:t>
      </w:r>
      <w:bookmarkEnd w:id="250"/>
    </w:p>
    <w:p w:rsidR="00061B17" w:rsidRDefault="00D82DDE">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061B17" w:rsidRDefault="00D82DDE">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w:t>
      </w:r>
      <w:r>
        <w:rPr>
          <w:rFonts w:hint="eastAsia"/>
          <w:bCs/>
          <w:sz w:val="24"/>
        </w:rPr>
        <w:t>或其代理人</w:t>
      </w:r>
      <w:r>
        <w:rPr>
          <w:bCs/>
          <w:sz w:val="24"/>
        </w:rPr>
        <w:t>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，并自表决通过之日起生效</w:t>
      </w:r>
      <w:r>
        <w:rPr>
          <w:bCs/>
          <w:sz w:val="24"/>
        </w:rPr>
        <w:t>；</w:t>
      </w:r>
    </w:p>
    <w:p w:rsidR="00061B17" w:rsidRDefault="00D82DDE">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061B17" w:rsidRDefault="00D82DD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：基金份额持有人大会选任基金管理人的决议须</w:t>
      </w:r>
      <w:r>
        <w:rPr>
          <w:rFonts w:hint="eastAsia"/>
          <w:bCs/>
          <w:sz w:val="24"/>
        </w:rPr>
        <w:t>报</w:t>
      </w:r>
      <w:r>
        <w:rPr>
          <w:bCs/>
          <w:sz w:val="24"/>
        </w:rPr>
        <w:t>中国证监会</w:t>
      </w:r>
      <w:r>
        <w:rPr>
          <w:rFonts w:hint="eastAsia"/>
          <w:bCs/>
          <w:sz w:val="24"/>
        </w:rPr>
        <w:t>备案</w:t>
      </w:r>
      <w:r>
        <w:rPr>
          <w:bCs/>
          <w:sz w:val="24"/>
        </w:rPr>
        <w:t>；</w:t>
      </w:r>
    </w:p>
    <w:p w:rsidR="00061B17" w:rsidRDefault="00D82DDE">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rFonts w:hint="eastAsia"/>
          <w:bCs/>
          <w:sz w:val="24"/>
        </w:rPr>
        <w:t>个工作</w:t>
      </w:r>
      <w:r>
        <w:rPr>
          <w:bCs/>
          <w:sz w:val="24"/>
        </w:rPr>
        <w:t>日内在</w:t>
      </w:r>
      <w:r>
        <w:rPr>
          <w:rFonts w:hint="eastAsia"/>
          <w:bCs/>
          <w:sz w:val="24"/>
        </w:rPr>
        <w:t>指定媒介</w:t>
      </w:r>
      <w:r>
        <w:rPr>
          <w:bCs/>
          <w:sz w:val="24"/>
        </w:rPr>
        <w:t>公告</w:t>
      </w:r>
      <w:r>
        <w:rPr>
          <w:rFonts w:hint="eastAsia"/>
          <w:bCs/>
          <w:sz w:val="24"/>
        </w:rPr>
        <w:t>；</w:t>
      </w:r>
    </w:p>
    <w:p w:rsidR="00061B17" w:rsidRDefault="00D82DDE">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时基金管理人或新任基金管理人应及时接收。临时基金管理人或新任基金管理人应与基金托管人核对基金资产总值</w:t>
      </w:r>
      <w:r>
        <w:rPr>
          <w:rFonts w:hint="eastAsia"/>
          <w:bCs/>
          <w:sz w:val="24"/>
        </w:rPr>
        <w:t>和净值</w:t>
      </w:r>
      <w:r>
        <w:rPr>
          <w:bCs/>
          <w:sz w:val="24"/>
        </w:rPr>
        <w:t>；</w:t>
      </w:r>
    </w:p>
    <w:p w:rsidR="00061B17" w:rsidRDefault="00D82DDE">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p>
    <w:p w:rsidR="00061B17" w:rsidRDefault="00D82DDE">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061B17" w:rsidRDefault="00D82DDE">
      <w:pPr>
        <w:spacing w:line="360" w:lineRule="auto"/>
        <w:ind w:firstLineChars="200" w:firstLine="480"/>
        <w:rPr>
          <w:bCs/>
          <w:sz w:val="24"/>
        </w:rPr>
      </w:pPr>
      <w:bookmarkStart w:id="251" w:name="_Toc22005975"/>
      <w:r>
        <w:rPr>
          <w:bCs/>
          <w:sz w:val="24"/>
        </w:rPr>
        <w:t>（二）</w:t>
      </w:r>
      <w:r>
        <w:rPr>
          <w:bCs/>
          <w:sz w:val="24"/>
        </w:rPr>
        <w:tab/>
      </w:r>
      <w:r>
        <w:rPr>
          <w:bCs/>
          <w:sz w:val="24"/>
        </w:rPr>
        <w:t>基金托管人的更换程序</w:t>
      </w:r>
      <w:bookmarkEnd w:id="251"/>
    </w:p>
    <w:p w:rsidR="00061B17" w:rsidRDefault="00D82DDE">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rsidR="00061B17" w:rsidRDefault="00D82DDE">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w:t>
      </w:r>
      <w:r>
        <w:rPr>
          <w:rFonts w:hint="eastAsia"/>
          <w:bCs/>
          <w:sz w:val="24"/>
        </w:rPr>
        <w:t>或其代理人</w:t>
      </w:r>
      <w:r>
        <w:rPr>
          <w:bCs/>
          <w:sz w:val="24"/>
        </w:rPr>
        <w:t>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，并自表决通过之日起生效</w:t>
      </w:r>
      <w:r>
        <w:rPr>
          <w:bCs/>
          <w:sz w:val="24"/>
        </w:rPr>
        <w:t>；</w:t>
      </w:r>
    </w:p>
    <w:p w:rsidR="00061B17" w:rsidRDefault="00D82DDE">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061B17" w:rsidRDefault="00D82DD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061B17" w:rsidRDefault="00D82DDE">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个工作日内在</w:t>
      </w:r>
      <w:r>
        <w:rPr>
          <w:rFonts w:hint="eastAsia"/>
          <w:bCs/>
          <w:sz w:val="24"/>
        </w:rPr>
        <w:t>指定媒介</w:t>
      </w:r>
      <w:r>
        <w:rPr>
          <w:bCs/>
          <w:sz w:val="24"/>
        </w:rPr>
        <w:t>公告</w:t>
      </w:r>
      <w:r>
        <w:rPr>
          <w:rFonts w:hint="eastAsia"/>
          <w:bCs/>
          <w:sz w:val="24"/>
        </w:rPr>
        <w:t>；</w:t>
      </w:r>
    </w:p>
    <w:p w:rsidR="00061B17" w:rsidRDefault="00D82DDE">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或者临时基金托管人与基金管理人核对基金资产总值</w:t>
      </w:r>
      <w:r>
        <w:rPr>
          <w:rFonts w:hint="eastAsia"/>
          <w:bCs/>
          <w:sz w:val="24"/>
        </w:rPr>
        <w:t>和净值</w:t>
      </w:r>
      <w:r>
        <w:rPr>
          <w:bCs/>
          <w:sz w:val="24"/>
        </w:rPr>
        <w:t>；</w:t>
      </w:r>
    </w:p>
    <w:p w:rsidR="00061B17" w:rsidRDefault="00D82DDE">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p>
    <w:p w:rsidR="00061B17" w:rsidRDefault="00D82DDE">
      <w:pPr>
        <w:spacing w:line="360" w:lineRule="auto"/>
        <w:ind w:firstLineChars="200" w:firstLine="480"/>
        <w:rPr>
          <w:bCs/>
          <w:sz w:val="24"/>
        </w:rPr>
      </w:pPr>
      <w:bookmarkStart w:id="252" w:name="_Toc1357"/>
      <w:r>
        <w:rPr>
          <w:bCs/>
          <w:sz w:val="24"/>
        </w:rPr>
        <w:t>（三）基金管理人与基金托管人同时更换的条件和程序。</w:t>
      </w:r>
      <w:bookmarkEnd w:id="252"/>
    </w:p>
    <w:p w:rsidR="00061B17" w:rsidRDefault="00D82DDE">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061B17" w:rsidRDefault="00D82DDE">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061B17" w:rsidRDefault="00D82DDE">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rFonts w:hint="eastAsia"/>
          <w:bCs/>
          <w:sz w:val="24"/>
        </w:rPr>
        <w:t>个工作</w:t>
      </w:r>
      <w:r>
        <w:rPr>
          <w:bCs/>
          <w:sz w:val="24"/>
        </w:rPr>
        <w:t>日内在指定媒介上联合公告。</w:t>
      </w:r>
    </w:p>
    <w:p w:rsidR="00061B17" w:rsidRDefault="00D82DDE">
      <w:pPr>
        <w:spacing w:line="360" w:lineRule="auto"/>
        <w:ind w:firstLineChars="200" w:firstLine="480"/>
        <w:rPr>
          <w:rFonts w:eastAsia="Times New Roman"/>
          <w:sz w:val="24"/>
        </w:rPr>
      </w:pPr>
      <w:r>
        <w:rPr>
          <w:bCs/>
          <w:sz w:val="24"/>
        </w:rPr>
        <w:t>三、</w:t>
      </w:r>
      <w:r>
        <w:rPr>
          <w:rFonts w:hint="eastAsia"/>
          <w:sz w:val="24"/>
        </w:rPr>
        <w:t>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本基金合同的规定收取基金管理费或基金托管费。</w:t>
      </w:r>
    </w:p>
    <w:p w:rsidR="00061B17" w:rsidRDefault="00D82DDE">
      <w:pPr>
        <w:spacing w:line="360" w:lineRule="auto"/>
        <w:ind w:firstLineChars="200" w:firstLine="480"/>
        <w:rPr>
          <w:bCs/>
          <w:sz w:val="24"/>
        </w:rPr>
      </w:pPr>
      <w:r>
        <w:rPr>
          <w:rFonts w:hint="eastAsia"/>
          <w:bCs/>
          <w:sz w:val="24"/>
        </w:rPr>
        <w:t>四、</w:t>
      </w:r>
      <w:r>
        <w:rPr>
          <w:bCs/>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bookmarkEnd w:id="244"/>
    <w:p w:rsidR="00061B17" w:rsidRDefault="00061B17">
      <w:pPr>
        <w:spacing w:line="360" w:lineRule="auto"/>
        <w:ind w:firstLineChars="200" w:firstLine="480"/>
        <w:rPr>
          <w:bCs/>
          <w:sz w:val="24"/>
        </w:rPr>
      </w:pPr>
    </w:p>
    <w:p w:rsidR="00061B17" w:rsidRDefault="00D82DDE">
      <w:pPr>
        <w:pStyle w:val="1"/>
        <w:spacing w:before="0" w:after="0"/>
        <w:jc w:val="center"/>
        <w:rPr>
          <w:rFonts w:ascii="Times New Roman"/>
          <w:color w:val="auto"/>
          <w:sz w:val="30"/>
        </w:rPr>
      </w:pPr>
      <w:r>
        <w:rPr>
          <w:rFonts w:ascii="Times New Roman"/>
          <w:b w:val="0"/>
          <w:bCs/>
          <w:color w:val="auto"/>
          <w:kern w:val="2"/>
        </w:rPr>
        <w:br w:type="page"/>
      </w:r>
      <w:bookmarkStart w:id="253" w:name="_Toc8791"/>
      <w:bookmarkStart w:id="254" w:name="_Toc3329"/>
      <w:bookmarkStart w:id="255" w:name="_Toc123112238"/>
      <w:bookmarkStart w:id="256" w:name="_Toc123102457"/>
      <w:bookmarkStart w:id="257" w:name="_Toc139991740"/>
      <w:bookmarkStart w:id="258" w:name="_Toc141703890"/>
      <w:bookmarkStart w:id="259" w:name="_Toc5170"/>
      <w:bookmarkStart w:id="260" w:name="_Toc32584"/>
      <w:bookmarkStart w:id="261" w:name="_Toc79392622"/>
      <w:bookmarkStart w:id="262" w:name="_Toc48649708"/>
      <w:bookmarkStart w:id="263" w:name="_Toc98560356"/>
      <w:bookmarkStart w:id="264" w:name="_Toc123051456"/>
      <w:bookmarkStart w:id="265" w:name="_Toc21237"/>
      <w:bookmarkStart w:id="266" w:name="_Toc17198"/>
      <w:bookmarkStart w:id="267" w:name="_Toc17920"/>
      <w:bookmarkStart w:id="268" w:name="_Toc29408"/>
      <w:bookmarkStart w:id="269" w:name="_Toc739"/>
      <w:bookmarkStart w:id="270" w:name="_Toc32092"/>
      <w:bookmarkStart w:id="271" w:name="_Toc449371472"/>
      <w:bookmarkStart w:id="272" w:name="_Toc449437489"/>
      <w:r>
        <w:rPr>
          <w:rFonts w:ascii="Times New Roman"/>
          <w:color w:val="auto"/>
          <w:sz w:val="30"/>
        </w:rPr>
        <w:lastRenderedPageBreak/>
        <w:t>第十</w:t>
      </w:r>
      <w:r>
        <w:rPr>
          <w:rFonts w:ascii="Times New Roman" w:hint="eastAsia"/>
          <w:color w:val="auto"/>
          <w:sz w:val="30"/>
        </w:rPr>
        <w:t>一</w:t>
      </w:r>
      <w:r>
        <w:rPr>
          <w:rFonts w:ascii="Times New Roman"/>
          <w:color w:val="auto"/>
          <w:sz w:val="30"/>
        </w:rPr>
        <w:t>部分</w:t>
      </w:r>
      <w:r>
        <w:rPr>
          <w:rFonts w:ascii="Times New Roman" w:hint="eastAsia"/>
          <w:color w:val="auto"/>
          <w:sz w:val="30"/>
        </w:rPr>
        <w:t xml:space="preserve"> </w:t>
      </w:r>
      <w:r>
        <w:rPr>
          <w:rFonts w:ascii="Times New Roman"/>
          <w:color w:val="auto"/>
          <w:sz w:val="30"/>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061B17" w:rsidRDefault="00061B17">
      <w:pPr>
        <w:autoSpaceDE w:val="0"/>
        <w:autoSpaceDN w:val="0"/>
        <w:spacing w:line="360" w:lineRule="auto"/>
        <w:textAlignment w:val="bottom"/>
        <w:rPr>
          <w:bCs/>
          <w:sz w:val="24"/>
        </w:rPr>
      </w:pPr>
    </w:p>
    <w:p w:rsidR="00061B17" w:rsidRDefault="00D82DDE">
      <w:pPr>
        <w:spacing w:line="360" w:lineRule="auto"/>
        <w:ind w:firstLineChars="200" w:firstLine="480"/>
        <w:rPr>
          <w:bCs/>
          <w:sz w:val="24"/>
        </w:rPr>
      </w:pPr>
      <w:r>
        <w:rPr>
          <w:bCs/>
          <w:sz w:val="24"/>
        </w:rPr>
        <w:t>基金托管人和基金管理人按照《基金法》、《基金合同》及其他有关规定订立托管协议。</w:t>
      </w:r>
    </w:p>
    <w:p w:rsidR="00061B17" w:rsidRDefault="00D82DDE">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061B17" w:rsidRDefault="00D82DDE">
      <w:pPr>
        <w:pStyle w:val="1"/>
        <w:spacing w:before="0" w:after="0"/>
        <w:jc w:val="center"/>
        <w:rPr>
          <w:rFonts w:ascii="Times New Roman"/>
          <w:color w:val="auto"/>
          <w:sz w:val="30"/>
        </w:rPr>
      </w:pPr>
      <w:r>
        <w:rPr>
          <w:rFonts w:ascii="Times New Roman"/>
          <w:b w:val="0"/>
          <w:bCs/>
          <w:color w:val="auto"/>
        </w:rPr>
        <w:br w:type="page"/>
      </w:r>
      <w:bookmarkStart w:id="273" w:name="_Toc26084"/>
      <w:bookmarkStart w:id="274" w:name="_Toc26383"/>
      <w:bookmarkStart w:id="275" w:name="_Toc2255"/>
      <w:bookmarkStart w:id="276" w:name="_Toc139991741"/>
      <w:bookmarkStart w:id="277" w:name="_Toc123112239"/>
      <w:bookmarkStart w:id="278" w:name="_Toc123102458"/>
      <w:bookmarkStart w:id="279" w:name="_Toc123051457"/>
      <w:bookmarkStart w:id="280" w:name="_Toc98560357"/>
      <w:bookmarkStart w:id="281" w:name="_Toc48649710"/>
      <w:bookmarkStart w:id="282" w:name="_Toc79392624"/>
      <w:bookmarkStart w:id="283" w:name="_Toc26152"/>
      <w:bookmarkStart w:id="284" w:name="_Toc21886"/>
      <w:bookmarkStart w:id="285" w:name="_Toc14725"/>
      <w:bookmarkStart w:id="286" w:name="_Toc16789"/>
      <w:bookmarkStart w:id="287" w:name="_Toc141703891"/>
      <w:bookmarkStart w:id="288" w:name="_Toc3244"/>
      <w:bookmarkStart w:id="289" w:name="_Toc22674"/>
      <w:bookmarkStart w:id="290" w:name="_Toc19520"/>
      <w:bookmarkStart w:id="291" w:name="_Toc449371473"/>
      <w:bookmarkStart w:id="292" w:name="_Toc449437490"/>
      <w:r>
        <w:rPr>
          <w:rFonts w:ascii="Times New Roman"/>
          <w:color w:val="auto"/>
          <w:sz w:val="30"/>
        </w:rPr>
        <w:lastRenderedPageBreak/>
        <w:t>第十</w:t>
      </w:r>
      <w:r>
        <w:rPr>
          <w:rFonts w:ascii="Times New Roman" w:hint="eastAsia"/>
          <w:color w:val="auto"/>
          <w:sz w:val="30"/>
        </w:rPr>
        <w:t>二</w:t>
      </w:r>
      <w:r>
        <w:rPr>
          <w:rFonts w:ascii="Times New Roman"/>
          <w:color w:val="auto"/>
          <w:sz w:val="30"/>
        </w:rPr>
        <w:t>部分</w:t>
      </w:r>
      <w:r>
        <w:rPr>
          <w:rFonts w:ascii="Times New Roman" w:hint="eastAsia"/>
          <w:color w:val="auto"/>
          <w:sz w:val="30"/>
        </w:rPr>
        <w:t xml:space="preserve"> </w:t>
      </w:r>
      <w:r>
        <w:rPr>
          <w:rFonts w:ascii="Times New Roman"/>
          <w:color w:val="auto"/>
          <w:sz w:val="30"/>
        </w:rPr>
        <w:t>基金份额的登记</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061B17" w:rsidRDefault="00061B17">
      <w:pPr>
        <w:autoSpaceDE w:val="0"/>
        <w:autoSpaceDN w:val="0"/>
        <w:spacing w:line="360" w:lineRule="auto"/>
        <w:textAlignment w:val="bottom"/>
        <w:rPr>
          <w:bCs/>
          <w:sz w:val="24"/>
        </w:rPr>
      </w:pPr>
    </w:p>
    <w:p w:rsidR="00061B17" w:rsidRDefault="00D82DDE">
      <w:pPr>
        <w:spacing w:line="360" w:lineRule="auto"/>
        <w:ind w:firstLineChars="200" w:firstLine="480"/>
        <w:rPr>
          <w:bCs/>
          <w:sz w:val="24"/>
        </w:rPr>
      </w:pPr>
      <w:r>
        <w:rPr>
          <w:bCs/>
          <w:sz w:val="24"/>
        </w:rPr>
        <w:t>一、基金份额的登记业务</w:t>
      </w:r>
    </w:p>
    <w:p w:rsidR="00061B17" w:rsidRDefault="00D82DDE">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061B17" w:rsidRDefault="00D82DDE">
      <w:pPr>
        <w:spacing w:line="360" w:lineRule="auto"/>
        <w:ind w:firstLineChars="200" w:firstLine="480"/>
        <w:rPr>
          <w:bCs/>
          <w:sz w:val="24"/>
        </w:rPr>
      </w:pPr>
      <w:r>
        <w:rPr>
          <w:bCs/>
          <w:sz w:val="24"/>
        </w:rPr>
        <w:t>二、基金登记业务办理机构</w:t>
      </w:r>
    </w:p>
    <w:p w:rsidR="00061B17" w:rsidRDefault="00D82DDE">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061B17" w:rsidRDefault="00D82DDE">
      <w:pPr>
        <w:spacing w:line="360" w:lineRule="auto"/>
        <w:ind w:firstLineChars="200" w:firstLine="480"/>
        <w:rPr>
          <w:bCs/>
          <w:sz w:val="24"/>
        </w:rPr>
      </w:pPr>
      <w:r>
        <w:rPr>
          <w:bCs/>
          <w:sz w:val="24"/>
        </w:rPr>
        <w:t>三、基金登记机构的权利</w:t>
      </w:r>
      <w:bookmarkStart w:id="293" w:name="_Hlt88820748"/>
      <w:bookmarkEnd w:id="293"/>
    </w:p>
    <w:p w:rsidR="00061B17" w:rsidRDefault="00D82DDE">
      <w:pPr>
        <w:spacing w:line="360" w:lineRule="auto"/>
        <w:ind w:firstLineChars="200" w:firstLine="480"/>
        <w:rPr>
          <w:bCs/>
          <w:sz w:val="24"/>
        </w:rPr>
      </w:pPr>
      <w:r>
        <w:rPr>
          <w:bCs/>
          <w:sz w:val="24"/>
        </w:rPr>
        <w:t>基金登记机构享有以下权利：</w:t>
      </w:r>
    </w:p>
    <w:p w:rsidR="00061B17" w:rsidRDefault="00D82DDE">
      <w:pPr>
        <w:spacing w:line="360" w:lineRule="auto"/>
        <w:ind w:firstLineChars="200" w:firstLine="480"/>
        <w:rPr>
          <w:bCs/>
          <w:sz w:val="24"/>
        </w:rPr>
      </w:pPr>
      <w:r>
        <w:rPr>
          <w:bCs/>
          <w:sz w:val="24"/>
        </w:rPr>
        <w:t>1</w:t>
      </w:r>
      <w:r>
        <w:rPr>
          <w:bCs/>
          <w:sz w:val="24"/>
        </w:rPr>
        <w:t>、取得登记费；</w:t>
      </w:r>
    </w:p>
    <w:p w:rsidR="00061B17" w:rsidRDefault="00D82DDE">
      <w:pPr>
        <w:spacing w:line="360" w:lineRule="auto"/>
        <w:ind w:firstLineChars="200" w:firstLine="480"/>
        <w:rPr>
          <w:bCs/>
          <w:sz w:val="24"/>
        </w:rPr>
      </w:pPr>
      <w:r>
        <w:rPr>
          <w:bCs/>
          <w:sz w:val="24"/>
        </w:rPr>
        <w:t>2</w:t>
      </w:r>
      <w:r>
        <w:rPr>
          <w:bCs/>
          <w:sz w:val="24"/>
        </w:rPr>
        <w:t>、建立和管理投资者基金账户；</w:t>
      </w:r>
    </w:p>
    <w:p w:rsidR="00061B17" w:rsidRDefault="00D82DDE">
      <w:pPr>
        <w:spacing w:line="360" w:lineRule="auto"/>
        <w:ind w:firstLineChars="200" w:firstLine="480"/>
        <w:rPr>
          <w:bCs/>
          <w:sz w:val="24"/>
        </w:rPr>
      </w:pPr>
      <w:r>
        <w:rPr>
          <w:bCs/>
          <w:sz w:val="24"/>
        </w:rPr>
        <w:t>3</w:t>
      </w:r>
      <w:r>
        <w:rPr>
          <w:bCs/>
          <w:sz w:val="24"/>
        </w:rPr>
        <w:t>、保管基金份额持有人开户资料、交易资料、基金份额持有人名册等；</w:t>
      </w:r>
    </w:p>
    <w:p w:rsidR="00061B17" w:rsidRDefault="00D82DDE">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、在法律法规允许的范围内，对登记业务的办理时间进行调整，并依照有关规定于开始实施前在指定媒介上公告；</w:t>
      </w:r>
    </w:p>
    <w:p w:rsidR="00061B17" w:rsidRDefault="00D82DDE">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061B17" w:rsidRDefault="00D82DDE">
      <w:pPr>
        <w:spacing w:line="360" w:lineRule="auto"/>
        <w:ind w:firstLineChars="200" w:firstLine="480"/>
        <w:rPr>
          <w:bCs/>
          <w:sz w:val="24"/>
        </w:rPr>
      </w:pPr>
      <w:r>
        <w:rPr>
          <w:bCs/>
          <w:sz w:val="24"/>
        </w:rPr>
        <w:t>四、基金登记机构的义务</w:t>
      </w:r>
    </w:p>
    <w:p w:rsidR="00061B17" w:rsidRDefault="00D82DDE">
      <w:pPr>
        <w:spacing w:line="360" w:lineRule="auto"/>
        <w:ind w:firstLineChars="200" w:firstLine="480"/>
        <w:rPr>
          <w:bCs/>
          <w:sz w:val="24"/>
        </w:rPr>
      </w:pPr>
      <w:r>
        <w:rPr>
          <w:bCs/>
          <w:sz w:val="24"/>
        </w:rPr>
        <w:t>基金登记机构承担以下义务：</w:t>
      </w:r>
    </w:p>
    <w:p w:rsidR="00061B17" w:rsidRDefault="00D82DDE">
      <w:pPr>
        <w:spacing w:line="360" w:lineRule="auto"/>
        <w:ind w:firstLineChars="200" w:firstLine="480"/>
        <w:rPr>
          <w:bCs/>
          <w:sz w:val="24"/>
        </w:rPr>
      </w:pPr>
      <w:r>
        <w:rPr>
          <w:bCs/>
          <w:sz w:val="24"/>
        </w:rPr>
        <w:t>1</w:t>
      </w:r>
      <w:r>
        <w:rPr>
          <w:bCs/>
          <w:sz w:val="24"/>
        </w:rPr>
        <w:t>、配备足够的专业人员办理本基金份额的登记业务；</w:t>
      </w:r>
    </w:p>
    <w:p w:rsidR="00061B17" w:rsidRDefault="00D82DDE">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061B17" w:rsidRDefault="00D82DDE">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p>
    <w:p w:rsidR="00061B17" w:rsidRDefault="00D82DDE">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061B17" w:rsidRDefault="00D82DDE">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061B17" w:rsidRDefault="00D82DDE">
      <w:pPr>
        <w:spacing w:line="360" w:lineRule="auto"/>
        <w:ind w:firstLineChars="200" w:firstLine="480"/>
        <w:rPr>
          <w:bCs/>
          <w:sz w:val="24"/>
        </w:rPr>
      </w:pPr>
      <w:r>
        <w:rPr>
          <w:bCs/>
          <w:sz w:val="24"/>
        </w:rPr>
        <w:t>6</w:t>
      </w:r>
      <w:r>
        <w:rPr>
          <w:bCs/>
          <w:sz w:val="24"/>
        </w:rPr>
        <w:t>、接受基金管理人的监督；</w:t>
      </w:r>
    </w:p>
    <w:p w:rsidR="00061B17" w:rsidRDefault="00D82DDE">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061B17" w:rsidRDefault="00D82DDE">
      <w:pPr>
        <w:pStyle w:val="1"/>
        <w:spacing w:before="0" w:after="0"/>
        <w:jc w:val="center"/>
        <w:rPr>
          <w:rFonts w:ascii="Times New Roman"/>
          <w:color w:val="auto"/>
          <w:sz w:val="30"/>
        </w:rPr>
      </w:pPr>
      <w:r>
        <w:rPr>
          <w:rFonts w:ascii="Times New Roman"/>
          <w:b w:val="0"/>
          <w:bCs/>
          <w:color w:val="auto"/>
        </w:rPr>
        <w:br w:type="page"/>
      </w:r>
      <w:bookmarkStart w:id="294" w:name="_Toc21917"/>
      <w:bookmarkStart w:id="295" w:name="_Toc2981"/>
      <w:bookmarkStart w:id="296" w:name="_Toc16437"/>
      <w:bookmarkStart w:id="297" w:name="_Toc11351"/>
      <w:bookmarkStart w:id="298" w:name="_Toc5477"/>
      <w:bookmarkStart w:id="299" w:name="_Toc3872"/>
      <w:bookmarkStart w:id="300" w:name="_Toc22538"/>
      <w:bookmarkStart w:id="301" w:name="_Toc11395"/>
      <w:bookmarkStart w:id="302" w:name="_Toc801"/>
      <w:bookmarkStart w:id="303" w:name="_Toc578"/>
      <w:bookmarkStart w:id="304" w:name="_Toc449371474"/>
      <w:bookmarkStart w:id="305" w:name="_Toc449437491"/>
      <w:r>
        <w:rPr>
          <w:rFonts w:ascii="Times New Roman"/>
          <w:color w:val="auto"/>
          <w:sz w:val="30"/>
        </w:rPr>
        <w:lastRenderedPageBreak/>
        <w:t>第十</w:t>
      </w:r>
      <w:r>
        <w:rPr>
          <w:rFonts w:ascii="Times New Roman" w:hint="eastAsia"/>
          <w:color w:val="auto"/>
          <w:sz w:val="30"/>
        </w:rPr>
        <w:t>三</w:t>
      </w:r>
      <w:r>
        <w:rPr>
          <w:rFonts w:ascii="Times New Roman"/>
          <w:color w:val="auto"/>
          <w:sz w:val="30"/>
        </w:rPr>
        <w:t>部分</w:t>
      </w:r>
      <w:r>
        <w:rPr>
          <w:rFonts w:ascii="Times New Roman" w:hint="eastAsia"/>
          <w:color w:val="auto"/>
          <w:sz w:val="30"/>
        </w:rPr>
        <w:t xml:space="preserve"> </w:t>
      </w:r>
      <w:r>
        <w:rPr>
          <w:rFonts w:ascii="Times New Roman"/>
          <w:color w:val="auto"/>
          <w:sz w:val="30"/>
        </w:rPr>
        <w:t>基金的投资</w:t>
      </w:r>
      <w:bookmarkEnd w:id="294"/>
      <w:bookmarkEnd w:id="295"/>
      <w:bookmarkEnd w:id="296"/>
      <w:bookmarkEnd w:id="297"/>
      <w:bookmarkEnd w:id="298"/>
      <w:bookmarkEnd w:id="299"/>
      <w:bookmarkEnd w:id="300"/>
      <w:bookmarkEnd w:id="301"/>
      <w:bookmarkEnd w:id="302"/>
      <w:bookmarkEnd w:id="303"/>
      <w:bookmarkEnd w:id="304"/>
      <w:bookmarkEnd w:id="305"/>
    </w:p>
    <w:p w:rsidR="00061B17" w:rsidRDefault="00061B17">
      <w:pPr>
        <w:spacing w:line="360" w:lineRule="auto"/>
        <w:ind w:firstLineChars="200" w:firstLine="480"/>
        <w:rPr>
          <w:bCs/>
          <w:sz w:val="24"/>
        </w:rPr>
      </w:pPr>
    </w:p>
    <w:p w:rsidR="00061B17" w:rsidRDefault="00D82DDE">
      <w:pPr>
        <w:spacing w:line="360" w:lineRule="auto"/>
        <w:ind w:firstLineChars="200" w:firstLine="480"/>
        <w:rPr>
          <w:bCs/>
          <w:sz w:val="24"/>
        </w:rPr>
      </w:pPr>
      <w:bookmarkStart w:id="306" w:name="OLE_LINK19"/>
      <w:r>
        <w:rPr>
          <w:bCs/>
          <w:sz w:val="24"/>
        </w:rPr>
        <w:t>一、投资目标</w:t>
      </w:r>
    </w:p>
    <w:p w:rsidR="00061B17" w:rsidRDefault="00D82DDE">
      <w:pPr>
        <w:spacing w:line="360" w:lineRule="auto"/>
        <w:ind w:firstLineChars="200" w:firstLine="480"/>
        <w:rPr>
          <w:bCs/>
          <w:sz w:val="24"/>
        </w:rPr>
      </w:pPr>
      <w:r>
        <w:rPr>
          <w:rFonts w:hint="eastAsia"/>
          <w:bCs/>
          <w:sz w:val="24"/>
        </w:rPr>
        <w:t>在谨慎投资的前提下，本基金力争战胜业绩比较基准，追求基金资产的长期、稳健、持续增值。</w:t>
      </w:r>
    </w:p>
    <w:p w:rsidR="00061B17" w:rsidRDefault="00D82DDE">
      <w:pPr>
        <w:spacing w:line="360" w:lineRule="auto"/>
        <w:ind w:firstLineChars="200" w:firstLine="480"/>
        <w:rPr>
          <w:bCs/>
          <w:sz w:val="24"/>
        </w:rPr>
      </w:pPr>
      <w:bookmarkStart w:id="307" w:name="OLE_LINK21"/>
      <w:bookmarkEnd w:id="306"/>
      <w:r>
        <w:rPr>
          <w:bCs/>
          <w:sz w:val="24"/>
        </w:rPr>
        <w:t>二、投资范围</w:t>
      </w:r>
    </w:p>
    <w:p w:rsidR="00061B17" w:rsidRDefault="00D82DDE">
      <w:pPr>
        <w:adjustRightInd w:val="0"/>
        <w:snapToGrid w:val="0"/>
        <w:spacing w:line="324" w:lineRule="auto"/>
        <w:ind w:firstLineChars="200" w:firstLine="480"/>
        <w:rPr>
          <w:bCs/>
          <w:sz w:val="24"/>
        </w:rPr>
      </w:pPr>
      <w:r>
        <w:rPr>
          <w:rFonts w:hint="eastAsia"/>
          <w:bCs/>
          <w:sz w:val="24"/>
        </w:rPr>
        <w:t>本基金的投资范围为具有良好流动性的金融工具，包括国内依法发行上市的国家债券、金融债券、次级债券、中央银行票据、企业债券、公司债券、中期票据、中小企业私募债券、短期融资券及超级短期融资券、可分离交易债券的纯债部分、资产支持证券、回购和银行定期存款等金融工具以及法律法规或中国证监会允许基金投资的其他证券（但须符合中国证监会的相关规定）。</w:t>
      </w:r>
    </w:p>
    <w:p w:rsidR="00061B17" w:rsidRDefault="00D82DDE">
      <w:pPr>
        <w:adjustRightInd w:val="0"/>
        <w:snapToGrid w:val="0"/>
        <w:spacing w:line="324" w:lineRule="auto"/>
        <w:ind w:firstLineChars="200" w:firstLine="480"/>
        <w:rPr>
          <w:bCs/>
          <w:sz w:val="24"/>
        </w:rPr>
      </w:pPr>
      <w:r>
        <w:rPr>
          <w:rFonts w:hint="eastAsia"/>
          <w:bCs/>
          <w:sz w:val="24"/>
        </w:rPr>
        <w:t>本基金不投资于股票、权证等资产，也不投资于可转换债券（可分离交易可转债的纯债部分除外）、可交换债券。</w:t>
      </w:r>
    </w:p>
    <w:p w:rsidR="00061B17" w:rsidRDefault="00D82DDE">
      <w:pPr>
        <w:spacing w:line="360" w:lineRule="auto"/>
        <w:ind w:firstLine="480"/>
        <w:rPr>
          <w:bCs/>
          <w:sz w:val="24"/>
        </w:rPr>
      </w:pPr>
      <w:r>
        <w:rPr>
          <w:rFonts w:hint="eastAsia"/>
          <w:bCs/>
          <w:sz w:val="24"/>
        </w:rPr>
        <w:t>本基金投资于债券资产比例不低于基金资产的</w:t>
      </w:r>
      <w:r>
        <w:rPr>
          <w:bCs/>
          <w:sz w:val="24"/>
        </w:rPr>
        <w:t>80%</w:t>
      </w:r>
      <w:r>
        <w:rPr>
          <w:rFonts w:hint="eastAsia"/>
          <w:bCs/>
          <w:sz w:val="24"/>
        </w:rPr>
        <w:t>，但应开放期流动性需要，为保护基金份额持有人利益，在每次开放期</w:t>
      </w:r>
      <w:r w:rsidR="0014002F">
        <w:rPr>
          <w:rFonts w:hint="eastAsia"/>
          <w:bCs/>
          <w:sz w:val="24"/>
        </w:rPr>
        <w:t>前二个月</w:t>
      </w:r>
      <w:r>
        <w:rPr>
          <w:rFonts w:hint="eastAsia"/>
          <w:bCs/>
          <w:sz w:val="24"/>
        </w:rPr>
        <w:t>、开放期及开放期结束后</w:t>
      </w:r>
      <w:r w:rsidR="0014002F">
        <w:rPr>
          <w:rFonts w:hint="eastAsia"/>
          <w:bCs/>
          <w:sz w:val="24"/>
        </w:rPr>
        <w:t>二</w:t>
      </w:r>
      <w:r>
        <w:rPr>
          <w:rFonts w:hint="eastAsia"/>
          <w:bCs/>
          <w:sz w:val="24"/>
        </w:rPr>
        <w:t>个月的期间内，基金投资不受上述比例限制。开放期内现金或者到期日在一年以内的政府债券不低于基金资产净值的</w:t>
      </w:r>
      <w:r>
        <w:rPr>
          <w:bCs/>
          <w:sz w:val="24"/>
        </w:rPr>
        <w:t>5%</w:t>
      </w:r>
      <w:r>
        <w:rPr>
          <w:rFonts w:hint="eastAsia"/>
          <w:bCs/>
          <w:sz w:val="24"/>
        </w:rPr>
        <w:t>，在封闭期内，本基金不受上述</w:t>
      </w:r>
      <w:r>
        <w:rPr>
          <w:rFonts w:hint="eastAsia"/>
          <w:bCs/>
          <w:sz w:val="24"/>
        </w:rPr>
        <w:t>5%</w:t>
      </w:r>
      <w:r>
        <w:rPr>
          <w:rFonts w:hint="eastAsia"/>
          <w:bCs/>
          <w:sz w:val="24"/>
        </w:rPr>
        <w:t>的限制。</w:t>
      </w:r>
    </w:p>
    <w:p w:rsidR="00061B17" w:rsidRDefault="00D82DDE">
      <w:pPr>
        <w:spacing w:line="360" w:lineRule="auto"/>
        <w:ind w:firstLine="480"/>
        <w:rPr>
          <w:bCs/>
        </w:rPr>
      </w:pPr>
      <w:r>
        <w:rPr>
          <w:bCs/>
          <w:sz w:val="24"/>
        </w:rPr>
        <w:t>如法律法规或监管机构以后允许基金投资其他品种，基金管理人在履行适当程序后，可以将其纳入投资范围。</w:t>
      </w:r>
    </w:p>
    <w:p w:rsidR="00061B17" w:rsidRDefault="00D82DDE">
      <w:pPr>
        <w:spacing w:line="360" w:lineRule="auto"/>
        <w:ind w:firstLineChars="200" w:firstLine="480"/>
        <w:rPr>
          <w:bCs/>
          <w:sz w:val="24"/>
        </w:rPr>
      </w:pPr>
      <w:bookmarkStart w:id="308" w:name="OLE_LINK20"/>
      <w:bookmarkEnd w:id="307"/>
      <w:r>
        <w:rPr>
          <w:bCs/>
          <w:sz w:val="24"/>
        </w:rPr>
        <w:t>三、投资策略</w:t>
      </w:r>
    </w:p>
    <w:p w:rsidR="00061B17" w:rsidRDefault="00D82DDE">
      <w:pPr>
        <w:adjustRightInd w:val="0"/>
        <w:snapToGrid w:val="0"/>
        <w:spacing w:line="360" w:lineRule="auto"/>
        <w:ind w:firstLineChars="200" w:firstLine="480"/>
        <w:rPr>
          <w:bCs/>
          <w:sz w:val="24"/>
        </w:rPr>
      </w:pPr>
      <w:r>
        <w:rPr>
          <w:bCs/>
          <w:sz w:val="24"/>
        </w:rPr>
        <w:t>1</w:t>
      </w:r>
      <w:r>
        <w:rPr>
          <w:rFonts w:hint="eastAsia"/>
          <w:bCs/>
          <w:sz w:val="24"/>
        </w:rPr>
        <w:t>、封闭期投资策略</w:t>
      </w:r>
    </w:p>
    <w:p w:rsidR="00061B17" w:rsidRDefault="00D82DDE">
      <w:pPr>
        <w:adjustRightInd w:val="0"/>
        <w:snapToGrid w:val="0"/>
        <w:spacing w:line="360" w:lineRule="auto"/>
        <w:ind w:firstLineChars="200" w:firstLine="480"/>
        <w:rPr>
          <w:bCs/>
          <w:sz w:val="24"/>
        </w:rPr>
      </w:pPr>
      <w:r>
        <w:rPr>
          <w:rFonts w:hint="eastAsia"/>
          <w:bCs/>
          <w:sz w:val="24"/>
        </w:rPr>
        <w:t>（</w:t>
      </w:r>
      <w:r>
        <w:rPr>
          <w:bCs/>
          <w:sz w:val="24"/>
        </w:rPr>
        <w:t>1</w:t>
      </w:r>
      <w:r>
        <w:rPr>
          <w:rFonts w:hint="eastAsia"/>
          <w:bCs/>
          <w:sz w:val="24"/>
        </w:rPr>
        <w:t>）资产配置策略</w:t>
      </w:r>
    </w:p>
    <w:p w:rsidR="00061B17" w:rsidRDefault="00D82DDE">
      <w:pPr>
        <w:adjustRightInd w:val="0"/>
        <w:snapToGrid w:val="0"/>
        <w:spacing w:line="360" w:lineRule="auto"/>
        <w:ind w:firstLineChars="200" w:firstLine="480"/>
        <w:rPr>
          <w:bCs/>
          <w:sz w:val="24"/>
        </w:rPr>
      </w:pPr>
      <w:r>
        <w:rPr>
          <w:rFonts w:hint="eastAsia"/>
          <w:bCs/>
          <w:sz w:val="24"/>
        </w:rPr>
        <w:t>本基金为债券型基金，</w:t>
      </w:r>
      <w:r w:rsidR="00B136F5">
        <w:rPr>
          <w:rFonts w:hint="eastAsia"/>
          <w:bCs/>
          <w:sz w:val="24"/>
        </w:rPr>
        <w:t>在自上而下的资产配置策略方面主要</w:t>
      </w:r>
      <w:r w:rsidR="00B136F5" w:rsidRPr="00B136F5">
        <w:rPr>
          <w:rFonts w:hint="eastAsia"/>
          <w:bCs/>
          <w:sz w:val="24"/>
        </w:rPr>
        <w:t>通过研究经济运行趋势，深入分析财政及货币政策对经济运行的影响，结合中长期利率走势、各大类资产的预期收益率、波动性及流动性方面的因素，自上而下的决定债券的品种、级别、期限等维度的分布配置，保障资产在长期内实现既定投资目标。</w:t>
      </w:r>
    </w:p>
    <w:p w:rsidR="00B136F5" w:rsidRDefault="00B136F5" w:rsidP="00B136F5">
      <w:pPr>
        <w:adjustRightInd w:val="0"/>
        <w:snapToGrid w:val="0"/>
        <w:spacing w:line="360" w:lineRule="auto"/>
        <w:ind w:firstLineChars="200" w:firstLine="480"/>
        <w:rPr>
          <w:bCs/>
          <w:sz w:val="24"/>
        </w:rPr>
      </w:pPr>
      <w:r w:rsidRPr="00B136F5">
        <w:rPr>
          <w:rFonts w:hint="eastAsia"/>
          <w:bCs/>
          <w:sz w:val="24"/>
        </w:rPr>
        <w:t>本</w:t>
      </w:r>
      <w:r>
        <w:rPr>
          <w:rFonts w:hint="eastAsia"/>
          <w:bCs/>
          <w:sz w:val="24"/>
        </w:rPr>
        <w:t>基金</w:t>
      </w:r>
      <w:r w:rsidRPr="00B136F5">
        <w:rPr>
          <w:rFonts w:hint="eastAsia"/>
          <w:bCs/>
          <w:sz w:val="24"/>
        </w:rPr>
        <w:t>通过承担适度的信用风险来获取溢价，主要关注个券选择和行业配置两</w:t>
      </w:r>
      <w:r>
        <w:rPr>
          <w:rFonts w:hint="eastAsia"/>
          <w:bCs/>
          <w:sz w:val="24"/>
        </w:rPr>
        <w:t>个</w:t>
      </w:r>
      <w:r w:rsidRPr="00B136F5">
        <w:rPr>
          <w:rFonts w:hint="eastAsia"/>
          <w:bCs/>
          <w:sz w:val="24"/>
        </w:rPr>
        <w:t>方面。在定性与定量分析结合的基础上，通过自下而上的策略，在固定收益金融工具中进行个债的精选，结合适度分散业配置策略，构造和优化组合。</w:t>
      </w:r>
    </w:p>
    <w:p w:rsidR="00061B17" w:rsidRDefault="00D82DDE">
      <w:pPr>
        <w:adjustRightInd w:val="0"/>
        <w:snapToGrid w:val="0"/>
        <w:spacing w:line="360" w:lineRule="auto"/>
        <w:ind w:firstLineChars="200" w:firstLine="480"/>
        <w:rPr>
          <w:bCs/>
          <w:sz w:val="24"/>
        </w:rPr>
      </w:pPr>
      <w:r>
        <w:rPr>
          <w:rFonts w:hint="eastAsia"/>
          <w:bCs/>
          <w:sz w:val="24"/>
        </w:rPr>
        <w:lastRenderedPageBreak/>
        <w:t>在以上战略性资产配置的基础上，本基金通过自上而下和自下而上相结合、定性分析和定量分析相补充的方法，确定资产在非信用类固定收益类证券（国家债券、中央银行票据等）和信用类固定收益类证券之间的配置比例。</w:t>
      </w:r>
    </w:p>
    <w:p w:rsidR="00061B17" w:rsidRDefault="00D82DDE">
      <w:pPr>
        <w:adjustRightInd w:val="0"/>
        <w:snapToGrid w:val="0"/>
        <w:spacing w:line="360" w:lineRule="auto"/>
        <w:ind w:firstLineChars="200" w:firstLine="480"/>
        <w:rPr>
          <w:bCs/>
          <w:sz w:val="24"/>
        </w:rPr>
      </w:pPr>
      <w:r>
        <w:rPr>
          <w:rFonts w:hint="eastAsia"/>
          <w:bCs/>
          <w:sz w:val="24"/>
        </w:rPr>
        <w:t>（</w:t>
      </w:r>
      <w:r>
        <w:rPr>
          <w:bCs/>
          <w:sz w:val="24"/>
        </w:rPr>
        <w:t>2</w:t>
      </w:r>
      <w:r>
        <w:rPr>
          <w:rFonts w:hint="eastAsia"/>
          <w:bCs/>
          <w:sz w:val="24"/>
        </w:rPr>
        <w:t>）固定收益类证券投资策略</w:t>
      </w:r>
    </w:p>
    <w:p w:rsidR="00061B17" w:rsidRDefault="00D82DDE">
      <w:pPr>
        <w:adjustRightInd w:val="0"/>
        <w:snapToGrid w:val="0"/>
        <w:spacing w:line="360" w:lineRule="auto"/>
        <w:ind w:firstLineChars="200" w:firstLine="480"/>
        <w:rPr>
          <w:bCs/>
          <w:sz w:val="24"/>
        </w:rPr>
      </w:pPr>
      <w:r>
        <w:rPr>
          <w:rFonts w:hint="eastAsia"/>
          <w:bCs/>
          <w:sz w:val="24"/>
        </w:rPr>
        <w:t>本基金的主要投资策略是买入与封闭期相匹配的债券，并持有到期，或者是持有回售期与封闭期相匹配的债券，获得本金和票息收入；同时，根据所持债券信用状况变化，进行必要的动态调整；在谨慎投资的前提下，力争获取高于业绩比较基准的投资收益。</w:t>
      </w:r>
    </w:p>
    <w:p w:rsidR="00061B17" w:rsidRDefault="00D82DDE">
      <w:pPr>
        <w:adjustRightInd w:val="0"/>
        <w:snapToGrid w:val="0"/>
        <w:spacing w:line="360" w:lineRule="auto"/>
        <w:ind w:firstLineChars="200" w:firstLine="480"/>
        <w:rPr>
          <w:bCs/>
          <w:sz w:val="24"/>
        </w:rPr>
      </w:pPr>
      <w:r>
        <w:rPr>
          <w:rFonts w:hint="eastAsia"/>
          <w:bCs/>
          <w:sz w:val="24"/>
        </w:rPr>
        <w:t>对于本基金投资的固定收益类证券，主要从四个层次进行独立、客观、综合的考量，以筛选出合适的投资标的。</w:t>
      </w:r>
    </w:p>
    <w:p w:rsidR="00061B17" w:rsidRDefault="00D82DDE">
      <w:pPr>
        <w:adjustRightInd w:val="0"/>
        <w:snapToGrid w:val="0"/>
        <w:spacing w:line="360" w:lineRule="auto"/>
        <w:ind w:firstLineChars="200" w:firstLine="480"/>
        <w:rPr>
          <w:bCs/>
          <w:sz w:val="24"/>
        </w:rPr>
      </w:pPr>
      <w:r>
        <w:rPr>
          <w:rFonts w:hint="eastAsia"/>
          <w:bCs/>
          <w:sz w:val="24"/>
        </w:rPr>
        <w:t>第一，基于全部公开信息对已经上市或待上市债券的发行主体进行研究，内容主要涉及发行人的股东背景、行业地位及发展趋势、担保方式及担保资产、外部增信质量、自由现金流量动态、债务压力、再融资能力等，并从以上角度对发行主体进行精细化分析和归类，规避同一信用等级中外部评级偏高以及信用风险偏高的个券，甄选同一信用评级中内生资质及外部增信好的个券，纳入债券池。</w:t>
      </w:r>
    </w:p>
    <w:p w:rsidR="00061B17" w:rsidRDefault="00D82DDE">
      <w:pPr>
        <w:adjustRightInd w:val="0"/>
        <w:snapToGrid w:val="0"/>
        <w:spacing w:line="360" w:lineRule="auto"/>
        <w:ind w:firstLineChars="200" w:firstLine="480"/>
        <w:rPr>
          <w:bCs/>
          <w:sz w:val="24"/>
        </w:rPr>
      </w:pPr>
      <w:r>
        <w:rPr>
          <w:rFonts w:hint="eastAsia"/>
          <w:bCs/>
          <w:sz w:val="24"/>
        </w:rPr>
        <w:t>第二，使用基金管理人内部的信用评估体系对备选个券进行评分，着重考察发行人的偿债能力、现金管理能力、盈利能力三个核心要素。</w:t>
      </w:r>
    </w:p>
    <w:p w:rsidR="00061B17" w:rsidRDefault="00D82DDE">
      <w:pPr>
        <w:adjustRightInd w:val="0"/>
        <w:snapToGrid w:val="0"/>
        <w:spacing w:line="360" w:lineRule="auto"/>
        <w:ind w:firstLineChars="200" w:firstLine="480"/>
        <w:rPr>
          <w:bCs/>
          <w:sz w:val="24"/>
        </w:rPr>
      </w:pPr>
      <w:r>
        <w:rPr>
          <w:rFonts w:hint="eastAsia"/>
          <w:bCs/>
          <w:sz w:val="24"/>
        </w:rPr>
        <w:t>第三，对市场同类可比债券、信用收益率曲线、市场交易活跃度、机构需求进行偏好分析，对个券进行流动性风险、信用风险的综合定价，判断其合理估值水平。</w:t>
      </w:r>
    </w:p>
    <w:p w:rsidR="00061B17" w:rsidRDefault="00D82DDE">
      <w:pPr>
        <w:adjustRightInd w:val="0"/>
        <w:snapToGrid w:val="0"/>
        <w:spacing w:line="360" w:lineRule="auto"/>
        <w:ind w:firstLineChars="200" w:firstLine="480"/>
        <w:rPr>
          <w:bCs/>
          <w:sz w:val="24"/>
        </w:rPr>
      </w:pPr>
      <w:r>
        <w:rPr>
          <w:rFonts w:hint="eastAsia"/>
          <w:bCs/>
          <w:sz w:val="24"/>
        </w:rPr>
        <w:t>第四，根据市场结构与需求特征，在前三个层次的分析基础上，对个券进行深入的跟踪分析，发掘其中被市场低估的品种，在控制流动性风险的前提下，对低估品种进行择机配置和交易。</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）中小企业私募债投资策略</w:t>
      </w:r>
    </w:p>
    <w:p w:rsidR="00B136F5" w:rsidRPr="00B136F5" w:rsidRDefault="00B136F5" w:rsidP="00E30F0C">
      <w:pPr>
        <w:adjustRightInd w:val="0"/>
        <w:snapToGrid w:val="0"/>
        <w:spacing w:line="360" w:lineRule="auto"/>
        <w:ind w:firstLineChars="200" w:firstLine="480"/>
        <w:rPr>
          <w:bCs/>
          <w:sz w:val="24"/>
        </w:rPr>
      </w:pPr>
      <w:r w:rsidRPr="00B136F5">
        <w:rPr>
          <w:rFonts w:hint="eastAsia"/>
          <w:bCs/>
          <w:sz w:val="24"/>
        </w:rPr>
        <w:t>针对中小企业私募债券，本基金以持有到期，获得本金和票息收入为主要投资策略，同时，密切关注债券的信用风险变化，力争在控制风险的前提下，获得较高收益。本基金投资中小企业私募债券，基金管理人将根据审慎原则，制定严格的投资决策流程、风险控制制度和信用风险、流动性风险处置预案，并经董事会批准，以防范信用风险、流动性风险等各种风险。</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）资产支持证券投资策略</w:t>
      </w:r>
    </w:p>
    <w:p w:rsidR="00061B17" w:rsidRDefault="00D82DDE">
      <w:pPr>
        <w:spacing w:line="360" w:lineRule="auto"/>
        <w:ind w:firstLineChars="200" w:firstLine="480"/>
        <w:rPr>
          <w:bCs/>
          <w:sz w:val="24"/>
        </w:rPr>
      </w:pPr>
      <w:r>
        <w:rPr>
          <w:rFonts w:hint="eastAsia"/>
          <w:bCs/>
          <w:sz w:val="24"/>
        </w:rPr>
        <w:lastRenderedPageBreak/>
        <w:t>针对资产支持证券，本基金将在国内资产证券化品具体政策框架下，通过宏观经济、提前偿还率、资产池结构及所在行业景气变化等因素的研究，对个券进行风险分析和价值评估后选择风险调整收益高的品种进行投资</w:t>
      </w:r>
      <w:r>
        <w:rPr>
          <w:rFonts w:hint="eastAsia"/>
          <w:bCs/>
          <w:sz w:val="24"/>
        </w:rPr>
        <w:t xml:space="preserve"> </w:t>
      </w:r>
      <w:r>
        <w:rPr>
          <w:rFonts w:hint="eastAsia"/>
          <w:bCs/>
          <w:sz w:val="24"/>
        </w:rPr>
        <w:t>。本基金将严格控制资产支持证券的总体投资规模并进行分散，以降低流动性风险。</w:t>
      </w:r>
    </w:p>
    <w:p w:rsidR="00061B17" w:rsidRDefault="00D82DDE">
      <w:pPr>
        <w:adjustRightInd w:val="0"/>
        <w:snapToGrid w:val="0"/>
        <w:spacing w:line="372" w:lineRule="auto"/>
        <w:ind w:firstLineChars="200" w:firstLine="480"/>
        <w:rPr>
          <w:bCs/>
          <w:sz w:val="24"/>
        </w:rPr>
      </w:pPr>
      <w:r>
        <w:rPr>
          <w:rFonts w:hint="eastAsia"/>
          <w:bCs/>
          <w:sz w:val="24"/>
        </w:rPr>
        <w:t>（</w:t>
      </w:r>
      <w:r>
        <w:rPr>
          <w:rFonts w:hint="eastAsia"/>
          <w:bCs/>
          <w:sz w:val="24"/>
        </w:rPr>
        <w:t>5</w:t>
      </w:r>
      <w:r>
        <w:rPr>
          <w:rFonts w:hint="eastAsia"/>
          <w:bCs/>
          <w:sz w:val="24"/>
        </w:rPr>
        <w:t>）杠杆投资策略</w:t>
      </w:r>
    </w:p>
    <w:p w:rsidR="00061B17" w:rsidRDefault="00D82DDE">
      <w:pPr>
        <w:adjustRightInd w:val="0"/>
        <w:snapToGrid w:val="0"/>
        <w:spacing w:line="372" w:lineRule="auto"/>
        <w:ind w:firstLineChars="200" w:firstLine="480"/>
        <w:rPr>
          <w:bCs/>
          <w:sz w:val="24"/>
        </w:rPr>
      </w:pPr>
      <w:r>
        <w:rPr>
          <w:rFonts w:hint="eastAsia"/>
          <w:bCs/>
          <w:sz w:val="24"/>
        </w:rPr>
        <w:t>本基金将综合考虑债券投资的风险收益以及回购成本等因素，在严格控制投资风险的前提下，通过正回购，获得杠杆放大收益。开放期内，本</w:t>
      </w:r>
      <w:r>
        <w:rPr>
          <w:bCs/>
          <w:sz w:val="24"/>
        </w:rPr>
        <w:t>基金资产</w:t>
      </w:r>
      <w:r>
        <w:rPr>
          <w:rFonts w:hint="eastAsia"/>
          <w:bCs/>
          <w:sz w:val="24"/>
        </w:rPr>
        <w:t>总值不得</w:t>
      </w:r>
      <w:r>
        <w:rPr>
          <w:bCs/>
          <w:sz w:val="24"/>
        </w:rPr>
        <w:t>超过基金资产</w:t>
      </w:r>
      <w:r>
        <w:rPr>
          <w:rFonts w:hint="eastAsia"/>
          <w:bCs/>
          <w:sz w:val="24"/>
        </w:rPr>
        <w:t>净值</w:t>
      </w:r>
      <w:r>
        <w:rPr>
          <w:bCs/>
          <w:sz w:val="24"/>
        </w:rPr>
        <w:t>的</w:t>
      </w:r>
      <w:r>
        <w:rPr>
          <w:rFonts w:hint="eastAsia"/>
          <w:bCs/>
          <w:sz w:val="24"/>
        </w:rPr>
        <w:t>140%</w:t>
      </w:r>
      <w:r>
        <w:rPr>
          <w:rFonts w:hint="eastAsia"/>
          <w:bCs/>
          <w:sz w:val="24"/>
        </w:rPr>
        <w:t>；封闭期内，本</w:t>
      </w:r>
      <w:r>
        <w:rPr>
          <w:bCs/>
          <w:sz w:val="24"/>
        </w:rPr>
        <w:t>基金资产</w:t>
      </w:r>
      <w:r>
        <w:rPr>
          <w:rFonts w:hint="eastAsia"/>
          <w:bCs/>
          <w:sz w:val="24"/>
        </w:rPr>
        <w:t>总值不得</w:t>
      </w:r>
      <w:r>
        <w:rPr>
          <w:bCs/>
          <w:sz w:val="24"/>
        </w:rPr>
        <w:t>超过基金资产</w:t>
      </w:r>
      <w:r>
        <w:rPr>
          <w:rFonts w:hint="eastAsia"/>
          <w:bCs/>
          <w:sz w:val="24"/>
        </w:rPr>
        <w:t>净值</w:t>
      </w:r>
      <w:r>
        <w:rPr>
          <w:bCs/>
          <w:sz w:val="24"/>
        </w:rPr>
        <w:t>的</w:t>
      </w:r>
      <w:r>
        <w:rPr>
          <w:rFonts w:hint="eastAsia"/>
          <w:bCs/>
          <w:sz w:val="24"/>
        </w:rPr>
        <w:t>200%</w:t>
      </w:r>
      <w:r>
        <w:rPr>
          <w:rFonts w:hint="eastAsia"/>
          <w:bCs/>
          <w:sz w:val="24"/>
        </w:rPr>
        <w:t>。</w:t>
      </w:r>
    </w:p>
    <w:p w:rsidR="00061B17" w:rsidRDefault="00D82DDE">
      <w:pPr>
        <w:adjustRightInd w:val="0"/>
        <w:snapToGrid w:val="0"/>
        <w:spacing w:line="372" w:lineRule="auto"/>
        <w:ind w:firstLineChars="200" w:firstLine="480"/>
        <w:rPr>
          <w:bCs/>
          <w:sz w:val="24"/>
        </w:rPr>
      </w:pPr>
      <w:r>
        <w:rPr>
          <w:rFonts w:hint="eastAsia"/>
          <w:bCs/>
          <w:sz w:val="24"/>
        </w:rPr>
        <w:t>2</w:t>
      </w:r>
      <w:r>
        <w:rPr>
          <w:rFonts w:hint="eastAsia"/>
          <w:bCs/>
          <w:sz w:val="24"/>
        </w:rPr>
        <w:t>、开放期投资策略</w:t>
      </w:r>
    </w:p>
    <w:p w:rsidR="00061B17" w:rsidRDefault="00D82DDE">
      <w:pPr>
        <w:spacing w:line="360" w:lineRule="auto"/>
        <w:ind w:firstLineChars="200" w:firstLine="480"/>
        <w:rPr>
          <w:bCs/>
          <w:sz w:val="24"/>
        </w:rPr>
      </w:pPr>
      <w:r>
        <w:rPr>
          <w:rFonts w:hint="eastAsia"/>
          <w:bCs/>
          <w:sz w:val="24"/>
        </w:rPr>
        <w:t>开放期内，本基金为保持较高的组合流动性，方便投资人安排投资，在遵守本基金有关投资限制与投资比例的前提下，将主要投资于高流动性的投资品种。</w:t>
      </w:r>
    </w:p>
    <w:bookmarkEnd w:id="308"/>
    <w:p w:rsidR="00061B17" w:rsidRDefault="00D82DDE">
      <w:pPr>
        <w:spacing w:line="360" w:lineRule="auto"/>
        <w:ind w:firstLineChars="200" w:firstLine="480"/>
        <w:rPr>
          <w:bCs/>
          <w:sz w:val="24"/>
        </w:rPr>
      </w:pPr>
      <w:r>
        <w:rPr>
          <w:bCs/>
          <w:sz w:val="24"/>
        </w:rPr>
        <w:t>四、投资限制</w:t>
      </w:r>
    </w:p>
    <w:p w:rsidR="00061B17" w:rsidRDefault="00D82DDE">
      <w:pPr>
        <w:spacing w:line="360" w:lineRule="auto"/>
        <w:ind w:firstLineChars="200" w:firstLine="480"/>
        <w:rPr>
          <w:bCs/>
          <w:sz w:val="24"/>
        </w:rPr>
      </w:pPr>
      <w:bookmarkStart w:id="309" w:name="OLE_LINK4"/>
      <w:r>
        <w:rPr>
          <w:bCs/>
          <w:sz w:val="24"/>
        </w:rPr>
        <w:t>1</w:t>
      </w:r>
      <w:r>
        <w:rPr>
          <w:bCs/>
          <w:sz w:val="24"/>
        </w:rPr>
        <w:t>、组合限制</w:t>
      </w:r>
    </w:p>
    <w:p w:rsidR="00061B17" w:rsidRDefault="00D82DDE">
      <w:pPr>
        <w:spacing w:line="360" w:lineRule="auto"/>
        <w:ind w:firstLineChars="200" w:firstLine="480"/>
        <w:rPr>
          <w:bCs/>
          <w:sz w:val="24"/>
        </w:rPr>
      </w:pPr>
      <w:r>
        <w:rPr>
          <w:bCs/>
          <w:sz w:val="24"/>
        </w:rPr>
        <w:t>基金的投资组合应遵循以下限制：</w:t>
      </w:r>
    </w:p>
    <w:p w:rsidR="00061B17" w:rsidRDefault="00D82DDE">
      <w:pPr>
        <w:spacing w:line="360" w:lineRule="auto"/>
        <w:ind w:firstLineChars="200" w:firstLine="480"/>
        <w:rPr>
          <w:bCs/>
          <w:sz w:val="24"/>
        </w:rPr>
      </w:pPr>
      <w:r>
        <w:rPr>
          <w:bCs/>
          <w:sz w:val="24"/>
        </w:rPr>
        <w:t>（</w:t>
      </w:r>
      <w:r>
        <w:rPr>
          <w:bCs/>
          <w:sz w:val="24"/>
        </w:rPr>
        <w:t>1</w:t>
      </w:r>
      <w:r>
        <w:rPr>
          <w:bCs/>
          <w:sz w:val="24"/>
        </w:rPr>
        <w:t>）</w:t>
      </w:r>
      <w:r>
        <w:rPr>
          <w:rFonts w:hint="eastAsia"/>
          <w:bCs/>
          <w:sz w:val="24"/>
        </w:rPr>
        <w:t>本基金投资于债券资产比例不低于基金资产的</w:t>
      </w:r>
      <w:r>
        <w:rPr>
          <w:bCs/>
          <w:sz w:val="24"/>
        </w:rPr>
        <w:t>80%</w:t>
      </w:r>
      <w:r>
        <w:rPr>
          <w:rFonts w:hint="eastAsia"/>
          <w:bCs/>
          <w:sz w:val="24"/>
        </w:rPr>
        <w:t>，但应开放期流动性需要，为保护基金份额持有人利益，在每次开放期</w:t>
      </w:r>
      <w:r w:rsidR="0014002F">
        <w:rPr>
          <w:rFonts w:hint="eastAsia"/>
          <w:bCs/>
          <w:sz w:val="24"/>
        </w:rPr>
        <w:t>前二个月</w:t>
      </w:r>
      <w:r>
        <w:rPr>
          <w:rFonts w:hint="eastAsia"/>
          <w:bCs/>
          <w:sz w:val="24"/>
        </w:rPr>
        <w:t>、开放期及开放期结束后</w:t>
      </w:r>
      <w:r w:rsidR="0014002F">
        <w:rPr>
          <w:rFonts w:hint="eastAsia"/>
          <w:bCs/>
          <w:sz w:val="24"/>
        </w:rPr>
        <w:t>二</w:t>
      </w:r>
      <w:r>
        <w:rPr>
          <w:rFonts w:hint="eastAsia"/>
          <w:bCs/>
          <w:sz w:val="24"/>
        </w:rPr>
        <w:t>个月的期间内，基金投资不受上述比例限制</w:t>
      </w:r>
      <w:r>
        <w:rPr>
          <w:bCs/>
          <w:sz w:val="24"/>
        </w:rPr>
        <w:t>；</w:t>
      </w:r>
    </w:p>
    <w:p w:rsidR="00061B17" w:rsidRDefault="00D82DDE">
      <w:pPr>
        <w:spacing w:line="360" w:lineRule="auto"/>
        <w:ind w:firstLineChars="200" w:firstLine="480"/>
        <w:rPr>
          <w:bCs/>
          <w:sz w:val="24"/>
        </w:rPr>
      </w:pPr>
      <w:r>
        <w:rPr>
          <w:bCs/>
          <w:sz w:val="24"/>
        </w:rPr>
        <w:t>（</w:t>
      </w:r>
      <w:r>
        <w:rPr>
          <w:rFonts w:hint="eastAsia"/>
          <w:bCs/>
          <w:sz w:val="24"/>
        </w:rPr>
        <w:t>2</w:t>
      </w:r>
      <w:r>
        <w:rPr>
          <w:bCs/>
          <w:sz w:val="24"/>
        </w:rPr>
        <w:t>）</w:t>
      </w:r>
      <w:bookmarkStart w:id="310" w:name="OLE_LINK25"/>
      <w:r>
        <w:rPr>
          <w:rFonts w:hint="eastAsia"/>
          <w:bCs/>
          <w:sz w:val="24"/>
        </w:rPr>
        <w:t>开放期内</w:t>
      </w:r>
      <w:bookmarkEnd w:id="310"/>
      <w:r>
        <w:rPr>
          <w:bCs/>
          <w:sz w:val="24"/>
        </w:rPr>
        <w:t>保持不低于基金资产净值</w:t>
      </w:r>
      <w:r>
        <w:rPr>
          <w:bCs/>
          <w:sz w:val="24"/>
        </w:rPr>
        <w:t>5</w:t>
      </w:r>
      <w:r>
        <w:rPr>
          <w:bCs/>
          <w:sz w:val="24"/>
        </w:rPr>
        <w:t>％的现金或者到期日在一年以内的政府债券</w:t>
      </w:r>
      <w:r>
        <w:rPr>
          <w:rFonts w:hint="eastAsia"/>
          <w:bCs/>
          <w:sz w:val="24"/>
        </w:rPr>
        <w:t>，在封闭期内，本基金不受上述</w:t>
      </w:r>
      <w:r>
        <w:rPr>
          <w:rFonts w:hint="eastAsia"/>
          <w:bCs/>
          <w:sz w:val="24"/>
        </w:rPr>
        <w:t>5%</w:t>
      </w:r>
      <w:r>
        <w:rPr>
          <w:rFonts w:hint="eastAsia"/>
          <w:bCs/>
          <w:sz w:val="24"/>
        </w:rPr>
        <w:t>的限制</w:t>
      </w:r>
      <w:r>
        <w:rPr>
          <w:bCs/>
          <w:sz w:val="24"/>
        </w:rPr>
        <w:t>；</w:t>
      </w:r>
    </w:p>
    <w:p w:rsidR="00061B17" w:rsidRDefault="00D82DDE">
      <w:pPr>
        <w:spacing w:line="360" w:lineRule="auto"/>
        <w:ind w:firstLineChars="200" w:firstLine="480"/>
        <w:rPr>
          <w:bCs/>
          <w:sz w:val="24"/>
        </w:rPr>
      </w:pPr>
      <w:r>
        <w:rPr>
          <w:bCs/>
          <w:sz w:val="24"/>
        </w:rPr>
        <w:t>（</w:t>
      </w:r>
      <w:r>
        <w:rPr>
          <w:rFonts w:hint="eastAsia"/>
          <w:bCs/>
          <w:sz w:val="24"/>
        </w:rPr>
        <w:t>3</w:t>
      </w:r>
      <w:r>
        <w:rPr>
          <w:bCs/>
          <w:sz w:val="24"/>
        </w:rPr>
        <w:t>）</w:t>
      </w:r>
      <w:r>
        <w:rPr>
          <w:rFonts w:hint="eastAsia"/>
          <w:bCs/>
          <w:sz w:val="24"/>
        </w:rPr>
        <w:t>本基金持有一家公司发行的证券，其市值不超过基金资产净值的</w:t>
      </w:r>
      <w:r>
        <w:rPr>
          <w:rFonts w:hint="eastAsia"/>
          <w:bCs/>
          <w:sz w:val="24"/>
        </w:rPr>
        <w:t>10</w:t>
      </w:r>
      <w:r>
        <w:rPr>
          <w:rFonts w:hint="eastAsia"/>
          <w:bCs/>
          <w:sz w:val="24"/>
        </w:rPr>
        <w:t>％；</w:t>
      </w:r>
      <w:r>
        <w:rPr>
          <w:bCs/>
          <w:sz w:val="24"/>
        </w:rPr>
        <w:t>本基金管理人管理的全部基金持有一家公司发行的证券，不超过该证券的</w:t>
      </w:r>
      <w:r>
        <w:rPr>
          <w:bCs/>
          <w:sz w:val="24"/>
        </w:rPr>
        <w:t>10</w:t>
      </w:r>
      <w:r>
        <w:rPr>
          <w:bCs/>
          <w:sz w:val="24"/>
        </w:rPr>
        <w:t>％；</w:t>
      </w:r>
    </w:p>
    <w:p w:rsidR="00061B17" w:rsidRDefault="00D82DDE">
      <w:pPr>
        <w:spacing w:line="360" w:lineRule="auto"/>
        <w:ind w:firstLineChars="200" w:firstLine="480"/>
        <w:rPr>
          <w:bCs/>
          <w:sz w:val="24"/>
        </w:rPr>
      </w:pPr>
      <w:r>
        <w:rPr>
          <w:bCs/>
          <w:sz w:val="24"/>
        </w:rPr>
        <w:t>（</w:t>
      </w:r>
      <w:r>
        <w:rPr>
          <w:rFonts w:hint="eastAsia"/>
          <w:bCs/>
          <w:sz w:val="24"/>
        </w:rPr>
        <w:t>4</w:t>
      </w:r>
      <w:r>
        <w:rPr>
          <w:bCs/>
          <w:sz w:val="24"/>
        </w:rPr>
        <w:t>）本基金投资于同一原始权益人的各类资产支持证券的比例，不得超过基金资产净值的</w:t>
      </w:r>
      <w:r>
        <w:rPr>
          <w:bCs/>
          <w:sz w:val="24"/>
        </w:rPr>
        <w:t>10</w:t>
      </w:r>
      <w:r>
        <w:rPr>
          <w:bCs/>
          <w:sz w:val="24"/>
        </w:rPr>
        <w:t>％；</w:t>
      </w:r>
    </w:p>
    <w:p w:rsidR="00061B17" w:rsidRDefault="00D82DDE">
      <w:pPr>
        <w:spacing w:line="360" w:lineRule="auto"/>
        <w:ind w:firstLineChars="200" w:firstLine="480"/>
        <w:rPr>
          <w:bCs/>
          <w:sz w:val="24"/>
        </w:rPr>
      </w:pPr>
      <w:r>
        <w:rPr>
          <w:bCs/>
          <w:sz w:val="24"/>
        </w:rPr>
        <w:t>（</w:t>
      </w:r>
      <w:r>
        <w:rPr>
          <w:rFonts w:hint="eastAsia"/>
          <w:bCs/>
          <w:sz w:val="24"/>
        </w:rPr>
        <w:t>5</w:t>
      </w:r>
      <w:r>
        <w:rPr>
          <w:bCs/>
          <w:sz w:val="24"/>
        </w:rPr>
        <w:t>）本基金持有的全部资产支持证券，其市值不得超过基金资产净值的</w:t>
      </w:r>
      <w:r>
        <w:rPr>
          <w:bCs/>
          <w:sz w:val="24"/>
        </w:rPr>
        <w:t>20</w:t>
      </w:r>
      <w:r>
        <w:rPr>
          <w:bCs/>
          <w:sz w:val="24"/>
        </w:rPr>
        <w:t>％；</w:t>
      </w:r>
    </w:p>
    <w:p w:rsidR="00061B17" w:rsidRDefault="00D82DDE">
      <w:pPr>
        <w:spacing w:line="360" w:lineRule="auto"/>
        <w:ind w:firstLineChars="200" w:firstLine="480"/>
        <w:rPr>
          <w:bCs/>
          <w:sz w:val="24"/>
        </w:rPr>
      </w:pPr>
      <w:r>
        <w:rPr>
          <w:bCs/>
          <w:sz w:val="24"/>
        </w:rPr>
        <w:t>（</w:t>
      </w:r>
      <w:r>
        <w:rPr>
          <w:rFonts w:hint="eastAsia"/>
          <w:bCs/>
          <w:sz w:val="24"/>
        </w:rPr>
        <w:t>6</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061B17" w:rsidRDefault="00D82DDE">
      <w:pPr>
        <w:spacing w:line="360" w:lineRule="auto"/>
        <w:ind w:firstLineChars="200" w:firstLine="480"/>
        <w:rPr>
          <w:bCs/>
          <w:sz w:val="24"/>
        </w:rPr>
      </w:pPr>
      <w:r>
        <w:rPr>
          <w:bCs/>
          <w:sz w:val="24"/>
        </w:rPr>
        <w:t>（</w:t>
      </w:r>
      <w:r>
        <w:rPr>
          <w:rFonts w:hint="eastAsia"/>
          <w:bCs/>
          <w:sz w:val="24"/>
        </w:rPr>
        <w:t>7</w:t>
      </w:r>
      <w:r>
        <w:rPr>
          <w:bCs/>
          <w:sz w:val="24"/>
        </w:rPr>
        <w:t>）本基金管理人管理的全部基金投资于同一原始权益人的各类资产支持</w:t>
      </w:r>
      <w:r>
        <w:rPr>
          <w:bCs/>
          <w:sz w:val="24"/>
        </w:rPr>
        <w:lastRenderedPageBreak/>
        <w:t>证券，不得超过其各类资产支持证券合计规模的</w:t>
      </w:r>
      <w:r>
        <w:rPr>
          <w:bCs/>
          <w:sz w:val="24"/>
        </w:rPr>
        <w:t>10</w:t>
      </w:r>
      <w:r>
        <w:rPr>
          <w:bCs/>
          <w:sz w:val="24"/>
        </w:rPr>
        <w:t>％；</w:t>
      </w:r>
    </w:p>
    <w:p w:rsidR="00061B17" w:rsidRDefault="00D82DDE">
      <w:pPr>
        <w:spacing w:line="360" w:lineRule="auto"/>
        <w:ind w:firstLineChars="200" w:firstLine="480"/>
        <w:rPr>
          <w:bCs/>
          <w:sz w:val="24"/>
        </w:rPr>
      </w:pPr>
      <w:r>
        <w:rPr>
          <w:bCs/>
          <w:sz w:val="24"/>
        </w:rPr>
        <w:t>（</w:t>
      </w:r>
      <w:r>
        <w:rPr>
          <w:rFonts w:hint="eastAsia"/>
          <w:bCs/>
          <w:sz w:val="24"/>
        </w:rPr>
        <w:t>8</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061B17" w:rsidRDefault="00D82DDE">
      <w:pPr>
        <w:spacing w:line="360" w:lineRule="auto"/>
        <w:ind w:firstLineChars="200" w:firstLine="480"/>
        <w:rPr>
          <w:bCs/>
          <w:sz w:val="24"/>
        </w:rPr>
      </w:pPr>
      <w:r>
        <w:rPr>
          <w:bCs/>
          <w:sz w:val="24"/>
        </w:rPr>
        <w:t>（</w:t>
      </w:r>
      <w:r>
        <w:rPr>
          <w:rFonts w:hint="eastAsia"/>
          <w:bCs/>
          <w:sz w:val="24"/>
        </w:rPr>
        <w:t>9</w:t>
      </w:r>
      <w:r>
        <w:rPr>
          <w:bCs/>
          <w:sz w:val="24"/>
        </w:rPr>
        <w:t>）本基金进入全国银行间同业市场进行债券回购的资金余额不得超过基金资产净值的</w:t>
      </w:r>
      <w:r>
        <w:rPr>
          <w:bCs/>
          <w:sz w:val="24"/>
        </w:rPr>
        <w:t>40%</w:t>
      </w:r>
      <w:r>
        <w:rPr>
          <w:rFonts w:hint="eastAsia"/>
          <w:bCs/>
          <w:sz w:val="24"/>
        </w:rPr>
        <w:t>，债券回购最长期限为</w:t>
      </w:r>
      <w:r>
        <w:rPr>
          <w:rFonts w:hint="eastAsia"/>
          <w:bCs/>
          <w:sz w:val="24"/>
        </w:rPr>
        <w:t>1</w:t>
      </w:r>
      <w:r>
        <w:rPr>
          <w:rFonts w:hint="eastAsia"/>
          <w:bCs/>
          <w:sz w:val="24"/>
        </w:rPr>
        <w:t>年，债券回购到期后不得展期</w:t>
      </w:r>
      <w:r>
        <w:rPr>
          <w:bCs/>
          <w:sz w:val="24"/>
        </w:rPr>
        <w:t>；</w:t>
      </w:r>
    </w:p>
    <w:p w:rsidR="00061B17" w:rsidRDefault="00D82DDE">
      <w:pPr>
        <w:adjustRightInd w:val="0"/>
        <w:snapToGrid w:val="0"/>
        <w:spacing w:line="360" w:lineRule="auto"/>
        <w:ind w:firstLineChars="200" w:firstLine="480"/>
        <w:rPr>
          <w:bCs/>
          <w:sz w:val="24"/>
        </w:rPr>
      </w:pPr>
      <w:r>
        <w:rPr>
          <w:rFonts w:hint="eastAsia"/>
          <w:bCs/>
          <w:sz w:val="24"/>
        </w:rPr>
        <w:t>（</w:t>
      </w:r>
      <w:r>
        <w:rPr>
          <w:bCs/>
          <w:sz w:val="24"/>
        </w:rPr>
        <w:t>10</w:t>
      </w:r>
      <w:r>
        <w:rPr>
          <w:rFonts w:hint="eastAsia"/>
          <w:bCs/>
          <w:sz w:val="24"/>
        </w:rPr>
        <w:t>）本基金投资中小企业私募债券的剩余期限，不得超过本基金的剩余封闭运作期；</w:t>
      </w:r>
      <w:r w:rsidR="00F61693" w:rsidDel="00F61693">
        <w:rPr>
          <w:rFonts w:hint="eastAsia"/>
          <w:bCs/>
          <w:sz w:val="24"/>
        </w:rPr>
        <w:t xml:space="preserve"> </w:t>
      </w:r>
    </w:p>
    <w:p w:rsidR="00061B17" w:rsidRDefault="00D82DDE">
      <w:pPr>
        <w:adjustRightInd w:val="0"/>
        <w:snapToGrid w:val="0"/>
        <w:spacing w:line="360" w:lineRule="auto"/>
        <w:ind w:firstLineChars="200" w:firstLine="480"/>
        <w:rPr>
          <w:bCs/>
          <w:sz w:val="24"/>
        </w:rPr>
      </w:pPr>
      <w:r>
        <w:rPr>
          <w:rFonts w:hint="eastAsia"/>
          <w:bCs/>
          <w:sz w:val="24"/>
        </w:rPr>
        <w:t>（</w:t>
      </w:r>
      <w:r>
        <w:rPr>
          <w:bCs/>
          <w:sz w:val="24"/>
        </w:rPr>
        <w:t>11</w:t>
      </w:r>
      <w:r>
        <w:rPr>
          <w:rFonts w:hint="eastAsia"/>
          <w:bCs/>
          <w:sz w:val="24"/>
        </w:rPr>
        <w:t>）本基金持有的中小企业私募债券，其市值不得超过基金资产净值的</w:t>
      </w:r>
      <w:r>
        <w:rPr>
          <w:rFonts w:hint="eastAsia"/>
          <w:bCs/>
          <w:sz w:val="24"/>
        </w:rPr>
        <w:t>30%</w:t>
      </w:r>
      <w:r>
        <w:rPr>
          <w:rFonts w:hint="eastAsia"/>
          <w:bCs/>
          <w:sz w:val="24"/>
        </w:rPr>
        <w:t>，其中单只中小企业私募债券市值不得超过基金资产净值的</w:t>
      </w:r>
      <w:r>
        <w:rPr>
          <w:rFonts w:hint="eastAsia"/>
          <w:bCs/>
          <w:sz w:val="24"/>
        </w:rPr>
        <w:t>3%</w:t>
      </w:r>
      <w:r>
        <w:rPr>
          <w:rFonts w:hint="eastAsia"/>
          <w:bCs/>
          <w:sz w:val="24"/>
        </w:rPr>
        <w:t>；</w:t>
      </w:r>
    </w:p>
    <w:p w:rsidR="00061B17" w:rsidRDefault="00D82DDE">
      <w:pPr>
        <w:spacing w:line="360" w:lineRule="auto"/>
        <w:ind w:firstLineChars="200" w:firstLine="480"/>
        <w:rPr>
          <w:bCs/>
          <w:sz w:val="24"/>
        </w:rPr>
      </w:pPr>
      <w:r>
        <w:rPr>
          <w:bCs/>
          <w:sz w:val="24"/>
        </w:rPr>
        <w:t>（</w:t>
      </w:r>
      <w:r>
        <w:rPr>
          <w:rFonts w:hint="eastAsia"/>
          <w:bCs/>
          <w:sz w:val="24"/>
        </w:rPr>
        <w:t>12</w:t>
      </w:r>
      <w:r>
        <w:rPr>
          <w:bCs/>
          <w:sz w:val="24"/>
        </w:rPr>
        <w:t>）</w:t>
      </w:r>
      <w:r>
        <w:rPr>
          <w:rFonts w:hint="eastAsia"/>
          <w:bCs/>
          <w:sz w:val="24"/>
        </w:rPr>
        <w:t>开放期内，本</w:t>
      </w:r>
      <w:r>
        <w:rPr>
          <w:bCs/>
          <w:sz w:val="24"/>
        </w:rPr>
        <w:t>基金资产</w:t>
      </w:r>
      <w:r>
        <w:rPr>
          <w:rFonts w:hint="eastAsia"/>
          <w:bCs/>
          <w:sz w:val="24"/>
        </w:rPr>
        <w:t>总值不得</w:t>
      </w:r>
      <w:r>
        <w:rPr>
          <w:bCs/>
          <w:sz w:val="24"/>
        </w:rPr>
        <w:t>超过基金资产</w:t>
      </w:r>
      <w:r>
        <w:rPr>
          <w:rFonts w:hint="eastAsia"/>
          <w:bCs/>
          <w:sz w:val="24"/>
        </w:rPr>
        <w:t>净值</w:t>
      </w:r>
      <w:r>
        <w:rPr>
          <w:bCs/>
          <w:sz w:val="24"/>
        </w:rPr>
        <w:t>的</w:t>
      </w:r>
      <w:r>
        <w:rPr>
          <w:rFonts w:hint="eastAsia"/>
          <w:bCs/>
          <w:sz w:val="24"/>
        </w:rPr>
        <w:t>140%</w:t>
      </w:r>
      <w:r>
        <w:rPr>
          <w:rFonts w:hint="eastAsia"/>
          <w:bCs/>
          <w:sz w:val="24"/>
        </w:rPr>
        <w:t>；封闭期内，本</w:t>
      </w:r>
      <w:r>
        <w:rPr>
          <w:bCs/>
          <w:sz w:val="24"/>
        </w:rPr>
        <w:t>基金资产</w:t>
      </w:r>
      <w:r>
        <w:rPr>
          <w:rFonts w:hint="eastAsia"/>
          <w:bCs/>
          <w:sz w:val="24"/>
        </w:rPr>
        <w:t>总值不得</w:t>
      </w:r>
      <w:r>
        <w:rPr>
          <w:bCs/>
          <w:sz w:val="24"/>
        </w:rPr>
        <w:t>超过基金资产</w:t>
      </w:r>
      <w:r>
        <w:rPr>
          <w:rFonts w:hint="eastAsia"/>
          <w:bCs/>
          <w:sz w:val="24"/>
        </w:rPr>
        <w:t>净值</w:t>
      </w:r>
      <w:r>
        <w:rPr>
          <w:bCs/>
          <w:sz w:val="24"/>
        </w:rPr>
        <w:t>的</w:t>
      </w:r>
      <w:r>
        <w:rPr>
          <w:rFonts w:hint="eastAsia"/>
          <w:bCs/>
          <w:sz w:val="24"/>
        </w:rPr>
        <w:t>200%</w:t>
      </w:r>
      <w:r>
        <w:rPr>
          <w:rFonts w:hint="eastAsia"/>
          <w:bCs/>
          <w:sz w:val="24"/>
        </w:rPr>
        <w:t>；</w:t>
      </w:r>
    </w:p>
    <w:p w:rsidR="00061B17" w:rsidRDefault="00D82DDE">
      <w:pPr>
        <w:spacing w:line="360" w:lineRule="auto"/>
        <w:ind w:firstLineChars="200" w:firstLine="480"/>
        <w:rPr>
          <w:bCs/>
          <w:sz w:val="24"/>
        </w:rPr>
      </w:pPr>
      <w:r>
        <w:rPr>
          <w:bCs/>
          <w:sz w:val="24"/>
        </w:rPr>
        <w:t>（</w:t>
      </w:r>
      <w:r>
        <w:rPr>
          <w:rFonts w:hint="eastAsia"/>
          <w:bCs/>
          <w:sz w:val="24"/>
        </w:rPr>
        <w:t>13</w:t>
      </w:r>
      <w:r>
        <w:rPr>
          <w:bCs/>
          <w:sz w:val="24"/>
        </w:rPr>
        <w:t>）</w:t>
      </w:r>
      <w:r>
        <w:rPr>
          <w:rFonts w:hint="eastAsia"/>
          <w:bCs/>
          <w:sz w:val="24"/>
        </w:rPr>
        <w:t>法律法规及中国证监会规定的和《基金合同》约定的其他投资限制。</w:t>
      </w:r>
    </w:p>
    <w:p w:rsidR="00061B17" w:rsidRDefault="00D82DDE">
      <w:pPr>
        <w:spacing w:line="360" w:lineRule="auto"/>
        <w:ind w:firstLineChars="200" w:firstLine="480"/>
        <w:rPr>
          <w:bCs/>
        </w:rPr>
      </w:pPr>
      <w:r>
        <w:rPr>
          <w:bCs/>
          <w:sz w:val="24"/>
        </w:rPr>
        <w:t>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个交易日内进行调整，但中国证监会规定的特殊情形除外。</w:t>
      </w:r>
      <w:r>
        <w:rPr>
          <w:rFonts w:hint="eastAsia"/>
          <w:bCs/>
          <w:sz w:val="24"/>
        </w:rPr>
        <w:t>法律法规另有规定的，从其规定。</w:t>
      </w:r>
    </w:p>
    <w:p w:rsidR="00061B17" w:rsidRDefault="00D82DDE">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rsidR="00061B17" w:rsidRDefault="00D82DDE">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上述限制，则本基金投资</w:t>
      </w:r>
      <w:r>
        <w:rPr>
          <w:rFonts w:hint="eastAsia"/>
          <w:bCs/>
          <w:sz w:val="24"/>
        </w:rPr>
        <w:t>可</w:t>
      </w:r>
      <w:r>
        <w:rPr>
          <w:bCs/>
          <w:sz w:val="24"/>
        </w:rPr>
        <w:t>不再受相关限制</w:t>
      </w:r>
      <w:r>
        <w:rPr>
          <w:rFonts w:hint="eastAsia"/>
          <w:bCs/>
          <w:sz w:val="24"/>
        </w:rPr>
        <w:t>或以变更后的规定为准，但须提前公告，不需要经基金份额持有人大会审议</w:t>
      </w:r>
      <w:r>
        <w:rPr>
          <w:bCs/>
          <w:sz w:val="24"/>
        </w:rPr>
        <w:t>。</w:t>
      </w:r>
    </w:p>
    <w:p w:rsidR="00061B17" w:rsidRDefault="00D82DDE">
      <w:pPr>
        <w:spacing w:line="360" w:lineRule="auto"/>
        <w:ind w:firstLineChars="200" w:firstLine="480"/>
        <w:rPr>
          <w:bCs/>
          <w:sz w:val="24"/>
        </w:rPr>
      </w:pPr>
      <w:r>
        <w:rPr>
          <w:bCs/>
          <w:sz w:val="24"/>
        </w:rPr>
        <w:t>2</w:t>
      </w:r>
      <w:r>
        <w:rPr>
          <w:rFonts w:hint="eastAsia"/>
          <w:bCs/>
          <w:sz w:val="24"/>
        </w:rPr>
        <w:t>、</w:t>
      </w:r>
      <w:r>
        <w:rPr>
          <w:bCs/>
          <w:sz w:val="24"/>
        </w:rPr>
        <w:t>禁止行为</w:t>
      </w:r>
    </w:p>
    <w:p w:rsidR="00061B17" w:rsidRDefault="00D82DDE">
      <w:pPr>
        <w:spacing w:line="360" w:lineRule="auto"/>
        <w:ind w:firstLineChars="200" w:firstLine="480"/>
        <w:rPr>
          <w:bCs/>
          <w:sz w:val="24"/>
        </w:rPr>
      </w:pPr>
      <w:r>
        <w:rPr>
          <w:bCs/>
          <w:sz w:val="24"/>
        </w:rPr>
        <w:t>为维护基金份额持有人的合法权益，基金财产不得用于下列投资或者活动：</w:t>
      </w:r>
    </w:p>
    <w:p w:rsidR="00061B17" w:rsidRDefault="00D82DDE">
      <w:pPr>
        <w:spacing w:line="360" w:lineRule="auto"/>
        <w:ind w:firstLineChars="200" w:firstLine="480"/>
        <w:rPr>
          <w:bCs/>
          <w:sz w:val="24"/>
        </w:rPr>
      </w:pPr>
      <w:r>
        <w:rPr>
          <w:bCs/>
          <w:sz w:val="24"/>
        </w:rPr>
        <w:t>（</w:t>
      </w:r>
      <w:r>
        <w:rPr>
          <w:bCs/>
          <w:sz w:val="24"/>
        </w:rPr>
        <w:t>1</w:t>
      </w:r>
      <w:r>
        <w:rPr>
          <w:bCs/>
          <w:sz w:val="24"/>
        </w:rPr>
        <w:t>）承销证券；</w:t>
      </w:r>
    </w:p>
    <w:p w:rsidR="00061B17" w:rsidRDefault="00D82DD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061B17" w:rsidRDefault="00D82DDE">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061B17" w:rsidRDefault="00D82DDE">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061B17" w:rsidRDefault="00D82DDE">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061B17" w:rsidRDefault="00D82DDE">
      <w:pPr>
        <w:spacing w:line="360" w:lineRule="auto"/>
        <w:ind w:firstLineChars="200" w:firstLine="480"/>
        <w:rPr>
          <w:bCs/>
          <w:sz w:val="24"/>
        </w:rPr>
      </w:pPr>
      <w:r>
        <w:rPr>
          <w:bCs/>
          <w:sz w:val="24"/>
        </w:rPr>
        <w:lastRenderedPageBreak/>
        <w:t>（</w:t>
      </w:r>
      <w:r>
        <w:rPr>
          <w:rFonts w:hint="eastAsia"/>
          <w:bCs/>
          <w:sz w:val="24"/>
        </w:rPr>
        <w:t>6</w:t>
      </w:r>
      <w:r>
        <w:rPr>
          <w:bCs/>
          <w:sz w:val="24"/>
        </w:rPr>
        <w:t>）从事内幕交易、操纵证券交易价格及其他不正当的证券交易活动；</w:t>
      </w:r>
    </w:p>
    <w:p w:rsidR="00061B17" w:rsidRDefault="00D82DDE">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061B17" w:rsidRDefault="00D82DDE">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61B17" w:rsidRDefault="00D82DDE">
      <w:pPr>
        <w:spacing w:line="360" w:lineRule="auto"/>
        <w:ind w:firstLineChars="200" w:firstLine="480"/>
        <w:rPr>
          <w:bCs/>
          <w:sz w:val="24"/>
        </w:rPr>
      </w:pPr>
      <w:r>
        <w:rPr>
          <w:rFonts w:hint="eastAsia"/>
          <w:bCs/>
          <w:sz w:val="24"/>
        </w:rPr>
        <w:t>如法律、行政法规或监管部门取消或</w:t>
      </w:r>
      <w:r>
        <w:rPr>
          <w:bCs/>
          <w:sz w:val="24"/>
        </w:rPr>
        <w:t>变更</w:t>
      </w:r>
      <w:r>
        <w:rPr>
          <w:rFonts w:hint="eastAsia"/>
          <w:bCs/>
          <w:sz w:val="24"/>
        </w:rPr>
        <w:t>上述禁止性规定，</w:t>
      </w:r>
      <w:r>
        <w:rPr>
          <w:bCs/>
          <w:sz w:val="24"/>
        </w:rPr>
        <w:t>则本基金</w:t>
      </w:r>
      <w:r>
        <w:rPr>
          <w:rFonts w:hint="eastAsia"/>
          <w:bCs/>
          <w:sz w:val="24"/>
        </w:rPr>
        <w:t>可不受上述规定的限制或</w:t>
      </w:r>
      <w:r>
        <w:rPr>
          <w:bCs/>
          <w:sz w:val="24"/>
        </w:rPr>
        <w:t>按变更后的规定执行</w:t>
      </w:r>
      <w:r>
        <w:rPr>
          <w:rFonts w:hint="eastAsia"/>
          <w:bCs/>
          <w:sz w:val="24"/>
        </w:rPr>
        <w:t>。</w:t>
      </w:r>
    </w:p>
    <w:p w:rsidR="00061B17" w:rsidRDefault="00D82DDE">
      <w:pPr>
        <w:spacing w:line="360" w:lineRule="auto"/>
        <w:ind w:firstLineChars="200" w:firstLine="480"/>
        <w:rPr>
          <w:bCs/>
          <w:sz w:val="24"/>
        </w:rPr>
      </w:pPr>
      <w:bookmarkStart w:id="311" w:name="OLE_LINK22"/>
      <w:bookmarkEnd w:id="309"/>
      <w:r>
        <w:rPr>
          <w:bCs/>
          <w:sz w:val="24"/>
        </w:rPr>
        <w:t>五、业绩比较基准</w:t>
      </w:r>
    </w:p>
    <w:p w:rsidR="00061B17" w:rsidRDefault="00D82DDE">
      <w:pPr>
        <w:adjustRightInd w:val="0"/>
        <w:snapToGrid w:val="0"/>
        <w:spacing w:line="360" w:lineRule="auto"/>
        <w:ind w:firstLineChars="200" w:firstLine="480"/>
        <w:rPr>
          <w:bCs/>
          <w:sz w:val="24"/>
        </w:rPr>
      </w:pPr>
      <w:r>
        <w:rPr>
          <w:rFonts w:hint="eastAsia"/>
          <w:bCs/>
          <w:sz w:val="24"/>
        </w:rPr>
        <w:t>本基金的业绩比较基准为：中债综合</w:t>
      </w:r>
      <w:bookmarkStart w:id="312" w:name="OLE_LINK23"/>
      <w:r>
        <w:rPr>
          <w:rFonts w:hint="eastAsia"/>
          <w:bCs/>
          <w:sz w:val="24"/>
        </w:rPr>
        <w:t>指数</w:t>
      </w:r>
      <w:bookmarkEnd w:id="312"/>
      <w:r>
        <w:rPr>
          <w:rFonts w:hint="eastAsia"/>
          <w:bCs/>
          <w:sz w:val="24"/>
        </w:rPr>
        <w:t>（总财富）收益率×</w:t>
      </w:r>
      <w:r>
        <w:rPr>
          <w:rFonts w:hint="eastAsia"/>
          <w:bCs/>
          <w:sz w:val="24"/>
        </w:rPr>
        <w:t>90%+1</w:t>
      </w:r>
      <w:r>
        <w:rPr>
          <w:rFonts w:hint="eastAsia"/>
          <w:bCs/>
          <w:sz w:val="24"/>
        </w:rPr>
        <w:t>年期定期存款利率（税后）×</w:t>
      </w:r>
      <w:r>
        <w:rPr>
          <w:rFonts w:hint="eastAsia"/>
          <w:bCs/>
          <w:sz w:val="24"/>
        </w:rPr>
        <w:t>10%</w:t>
      </w:r>
      <w:r>
        <w:rPr>
          <w:rFonts w:hint="eastAsia"/>
          <w:bCs/>
          <w:sz w:val="24"/>
        </w:rPr>
        <w:t>。</w:t>
      </w:r>
    </w:p>
    <w:p w:rsidR="00061B17" w:rsidRDefault="00D82DDE">
      <w:pPr>
        <w:adjustRightInd w:val="0"/>
        <w:snapToGrid w:val="0"/>
        <w:spacing w:line="360" w:lineRule="auto"/>
        <w:ind w:firstLineChars="200" w:firstLine="480"/>
        <w:rPr>
          <w:bCs/>
          <w:sz w:val="24"/>
        </w:rPr>
      </w:pPr>
      <w:bookmarkStart w:id="313" w:name="OLE_LINK26"/>
      <w:r>
        <w:rPr>
          <w:rFonts w:hint="eastAsia"/>
          <w:bCs/>
          <w:sz w:val="24"/>
        </w:rPr>
        <w:t>本基金选择上述业绩比较基准的原因为本基金是通过债券资产的配置和个券的选择来增强债券投资的收益。中债综合指数</w:t>
      </w:r>
      <w:r>
        <w:rPr>
          <w:rFonts w:ascii="Arial" w:hAnsi="Arial" w:hint="eastAsia"/>
          <w:sz w:val="24"/>
          <w:szCs w:val="24"/>
        </w:rPr>
        <w:t>（总财富）</w:t>
      </w:r>
      <w:r>
        <w:rPr>
          <w:rFonts w:hint="eastAsia"/>
          <w:bCs/>
          <w:sz w:val="24"/>
        </w:rPr>
        <w:t>由</w:t>
      </w:r>
      <w:bookmarkStart w:id="314" w:name="OLE_LINK1"/>
      <w:bookmarkStart w:id="315" w:name="OLE_LINK2"/>
      <w:r>
        <w:rPr>
          <w:rFonts w:hint="eastAsia"/>
          <w:bCs/>
          <w:sz w:val="24"/>
        </w:rPr>
        <w:t>中央国债登记结算有限责任公司</w:t>
      </w:r>
      <w:bookmarkEnd w:id="314"/>
      <w:bookmarkEnd w:id="315"/>
      <w:r>
        <w:rPr>
          <w:rFonts w:hint="eastAsia"/>
          <w:bCs/>
          <w:sz w:val="24"/>
        </w:rPr>
        <w:t>编制，该指数旨在综合反映债券全市场整体价格和投资回报情况。指数涵盖了银行间市场和交易所市场，具有广泛的市场代表性，适合作为市场债券投资收益的衡量标准；由于本基金投资于债券资产的比例不低于基金资产的</w:t>
      </w:r>
      <w:r>
        <w:rPr>
          <w:rFonts w:hint="eastAsia"/>
          <w:bCs/>
          <w:sz w:val="24"/>
        </w:rPr>
        <w:t>80%</w:t>
      </w:r>
      <w:r>
        <w:rPr>
          <w:rFonts w:hint="eastAsia"/>
          <w:bCs/>
          <w:sz w:val="24"/>
        </w:rPr>
        <w:t>，开放</w:t>
      </w:r>
      <w:r>
        <w:rPr>
          <w:bCs/>
          <w:sz w:val="24"/>
        </w:rPr>
        <w:t>期内</w:t>
      </w:r>
      <w:r>
        <w:rPr>
          <w:rFonts w:hint="eastAsia"/>
          <w:bCs/>
          <w:sz w:val="24"/>
        </w:rPr>
        <w:t>持有现金或者到期日在一年以内的政府债券不低于基金资产净值的</w:t>
      </w:r>
      <w:r>
        <w:rPr>
          <w:rFonts w:hint="eastAsia"/>
          <w:bCs/>
          <w:sz w:val="24"/>
        </w:rPr>
        <w:t>5%</w:t>
      </w:r>
      <w:r>
        <w:rPr>
          <w:rFonts w:hint="eastAsia"/>
          <w:bCs/>
          <w:sz w:val="24"/>
        </w:rPr>
        <w:t>，采用</w:t>
      </w:r>
      <w:r>
        <w:rPr>
          <w:rFonts w:hint="eastAsia"/>
          <w:bCs/>
          <w:sz w:val="24"/>
        </w:rPr>
        <w:t>90%</w:t>
      </w:r>
      <w:r>
        <w:rPr>
          <w:rFonts w:hint="eastAsia"/>
          <w:bCs/>
          <w:sz w:val="24"/>
        </w:rPr>
        <w:t>作为业绩比较基准中债券投资所代表的权重，</w:t>
      </w:r>
      <w:r>
        <w:rPr>
          <w:rFonts w:hint="eastAsia"/>
          <w:bCs/>
          <w:sz w:val="24"/>
        </w:rPr>
        <w:t>10%</w:t>
      </w:r>
      <w:r>
        <w:rPr>
          <w:rFonts w:hint="eastAsia"/>
          <w:bCs/>
          <w:sz w:val="24"/>
        </w:rPr>
        <w:t>乘以</w:t>
      </w:r>
      <w:r>
        <w:rPr>
          <w:rFonts w:hint="eastAsia"/>
          <w:bCs/>
          <w:sz w:val="24"/>
        </w:rPr>
        <w:t>1</w:t>
      </w:r>
      <w:r>
        <w:rPr>
          <w:rFonts w:hint="eastAsia"/>
          <w:bCs/>
          <w:sz w:val="24"/>
        </w:rPr>
        <w:t>年定期银行存款利率（税后）作为现金资产所对应的权重可以较好的反映本基金的风险收益特征。</w:t>
      </w:r>
    </w:p>
    <w:bookmarkEnd w:id="313"/>
    <w:p w:rsidR="00061B17" w:rsidRDefault="00D82DDE">
      <w:pPr>
        <w:spacing w:line="360" w:lineRule="auto"/>
        <w:ind w:firstLineChars="200" w:firstLine="480"/>
        <w:rPr>
          <w:bCs/>
          <w:sz w:val="24"/>
        </w:rPr>
      </w:pPr>
      <w:r>
        <w:rPr>
          <w:rFonts w:hint="eastAsia"/>
          <w:bCs/>
          <w:sz w:val="24"/>
        </w:rPr>
        <w:t>如果今后法律法规发生变化，或者有更权威的、更能为市场普遍接受的业绩比较基准推出，或者是市场上出现更加适合用于本基金的业绩基准的指数，或者市场发生变化导致本业绩比较基准不再适用或本业绩比较基准停止发布时，本基金管理人在与基金托管人协商一致，可调整或变更业绩比较基准并及时公告，而无需召开基金份额持有人大会。</w:t>
      </w:r>
    </w:p>
    <w:p w:rsidR="00061B17" w:rsidRDefault="00D82DDE">
      <w:pPr>
        <w:spacing w:line="360" w:lineRule="auto"/>
        <w:ind w:firstLineChars="200" w:firstLine="480"/>
        <w:rPr>
          <w:bCs/>
          <w:sz w:val="24"/>
        </w:rPr>
      </w:pPr>
      <w:r>
        <w:rPr>
          <w:bCs/>
          <w:sz w:val="24"/>
        </w:rPr>
        <w:t>六、风险收益特征</w:t>
      </w:r>
    </w:p>
    <w:p w:rsidR="00061B17" w:rsidRDefault="00D82DDE">
      <w:pPr>
        <w:adjustRightInd w:val="0"/>
        <w:snapToGrid w:val="0"/>
        <w:spacing w:line="360" w:lineRule="auto"/>
        <w:ind w:firstLineChars="200" w:firstLine="480"/>
        <w:rPr>
          <w:bCs/>
          <w:sz w:val="24"/>
        </w:rPr>
      </w:pPr>
      <w:r>
        <w:rPr>
          <w:rFonts w:hint="eastAsia"/>
          <w:bCs/>
          <w:sz w:val="24"/>
        </w:rPr>
        <w:t>本基金为债券型基金，预期收益和预期风险高于货币市场基金，低于混合型</w:t>
      </w:r>
      <w:r>
        <w:rPr>
          <w:rFonts w:hint="eastAsia"/>
          <w:bCs/>
          <w:sz w:val="24"/>
        </w:rPr>
        <w:lastRenderedPageBreak/>
        <w:t>基金、股票型基金，属于中低风险</w:t>
      </w:r>
      <w:r>
        <w:rPr>
          <w:bCs/>
          <w:sz w:val="24"/>
        </w:rPr>
        <w:t>/</w:t>
      </w:r>
      <w:r>
        <w:rPr>
          <w:rFonts w:hint="eastAsia"/>
          <w:bCs/>
          <w:sz w:val="24"/>
        </w:rPr>
        <w:t>收益的产品。</w:t>
      </w:r>
    </w:p>
    <w:bookmarkEnd w:id="311"/>
    <w:p w:rsidR="00061B17" w:rsidRDefault="00D82DDE">
      <w:pPr>
        <w:adjustRightInd w:val="0"/>
        <w:snapToGrid w:val="0"/>
        <w:spacing w:line="360" w:lineRule="auto"/>
        <w:ind w:firstLineChars="200" w:firstLine="480"/>
        <w:rPr>
          <w:bCs/>
          <w:sz w:val="24"/>
        </w:rPr>
      </w:pPr>
      <w:r>
        <w:rPr>
          <w:rFonts w:hint="eastAsia"/>
          <w:bCs/>
          <w:sz w:val="24"/>
        </w:rPr>
        <w:t>七、基金管理人代表基金行使相关权利的处理原则及方法</w:t>
      </w:r>
    </w:p>
    <w:p w:rsidR="00061B17" w:rsidRDefault="00D82DDE">
      <w:pPr>
        <w:adjustRightInd w:val="0"/>
        <w:snapToGrid w:val="0"/>
        <w:spacing w:line="360" w:lineRule="auto"/>
        <w:ind w:firstLineChars="200" w:firstLine="480"/>
        <w:rPr>
          <w:bCs/>
          <w:sz w:val="24"/>
        </w:rPr>
      </w:pPr>
      <w:r>
        <w:rPr>
          <w:rFonts w:hint="eastAsia"/>
          <w:bCs/>
          <w:sz w:val="24"/>
        </w:rPr>
        <w:t>1</w:t>
      </w:r>
      <w:r>
        <w:rPr>
          <w:rFonts w:hint="eastAsia"/>
          <w:bCs/>
          <w:sz w:val="24"/>
        </w:rPr>
        <w:t>、基金管理人按照国家有关规定代表基金独立行使相关权利，保护基金份额持有人的利益；</w:t>
      </w:r>
      <w:r>
        <w:rPr>
          <w:rFonts w:hint="eastAsia"/>
          <w:bCs/>
          <w:sz w:val="24"/>
        </w:rPr>
        <w:t xml:space="preserve"> </w:t>
      </w:r>
    </w:p>
    <w:p w:rsidR="00061B17" w:rsidRDefault="00D82DDE">
      <w:pPr>
        <w:adjustRightInd w:val="0"/>
        <w:snapToGrid w:val="0"/>
        <w:spacing w:line="360" w:lineRule="auto"/>
        <w:ind w:firstLineChars="200" w:firstLine="480"/>
        <w:rPr>
          <w:bCs/>
          <w:sz w:val="24"/>
        </w:rPr>
      </w:pPr>
      <w:r>
        <w:rPr>
          <w:rFonts w:hint="eastAsia"/>
          <w:bCs/>
          <w:sz w:val="24"/>
        </w:rPr>
        <w:t>2</w:t>
      </w:r>
      <w:r>
        <w:rPr>
          <w:rFonts w:hint="eastAsia"/>
          <w:bCs/>
          <w:sz w:val="24"/>
        </w:rPr>
        <w:t>、有利于基金财产的安全与增值；</w:t>
      </w:r>
      <w:r>
        <w:rPr>
          <w:rFonts w:hint="eastAsia"/>
          <w:bCs/>
          <w:sz w:val="24"/>
        </w:rPr>
        <w:t xml:space="preserve"> </w:t>
      </w:r>
    </w:p>
    <w:p w:rsidR="00061B17" w:rsidRDefault="00D82DDE">
      <w:pPr>
        <w:adjustRightInd w:val="0"/>
        <w:snapToGrid w:val="0"/>
        <w:spacing w:line="360" w:lineRule="auto"/>
        <w:ind w:firstLineChars="200" w:firstLine="480"/>
        <w:rPr>
          <w:bCs/>
          <w:sz w:val="24"/>
        </w:rPr>
      </w:pPr>
      <w:r>
        <w:rPr>
          <w:rFonts w:hint="eastAsia"/>
          <w:bCs/>
          <w:sz w:val="24"/>
        </w:rPr>
        <w:t>3</w:t>
      </w:r>
      <w:r>
        <w:rPr>
          <w:rFonts w:hint="eastAsia"/>
          <w:bCs/>
          <w:sz w:val="24"/>
        </w:rPr>
        <w:t>、不通过关联交易为自身、雇员、授权代理人或任何存在利害关系的第三人牟取任何不当利益。</w:t>
      </w:r>
    </w:p>
    <w:p w:rsidR="00061B17" w:rsidRDefault="00061B17">
      <w:pPr>
        <w:spacing w:line="360" w:lineRule="auto"/>
        <w:ind w:firstLineChars="200" w:firstLine="480"/>
        <w:rPr>
          <w:bCs/>
          <w:sz w:val="24"/>
        </w:rPr>
      </w:pPr>
    </w:p>
    <w:p w:rsidR="00061B17" w:rsidRDefault="00061B17">
      <w:pPr>
        <w:rPr>
          <w:bCs/>
          <w:sz w:val="24"/>
        </w:rPr>
      </w:pPr>
    </w:p>
    <w:p w:rsidR="00061B17" w:rsidRDefault="00D82DDE">
      <w:pPr>
        <w:pStyle w:val="1"/>
        <w:spacing w:before="0" w:after="0"/>
        <w:jc w:val="center"/>
        <w:rPr>
          <w:rFonts w:ascii="Times New Roman"/>
          <w:color w:val="auto"/>
          <w:sz w:val="30"/>
        </w:rPr>
      </w:pPr>
      <w:r>
        <w:rPr>
          <w:rFonts w:ascii="Times New Roman"/>
          <w:b w:val="0"/>
          <w:bCs/>
          <w:color w:val="auto"/>
          <w:kern w:val="44"/>
          <w:sz w:val="21"/>
        </w:rPr>
        <w:br w:type="page"/>
      </w:r>
      <w:bookmarkStart w:id="316" w:name="_Toc92662704"/>
      <w:bookmarkStart w:id="317" w:name="_Toc93226145"/>
      <w:bookmarkStart w:id="318" w:name="_Toc449437492"/>
      <w:bookmarkStart w:id="319" w:name="_Toc449371475"/>
      <w:bookmarkStart w:id="320" w:name="_Toc3054"/>
      <w:bookmarkStart w:id="321" w:name="_Toc20782"/>
      <w:bookmarkStart w:id="322" w:name="_Toc26114"/>
      <w:bookmarkStart w:id="323" w:name="_Toc21642"/>
      <w:bookmarkStart w:id="324" w:name="_Toc32030"/>
      <w:bookmarkStart w:id="325" w:name="_Toc20102"/>
      <w:bookmarkStart w:id="326" w:name="_Toc18000"/>
      <w:bookmarkStart w:id="327" w:name="_Toc31611"/>
      <w:bookmarkStart w:id="328" w:name="_Toc139991743"/>
      <w:bookmarkStart w:id="329" w:name="_Toc128310496"/>
      <w:bookmarkStart w:id="330" w:name="_Toc24474"/>
      <w:bookmarkStart w:id="331" w:name="_Toc141703893"/>
      <w:bookmarkStart w:id="332" w:name="_Toc29561"/>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hint="eastAsia"/>
          <w:color w:val="auto"/>
          <w:sz w:val="30"/>
        </w:rPr>
        <w:t xml:space="preserve"> </w:t>
      </w:r>
      <w:r>
        <w:rPr>
          <w:rFonts w:ascii="Times New Roman"/>
          <w:color w:val="auto"/>
          <w:sz w:val="30"/>
        </w:rPr>
        <w:t>基金</w:t>
      </w:r>
      <w:bookmarkEnd w:id="316"/>
      <w:bookmarkEnd w:id="317"/>
      <w:r>
        <w:rPr>
          <w:rFonts w:ascii="Times New Roman"/>
          <w:color w:val="auto"/>
          <w:sz w:val="30"/>
        </w:rPr>
        <w:t>的财产</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061B17" w:rsidRDefault="00061B17">
      <w:pPr>
        <w:spacing w:line="360" w:lineRule="auto"/>
        <w:ind w:firstLineChars="200" w:firstLine="480"/>
        <w:rPr>
          <w:bCs/>
          <w:sz w:val="24"/>
        </w:rPr>
      </w:pPr>
    </w:p>
    <w:p w:rsidR="00061B17" w:rsidRDefault="00D82DDE">
      <w:pPr>
        <w:spacing w:line="360" w:lineRule="auto"/>
        <w:ind w:firstLineChars="200" w:firstLine="480"/>
        <w:rPr>
          <w:bCs/>
          <w:sz w:val="24"/>
        </w:rPr>
      </w:pPr>
      <w:r>
        <w:rPr>
          <w:bCs/>
          <w:sz w:val="24"/>
        </w:rPr>
        <w:t>一、基金资产总值</w:t>
      </w:r>
    </w:p>
    <w:p w:rsidR="00061B17" w:rsidRDefault="00D82DDE">
      <w:pPr>
        <w:spacing w:line="360" w:lineRule="auto"/>
        <w:ind w:firstLineChars="200" w:firstLine="480"/>
        <w:rPr>
          <w:bCs/>
          <w:sz w:val="24"/>
        </w:rPr>
      </w:pPr>
      <w:r>
        <w:rPr>
          <w:bCs/>
          <w:sz w:val="24"/>
        </w:rPr>
        <w:t>基金资产总值是</w:t>
      </w:r>
      <w:r>
        <w:rPr>
          <w:rFonts w:hint="eastAsia"/>
          <w:bCs/>
          <w:sz w:val="24"/>
        </w:rPr>
        <w:t>指基金拥有的各类有价证券、银行存款本息、基金应收款项及其他资产的价值总和。</w:t>
      </w:r>
    </w:p>
    <w:p w:rsidR="00061B17" w:rsidRDefault="00D82DDE">
      <w:pPr>
        <w:spacing w:line="360" w:lineRule="auto"/>
        <w:ind w:firstLineChars="200" w:firstLine="480"/>
        <w:rPr>
          <w:bCs/>
          <w:sz w:val="24"/>
        </w:rPr>
      </w:pPr>
      <w:r>
        <w:rPr>
          <w:bCs/>
          <w:sz w:val="24"/>
        </w:rPr>
        <w:t>二、基金资产净值</w:t>
      </w:r>
    </w:p>
    <w:p w:rsidR="00061B17" w:rsidRDefault="00D82DDE">
      <w:pPr>
        <w:spacing w:line="360" w:lineRule="auto"/>
        <w:ind w:firstLineChars="200" w:firstLine="480"/>
        <w:rPr>
          <w:bCs/>
          <w:sz w:val="24"/>
        </w:rPr>
      </w:pPr>
      <w:r>
        <w:rPr>
          <w:bCs/>
          <w:sz w:val="24"/>
        </w:rPr>
        <w:t>基金资产净值是指基金资产总值减去基金负债后的价值。</w:t>
      </w:r>
    </w:p>
    <w:p w:rsidR="00061B17" w:rsidRDefault="00D82DDE">
      <w:pPr>
        <w:spacing w:line="360" w:lineRule="auto"/>
        <w:ind w:firstLineChars="200" w:firstLine="480"/>
        <w:rPr>
          <w:bCs/>
          <w:sz w:val="24"/>
        </w:rPr>
      </w:pPr>
      <w:r>
        <w:rPr>
          <w:bCs/>
          <w:sz w:val="24"/>
        </w:rPr>
        <w:t>三、基金财产的账户</w:t>
      </w:r>
    </w:p>
    <w:p w:rsidR="00061B17" w:rsidRDefault="00D82DDE">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33" w:name="_Hlt88841837"/>
      <w:bookmarkEnd w:id="333"/>
    </w:p>
    <w:p w:rsidR="00061B17" w:rsidRDefault="00D82DDE">
      <w:pPr>
        <w:spacing w:line="360" w:lineRule="auto"/>
        <w:ind w:firstLineChars="200" w:firstLine="480"/>
        <w:rPr>
          <w:bCs/>
          <w:sz w:val="24"/>
        </w:rPr>
      </w:pPr>
      <w:r>
        <w:rPr>
          <w:bCs/>
          <w:sz w:val="24"/>
        </w:rPr>
        <w:t>四、基金财产的保管和处分</w:t>
      </w:r>
      <w:bookmarkStart w:id="334" w:name="_Hlt88900062"/>
      <w:bookmarkEnd w:id="334"/>
    </w:p>
    <w:p w:rsidR="00061B17" w:rsidRDefault="00D82DDE">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061B17" w:rsidRDefault="00D82DDE">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061B17" w:rsidRDefault="00D82DDE">
      <w:pPr>
        <w:pStyle w:val="1"/>
        <w:spacing w:before="0" w:after="0"/>
        <w:jc w:val="center"/>
        <w:rPr>
          <w:rFonts w:ascii="Times New Roman"/>
          <w:color w:val="auto"/>
          <w:sz w:val="30"/>
        </w:rPr>
      </w:pPr>
      <w:r>
        <w:rPr>
          <w:rFonts w:ascii="Times New Roman"/>
          <w:b w:val="0"/>
          <w:bCs/>
          <w:color w:val="auto"/>
          <w:kern w:val="44"/>
          <w:sz w:val="21"/>
        </w:rPr>
        <w:br w:type="page"/>
      </w:r>
      <w:bookmarkStart w:id="335" w:name="_Toc27832"/>
      <w:bookmarkStart w:id="336" w:name="_Toc31917"/>
      <w:bookmarkStart w:id="337" w:name="_Toc19714"/>
      <w:bookmarkStart w:id="338" w:name="_Toc7802"/>
      <w:bookmarkStart w:id="339" w:name="_Toc17782"/>
      <w:bookmarkStart w:id="340" w:name="_Toc449437493"/>
      <w:bookmarkStart w:id="341" w:name="_Toc449371476"/>
      <w:bookmarkStart w:id="342" w:name="_Toc871"/>
      <w:bookmarkStart w:id="343" w:name="_Toc141703894"/>
      <w:bookmarkStart w:id="344" w:name="_Toc139991744"/>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hint="eastAsia"/>
          <w:color w:val="auto"/>
          <w:sz w:val="30"/>
        </w:rPr>
        <w:t xml:space="preserve"> </w:t>
      </w:r>
      <w:r>
        <w:rPr>
          <w:rFonts w:ascii="Times New Roman"/>
          <w:color w:val="auto"/>
          <w:sz w:val="30"/>
        </w:rPr>
        <w:t>基金资产估值</w:t>
      </w:r>
      <w:bookmarkEnd w:id="335"/>
      <w:bookmarkEnd w:id="336"/>
      <w:bookmarkEnd w:id="337"/>
      <w:bookmarkEnd w:id="338"/>
      <w:bookmarkEnd w:id="339"/>
      <w:bookmarkEnd w:id="340"/>
      <w:bookmarkEnd w:id="341"/>
      <w:bookmarkEnd w:id="342"/>
    </w:p>
    <w:p w:rsidR="00061B17" w:rsidRDefault="00061B17">
      <w:pPr>
        <w:spacing w:line="360" w:lineRule="auto"/>
        <w:ind w:firstLineChars="200" w:firstLine="480"/>
        <w:rPr>
          <w:bCs/>
          <w:sz w:val="24"/>
        </w:rPr>
      </w:pPr>
    </w:p>
    <w:p w:rsidR="00061B17" w:rsidRDefault="00D82DDE">
      <w:pPr>
        <w:spacing w:line="360" w:lineRule="auto"/>
        <w:ind w:firstLineChars="200" w:firstLine="480"/>
        <w:rPr>
          <w:bCs/>
          <w:sz w:val="24"/>
        </w:rPr>
      </w:pPr>
      <w:bookmarkStart w:id="345" w:name="_Toc32046"/>
      <w:bookmarkStart w:id="346" w:name="_Toc141703895"/>
      <w:bookmarkStart w:id="347" w:name="_Toc139991745"/>
      <w:bookmarkEnd w:id="343"/>
      <w:bookmarkEnd w:id="344"/>
      <w:r>
        <w:rPr>
          <w:bCs/>
          <w:sz w:val="24"/>
        </w:rPr>
        <w:t>一、估值日</w:t>
      </w:r>
    </w:p>
    <w:p w:rsidR="00061B17" w:rsidRDefault="00D82DDE">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061B17" w:rsidRDefault="00D82DDE">
      <w:pPr>
        <w:spacing w:line="360" w:lineRule="auto"/>
        <w:ind w:firstLineChars="200" w:firstLine="480"/>
        <w:rPr>
          <w:bCs/>
          <w:sz w:val="24"/>
        </w:rPr>
      </w:pPr>
      <w:bookmarkStart w:id="348" w:name="OLE_LINK5"/>
      <w:r>
        <w:rPr>
          <w:bCs/>
          <w:sz w:val="24"/>
        </w:rPr>
        <w:t>二、估值对象</w:t>
      </w:r>
    </w:p>
    <w:p w:rsidR="00061B17" w:rsidRDefault="00D82DDE">
      <w:pPr>
        <w:spacing w:line="360" w:lineRule="auto"/>
        <w:ind w:firstLineChars="200" w:firstLine="480"/>
        <w:rPr>
          <w:bCs/>
          <w:sz w:val="24"/>
        </w:rPr>
      </w:pPr>
      <w:r>
        <w:rPr>
          <w:bCs/>
          <w:sz w:val="24"/>
        </w:rPr>
        <w:t>基金所拥有的债券和银行存款本息、应收款项、其它投资等资产及负债。</w:t>
      </w:r>
    </w:p>
    <w:p w:rsidR="00061B17" w:rsidRDefault="00D82DDE">
      <w:pPr>
        <w:spacing w:line="360" w:lineRule="auto"/>
        <w:ind w:firstLineChars="200" w:firstLine="480"/>
        <w:rPr>
          <w:bCs/>
          <w:sz w:val="24"/>
        </w:rPr>
      </w:pPr>
      <w:r>
        <w:rPr>
          <w:bCs/>
          <w:sz w:val="24"/>
        </w:rPr>
        <w:t>三、估值方法</w:t>
      </w:r>
    </w:p>
    <w:p w:rsidR="00061B17" w:rsidRDefault="00D82DDE">
      <w:pPr>
        <w:spacing w:line="360" w:lineRule="auto"/>
        <w:ind w:firstLineChars="200" w:firstLine="480"/>
        <w:rPr>
          <w:rFonts w:hAnsi="宋体"/>
          <w:sz w:val="24"/>
          <w:szCs w:val="24"/>
        </w:rPr>
      </w:pPr>
      <w:r>
        <w:rPr>
          <w:bCs/>
          <w:sz w:val="24"/>
        </w:rPr>
        <w:t>1</w:t>
      </w:r>
      <w:r>
        <w:rPr>
          <w:bCs/>
          <w:sz w:val="24"/>
        </w:rPr>
        <w:t>、</w:t>
      </w:r>
      <w:r>
        <w:rPr>
          <w:bCs/>
          <w:sz w:val="24"/>
          <w:szCs w:val="24"/>
        </w:rPr>
        <w:t>交易所上市</w:t>
      </w:r>
      <w:r>
        <w:rPr>
          <w:rFonts w:hint="eastAsia"/>
          <w:bCs/>
          <w:sz w:val="24"/>
          <w:szCs w:val="24"/>
        </w:rPr>
        <w:t>交易或挂牌转让的固定收益品种，选取估值日第三方估值机构提供的相应品种对应的估值净价估值，具体估值机构由基金管理人与基金托管人另行协商约定；</w:t>
      </w:r>
    </w:p>
    <w:p w:rsidR="00061B17" w:rsidRDefault="00D82DDE">
      <w:pPr>
        <w:spacing w:line="360" w:lineRule="auto"/>
        <w:ind w:firstLineChars="200" w:firstLine="480"/>
        <w:rPr>
          <w:bCs/>
          <w:sz w:val="24"/>
        </w:rPr>
      </w:pPr>
      <w:r>
        <w:rPr>
          <w:bCs/>
          <w:sz w:val="24"/>
        </w:rPr>
        <w:t>2</w:t>
      </w:r>
      <w:r>
        <w:rPr>
          <w:bCs/>
          <w:sz w:val="24"/>
        </w:rPr>
        <w:t>、首次公开发行未上市的债券，采用估值技术确定公允价值，在估值技术难以可靠计量公允价值的情况下，按成本估值。</w:t>
      </w:r>
    </w:p>
    <w:p w:rsidR="00061B17" w:rsidRDefault="00D82DDE">
      <w:pPr>
        <w:spacing w:line="360" w:lineRule="auto"/>
        <w:ind w:firstLineChars="200" w:firstLine="480"/>
        <w:rPr>
          <w:bCs/>
          <w:sz w:val="24"/>
        </w:rPr>
      </w:pPr>
      <w:r>
        <w:rPr>
          <w:bCs/>
          <w:sz w:val="24"/>
        </w:rPr>
        <w:t>3</w:t>
      </w:r>
      <w:r>
        <w:rPr>
          <w:bCs/>
          <w:sz w:val="24"/>
        </w:rPr>
        <w:t>、</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如相关法律法规以及监管部门有最新规定的，则从其规定。</w:t>
      </w:r>
    </w:p>
    <w:p w:rsidR="00061B17" w:rsidRDefault="00D82DDE">
      <w:pPr>
        <w:spacing w:line="360" w:lineRule="auto"/>
        <w:ind w:firstLineChars="200" w:firstLine="480"/>
        <w:rPr>
          <w:bCs/>
          <w:sz w:val="24"/>
        </w:rPr>
      </w:pPr>
      <w:r>
        <w:rPr>
          <w:rFonts w:hint="eastAsia"/>
          <w:bCs/>
          <w:sz w:val="24"/>
        </w:rPr>
        <w:t>4</w:t>
      </w:r>
      <w:r>
        <w:rPr>
          <w:rFonts w:hint="eastAsia"/>
          <w:bCs/>
          <w:sz w:val="24"/>
        </w:rPr>
        <w:t>、同一债券同时在两个或两个以上市场交易的，按债券所处的市场分别估值。</w:t>
      </w:r>
    </w:p>
    <w:p w:rsidR="00061B17" w:rsidRDefault="00D82DDE">
      <w:pPr>
        <w:spacing w:line="360" w:lineRule="auto"/>
        <w:ind w:firstLineChars="200" w:firstLine="480"/>
        <w:rPr>
          <w:bCs/>
          <w:sz w:val="24"/>
        </w:rPr>
      </w:pPr>
      <w:r>
        <w:rPr>
          <w:rFonts w:hint="eastAsia"/>
          <w:bCs/>
          <w:sz w:val="24"/>
        </w:rPr>
        <w:t>5</w:t>
      </w:r>
      <w:r>
        <w:rPr>
          <w:rFonts w:hint="eastAsia"/>
          <w:bCs/>
          <w:sz w:val="24"/>
        </w:rPr>
        <w:t>、中小企业私募债券，采用估值技术确定公允价值。在估值技术难以可靠计量公允价值的情况下，按成本估值。</w:t>
      </w:r>
    </w:p>
    <w:p w:rsidR="00061B17" w:rsidRDefault="00D82DDE">
      <w:pPr>
        <w:spacing w:line="360" w:lineRule="auto"/>
        <w:ind w:firstLineChars="200" w:firstLine="480"/>
        <w:rPr>
          <w:bCs/>
          <w:sz w:val="24"/>
        </w:rPr>
      </w:pPr>
      <w:r>
        <w:rPr>
          <w:rFonts w:hint="eastAsia"/>
          <w:bCs/>
          <w:sz w:val="24"/>
        </w:rPr>
        <w:t>6</w:t>
      </w:r>
      <w:r>
        <w:rPr>
          <w:bCs/>
          <w:sz w:val="24"/>
        </w:rPr>
        <w:t>、如有确凿证据表明按上述方法进行估值不能客观反映其公允价值的，基金管理人可根据具体情况与基金托管人商定后，按最能反映公允价值的价格估值。</w:t>
      </w:r>
    </w:p>
    <w:p w:rsidR="00061B17" w:rsidRDefault="00D82DDE">
      <w:pPr>
        <w:spacing w:line="360" w:lineRule="auto"/>
        <w:ind w:firstLineChars="200" w:firstLine="480"/>
        <w:rPr>
          <w:bCs/>
          <w:sz w:val="24"/>
        </w:rPr>
      </w:pPr>
      <w:r>
        <w:rPr>
          <w:rFonts w:hint="eastAsia"/>
          <w:bCs/>
          <w:sz w:val="24"/>
        </w:rPr>
        <w:t>7</w:t>
      </w:r>
      <w:r>
        <w:rPr>
          <w:bCs/>
          <w:sz w:val="24"/>
        </w:rPr>
        <w:t>、相关法律法规以及监管部门有强制规定的，从其规定。如有新增事项，按国家最新规定估值。</w:t>
      </w:r>
    </w:p>
    <w:p w:rsidR="00061B17" w:rsidRDefault="00D82DDE">
      <w:pPr>
        <w:spacing w:line="360" w:lineRule="auto"/>
        <w:ind w:firstLineChars="200" w:firstLine="480"/>
        <w:rPr>
          <w:rStyle w:val="read"/>
          <w:bCs/>
          <w:sz w:val="24"/>
        </w:rPr>
      </w:pPr>
      <w:r>
        <w:rPr>
          <w:rStyle w:val="read"/>
          <w:bCs/>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rsidR="00061B17" w:rsidRDefault="00D82DDE">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bookmarkEnd w:id="348"/>
    <w:p w:rsidR="00061B17" w:rsidRDefault="00D82DDE">
      <w:pPr>
        <w:spacing w:line="360" w:lineRule="auto"/>
        <w:ind w:firstLineChars="200" w:firstLine="480"/>
        <w:rPr>
          <w:bCs/>
          <w:sz w:val="24"/>
        </w:rPr>
      </w:pPr>
      <w:r>
        <w:rPr>
          <w:bCs/>
          <w:sz w:val="24"/>
        </w:rPr>
        <w:t>四、估值程序</w:t>
      </w:r>
    </w:p>
    <w:p w:rsidR="00061B17" w:rsidRDefault="00D82DDE">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bCs/>
          <w:sz w:val="24"/>
        </w:rPr>
        <w:t>0.00</w:t>
      </w:r>
      <w:r>
        <w:rPr>
          <w:rFonts w:hint="eastAsia"/>
          <w:bCs/>
          <w:sz w:val="24"/>
        </w:rPr>
        <w:t>0</w:t>
      </w:r>
      <w:r>
        <w:rPr>
          <w:bCs/>
          <w:sz w:val="24"/>
        </w:rPr>
        <w:t>1</w:t>
      </w:r>
      <w:r>
        <w:rPr>
          <w:bCs/>
          <w:sz w:val="24"/>
        </w:rPr>
        <w:t>元，小数点后第</w:t>
      </w:r>
      <w:r>
        <w:rPr>
          <w:rFonts w:hint="eastAsia"/>
          <w:bCs/>
          <w:sz w:val="24"/>
        </w:rPr>
        <w:t>5</w:t>
      </w:r>
      <w:r>
        <w:rPr>
          <w:bCs/>
          <w:sz w:val="24"/>
        </w:rPr>
        <w:t>位四舍五入。国家另有规定的，从其规定。</w:t>
      </w:r>
    </w:p>
    <w:p w:rsidR="00061B17" w:rsidRDefault="00D82DDE">
      <w:pPr>
        <w:spacing w:line="360" w:lineRule="auto"/>
        <w:ind w:firstLineChars="200" w:firstLine="480"/>
        <w:rPr>
          <w:bCs/>
          <w:sz w:val="24"/>
        </w:rPr>
      </w:pPr>
      <w:r>
        <w:rPr>
          <w:rFonts w:hint="eastAsia"/>
          <w:bCs/>
          <w:sz w:val="24"/>
        </w:rPr>
        <w:t>基金管理人</w:t>
      </w:r>
      <w:r>
        <w:rPr>
          <w:bCs/>
          <w:sz w:val="24"/>
        </w:rPr>
        <w:t>每个工作日计算基金资产净值及基金份额净值，并按规定公告。</w:t>
      </w:r>
    </w:p>
    <w:p w:rsidR="00061B17" w:rsidRDefault="00D82DDE">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Pr>
          <w:rFonts w:hint="eastAsia"/>
          <w:bCs/>
          <w:sz w:val="24"/>
        </w:rPr>
        <w:t>按规定</w:t>
      </w:r>
      <w:r>
        <w:rPr>
          <w:bCs/>
          <w:sz w:val="24"/>
        </w:rPr>
        <w:t>对外公布。</w:t>
      </w:r>
    </w:p>
    <w:p w:rsidR="00061B17" w:rsidRDefault="00D82DDE">
      <w:pPr>
        <w:spacing w:line="360" w:lineRule="auto"/>
        <w:ind w:firstLineChars="200" w:firstLine="480"/>
        <w:rPr>
          <w:bCs/>
          <w:sz w:val="24"/>
        </w:rPr>
      </w:pPr>
      <w:r>
        <w:rPr>
          <w:bCs/>
          <w:sz w:val="24"/>
        </w:rPr>
        <w:t>五、估值错误的处理</w:t>
      </w:r>
    </w:p>
    <w:p w:rsidR="00061B17" w:rsidRDefault="00D82DDE">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rsidR="00061B17" w:rsidRDefault="00D82DDE">
      <w:pPr>
        <w:spacing w:line="360" w:lineRule="auto"/>
        <w:ind w:firstLineChars="200" w:firstLine="480"/>
        <w:rPr>
          <w:bCs/>
          <w:sz w:val="24"/>
        </w:rPr>
      </w:pPr>
      <w:r>
        <w:rPr>
          <w:bCs/>
          <w:sz w:val="24"/>
        </w:rPr>
        <w:t>本基金合同的当事人应按照以下约定处理：</w:t>
      </w:r>
    </w:p>
    <w:p w:rsidR="00061B17" w:rsidRDefault="00D82DDE">
      <w:pPr>
        <w:spacing w:line="360" w:lineRule="auto"/>
        <w:ind w:firstLineChars="200" w:firstLine="480"/>
        <w:rPr>
          <w:bCs/>
          <w:sz w:val="24"/>
        </w:rPr>
      </w:pPr>
      <w:r>
        <w:rPr>
          <w:bCs/>
          <w:sz w:val="24"/>
        </w:rPr>
        <w:t>1</w:t>
      </w:r>
      <w:r>
        <w:rPr>
          <w:bCs/>
          <w:sz w:val="24"/>
        </w:rPr>
        <w:t>、估值错误类型</w:t>
      </w:r>
    </w:p>
    <w:p w:rsidR="00061B17" w:rsidRDefault="00D82DDE">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061B17" w:rsidRDefault="00D82DDE">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061B17" w:rsidRDefault="00D82DDE">
      <w:pPr>
        <w:spacing w:line="360" w:lineRule="auto"/>
        <w:ind w:firstLineChars="200" w:firstLine="480"/>
        <w:rPr>
          <w:bCs/>
          <w:sz w:val="24"/>
        </w:rPr>
      </w:pPr>
      <w:r>
        <w:rPr>
          <w:bCs/>
          <w:sz w:val="24"/>
        </w:rPr>
        <w:t>2</w:t>
      </w:r>
      <w:r>
        <w:rPr>
          <w:bCs/>
          <w:sz w:val="24"/>
        </w:rPr>
        <w:t>、估值错误处理原则</w:t>
      </w:r>
    </w:p>
    <w:p w:rsidR="00061B17" w:rsidRDefault="00D82DDE">
      <w:pPr>
        <w:spacing w:line="360" w:lineRule="auto"/>
        <w:ind w:firstLineChars="200" w:firstLine="480"/>
        <w:rPr>
          <w:bCs/>
          <w:sz w:val="24"/>
        </w:rPr>
      </w:pPr>
      <w:r>
        <w:rPr>
          <w:bCs/>
          <w:sz w:val="24"/>
        </w:rPr>
        <w:lastRenderedPageBreak/>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061B17" w:rsidRDefault="00D82DDE">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061B17" w:rsidRDefault="00D82DDE">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61B17" w:rsidRDefault="00D82DDE">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061B17" w:rsidRDefault="00D82DDE">
      <w:pPr>
        <w:spacing w:line="360" w:lineRule="auto"/>
        <w:ind w:firstLineChars="200" w:firstLine="480"/>
        <w:rPr>
          <w:bCs/>
          <w:sz w:val="24"/>
        </w:rPr>
      </w:pPr>
      <w:r>
        <w:rPr>
          <w:bCs/>
          <w:sz w:val="24"/>
        </w:rPr>
        <w:t>3</w:t>
      </w:r>
      <w:r>
        <w:rPr>
          <w:bCs/>
          <w:sz w:val="24"/>
        </w:rPr>
        <w:t>、估值错误处理程序</w:t>
      </w:r>
    </w:p>
    <w:p w:rsidR="00061B17" w:rsidRDefault="00D82DDE">
      <w:pPr>
        <w:spacing w:line="360" w:lineRule="auto"/>
        <w:ind w:firstLineChars="200" w:firstLine="480"/>
        <w:rPr>
          <w:bCs/>
          <w:sz w:val="24"/>
        </w:rPr>
      </w:pPr>
      <w:r>
        <w:rPr>
          <w:bCs/>
          <w:sz w:val="24"/>
        </w:rPr>
        <w:t>估值错误被发现后，有关的当事人应当及时进行处理，处理的程序如下：</w:t>
      </w:r>
    </w:p>
    <w:p w:rsidR="00061B17" w:rsidRDefault="00D82DDE">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061B17" w:rsidRDefault="00D82DDE">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061B17" w:rsidRDefault="00D82DDE">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061B17" w:rsidRDefault="00D82DDE">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061B17" w:rsidRDefault="00D82DDE">
      <w:pPr>
        <w:spacing w:line="360" w:lineRule="auto"/>
        <w:ind w:firstLineChars="200" w:firstLine="480"/>
        <w:rPr>
          <w:bCs/>
          <w:sz w:val="24"/>
        </w:rPr>
      </w:pPr>
      <w:r>
        <w:rPr>
          <w:bCs/>
          <w:sz w:val="24"/>
        </w:rPr>
        <w:t>4</w:t>
      </w:r>
      <w:r>
        <w:rPr>
          <w:bCs/>
          <w:sz w:val="24"/>
        </w:rPr>
        <w:t>、基金份额净值估值错误处理的方法如下：</w:t>
      </w:r>
    </w:p>
    <w:p w:rsidR="00061B17" w:rsidRDefault="00D82DDE">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w:t>
      </w:r>
      <w:r>
        <w:rPr>
          <w:bCs/>
          <w:sz w:val="24"/>
        </w:rPr>
        <w:lastRenderedPageBreak/>
        <w:t>基金托管人，并采取合理的措施防止损失进一步扩大。</w:t>
      </w:r>
    </w:p>
    <w:p w:rsidR="00061B17" w:rsidRDefault="00D82DDE">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rsidR="00061B17" w:rsidRDefault="00D82DDE">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061B17" w:rsidRDefault="00D82DDE">
      <w:pPr>
        <w:spacing w:line="360" w:lineRule="auto"/>
        <w:ind w:firstLineChars="200" w:firstLine="480"/>
        <w:rPr>
          <w:bCs/>
          <w:sz w:val="24"/>
        </w:rPr>
      </w:pPr>
      <w:r>
        <w:rPr>
          <w:bCs/>
          <w:sz w:val="24"/>
        </w:rPr>
        <w:t>六、暂停估值的情形</w:t>
      </w:r>
    </w:p>
    <w:p w:rsidR="00061B17" w:rsidRDefault="00D82DDE">
      <w:pPr>
        <w:spacing w:line="360" w:lineRule="auto"/>
        <w:ind w:firstLineChars="200" w:firstLine="480"/>
        <w:rPr>
          <w:bCs/>
          <w:sz w:val="24"/>
        </w:rPr>
      </w:pPr>
      <w:bookmarkStart w:id="349" w:name="OLE_LINK7"/>
      <w:r>
        <w:rPr>
          <w:bCs/>
          <w:sz w:val="24"/>
        </w:rPr>
        <w:t>1</w:t>
      </w:r>
      <w:r>
        <w:rPr>
          <w:bCs/>
          <w:sz w:val="24"/>
        </w:rPr>
        <w:t>、基金投资所涉及的证券交易市场遇法定节假日或因其他原因暂停营业时；</w:t>
      </w:r>
    </w:p>
    <w:p w:rsidR="00061B17" w:rsidRDefault="00D82DDE">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061B17" w:rsidRDefault="00D82DDE">
      <w:pPr>
        <w:spacing w:line="360" w:lineRule="auto"/>
        <w:ind w:firstLineChars="200" w:firstLine="480"/>
        <w:rPr>
          <w:bCs/>
          <w:sz w:val="24"/>
        </w:rPr>
      </w:pPr>
      <w:r>
        <w:rPr>
          <w:rFonts w:hint="eastAsia"/>
          <w:bCs/>
          <w:sz w:val="24"/>
        </w:rPr>
        <w:t>3</w:t>
      </w:r>
      <w:r>
        <w:rPr>
          <w:rFonts w:hint="eastAsia"/>
          <w:bCs/>
          <w:sz w:val="24"/>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061B17" w:rsidRDefault="00D82DDE">
      <w:pPr>
        <w:spacing w:line="360" w:lineRule="auto"/>
        <w:ind w:firstLineChars="200" w:firstLine="480"/>
        <w:rPr>
          <w:bCs/>
          <w:sz w:val="24"/>
        </w:rPr>
      </w:pPr>
      <w:r>
        <w:rPr>
          <w:bCs/>
          <w:sz w:val="24"/>
        </w:rPr>
        <w:t>4</w:t>
      </w:r>
      <w:r>
        <w:rPr>
          <w:bCs/>
          <w:sz w:val="24"/>
        </w:rPr>
        <w:t>、</w:t>
      </w:r>
      <w:r>
        <w:rPr>
          <w:rFonts w:hint="eastAsia"/>
          <w:bCs/>
          <w:sz w:val="24"/>
        </w:rPr>
        <w:t>法律法规、</w:t>
      </w:r>
      <w:r>
        <w:rPr>
          <w:bCs/>
          <w:sz w:val="24"/>
        </w:rPr>
        <w:t>中国证监会和基金合同认定的其它情形。</w:t>
      </w:r>
    </w:p>
    <w:bookmarkEnd w:id="349"/>
    <w:p w:rsidR="00061B17" w:rsidRDefault="00D82DDE">
      <w:pPr>
        <w:spacing w:line="360" w:lineRule="auto"/>
        <w:ind w:firstLineChars="200" w:firstLine="480"/>
        <w:rPr>
          <w:bCs/>
          <w:sz w:val="24"/>
        </w:rPr>
      </w:pPr>
      <w:r>
        <w:rPr>
          <w:bCs/>
          <w:sz w:val="24"/>
        </w:rPr>
        <w:t>七、基金净值的确认</w:t>
      </w:r>
    </w:p>
    <w:p w:rsidR="00061B17" w:rsidRDefault="00D82DDE">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w:t>
      </w:r>
      <w:r>
        <w:rPr>
          <w:rFonts w:hint="eastAsia"/>
          <w:bCs/>
          <w:sz w:val="24"/>
        </w:rPr>
        <w:t>工作</w:t>
      </w:r>
      <w:r>
        <w:rPr>
          <w:bCs/>
          <w:sz w:val="24"/>
        </w:rPr>
        <w:t>日交易结束后计算当日的基金资产净值和基金份额净值并发送给基金托管人。基金托管人对净值计算结果复核确认后发送给基金管理人，由基金管理人</w:t>
      </w:r>
      <w:r>
        <w:rPr>
          <w:rFonts w:hint="eastAsia"/>
          <w:bCs/>
          <w:sz w:val="24"/>
        </w:rPr>
        <w:t>按规定</w:t>
      </w:r>
      <w:r>
        <w:rPr>
          <w:bCs/>
          <w:sz w:val="24"/>
        </w:rPr>
        <w:t>对基金净值予以公布。</w:t>
      </w:r>
    </w:p>
    <w:p w:rsidR="00061B17" w:rsidRDefault="00D82DDE">
      <w:pPr>
        <w:spacing w:line="360" w:lineRule="auto"/>
        <w:ind w:firstLineChars="200" w:firstLine="480"/>
        <w:rPr>
          <w:bCs/>
          <w:sz w:val="24"/>
        </w:rPr>
      </w:pPr>
      <w:r>
        <w:rPr>
          <w:rFonts w:hint="eastAsia"/>
          <w:bCs/>
          <w:sz w:val="24"/>
        </w:rPr>
        <w:t>八</w:t>
      </w:r>
      <w:r>
        <w:rPr>
          <w:bCs/>
          <w:sz w:val="24"/>
        </w:rPr>
        <w:t>、</w:t>
      </w:r>
      <w:r>
        <w:rPr>
          <w:rFonts w:hint="eastAsia"/>
          <w:bCs/>
          <w:sz w:val="24"/>
        </w:rPr>
        <w:t>特殊情况的处理</w:t>
      </w:r>
    </w:p>
    <w:p w:rsidR="00061B17" w:rsidRDefault="00D82DDE">
      <w:pPr>
        <w:spacing w:line="360" w:lineRule="auto"/>
        <w:ind w:firstLineChars="200" w:firstLine="480"/>
        <w:rPr>
          <w:bCs/>
          <w:sz w:val="24"/>
        </w:rPr>
      </w:pPr>
      <w:bookmarkStart w:id="350" w:name="OLE_LINK6"/>
      <w:r>
        <w:rPr>
          <w:bCs/>
          <w:sz w:val="24"/>
        </w:rPr>
        <w:t>1</w:t>
      </w:r>
      <w:r>
        <w:rPr>
          <w:rFonts w:hint="eastAsia"/>
          <w:bCs/>
          <w:sz w:val="24"/>
        </w:rPr>
        <w:t>、基金管理人或基金托管人按估值方法的第</w:t>
      </w:r>
      <w:r>
        <w:rPr>
          <w:rFonts w:hint="eastAsia"/>
          <w:bCs/>
          <w:sz w:val="24"/>
        </w:rPr>
        <w:t>6</w:t>
      </w:r>
      <w:r>
        <w:rPr>
          <w:rFonts w:hint="eastAsia"/>
          <w:bCs/>
          <w:sz w:val="24"/>
        </w:rPr>
        <w:t>项进行估值时，所造成的误差不作为基金资产估值错误处理。</w:t>
      </w:r>
    </w:p>
    <w:p w:rsidR="00061B17" w:rsidRDefault="00D82DDE">
      <w:pPr>
        <w:spacing w:line="360" w:lineRule="auto"/>
        <w:ind w:firstLineChars="200" w:firstLine="480"/>
        <w:rPr>
          <w:bCs/>
          <w:sz w:val="24"/>
        </w:rPr>
      </w:pPr>
      <w:r>
        <w:rPr>
          <w:bCs/>
          <w:sz w:val="24"/>
        </w:rPr>
        <w:t>2</w:t>
      </w:r>
      <w:r>
        <w:rPr>
          <w:rFonts w:hint="eastAsia"/>
          <w:bCs/>
          <w:sz w:val="24"/>
        </w:rPr>
        <w:t>、由于不可抗力原因，有关会计制度变化或由于证券交易所及登记结算公司发送的数据错误等原因，基金管理人和基金托管人虽然已经采取必要、适当、合理的措施进行检查，但未能发现错误的，由此造成的基金资产估值错误，基金管理人和基金托管人免除赔偿责任。但基金管理人和基金</w:t>
      </w:r>
      <w:r>
        <w:rPr>
          <w:bCs/>
          <w:sz w:val="24"/>
        </w:rPr>
        <w:t>托管人</w:t>
      </w:r>
      <w:r>
        <w:rPr>
          <w:rFonts w:hint="eastAsia"/>
          <w:bCs/>
          <w:sz w:val="24"/>
        </w:rPr>
        <w:t>应当积极采取必要的措施消除或减轻由此造成的影响。</w:t>
      </w:r>
    </w:p>
    <w:bookmarkEnd w:id="350"/>
    <w:p w:rsidR="00061B17" w:rsidRDefault="00D82DDE">
      <w:pPr>
        <w:pStyle w:val="1"/>
        <w:spacing w:before="0" w:after="0"/>
        <w:jc w:val="center"/>
        <w:rPr>
          <w:rFonts w:ascii="Times New Roman"/>
          <w:color w:val="auto"/>
          <w:sz w:val="30"/>
        </w:rPr>
      </w:pPr>
      <w:r>
        <w:rPr>
          <w:rFonts w:ascii="Times New Roman"/>
          <w:b w:val="0"/>
          <w:bCs/>
          <w:color w:val="auto"/>
          <w:sz w:val="30"/>
        </w:rPr>
        <w:br w:type="page"/>
      </w:r>
      <w:bookmarkStart w:id="351" w:name="_Toc19706"/>
      <w:bookmarkStart w:id="352" w:name="_Toc32227"/>
      <w:bookmarkStart w:id="353" w:name="_Toc13987"/>
      <w:bookmarkStart w:id="354" w:name="_Toc32041"/>
      <w:bookmarkStart w:id="355" w:name="_Toc24601"/>
      <w:bookmarkStart w:id="356" w:name="_Toc3365"/>
      <w:bookmarkStart w:id="357" w:name="_Toc15779"/>
      <w:bookmarkStart w:id="358" w:name="_Toc12105"/>
      <w:bookmarkStart w:id="359" w:name="_Toc19752"/>
      <w:bookmarkStart w:id="360" w:name="_Toc449371477"/>
      <w:bookmarkStart w:id="361" w:name="_Toc449437494"/>
      <w:r>
        <w:rPr>
          <w:rFonts w:ascii="Times New Roman"/>
          <w:color w:val="auto"/>
          <w:sz w:val="30"/>
        </w:rPr>
        <w:lastRenderedPageBreak/>
        <w:t>第十</w:t>
      </w:r>
      <w:r>
        <w:rPr>
          <w:rFonts w:ascii="Times New Roman" w:hint="eastAsia"/>
          <w:color w:val="auto"/>
          <w:sz w:val="30"/>
        </w:rPr>
        <w:t>六</w:t>
      </w:r>
      <w:r>
        <w:rPr>
          <w:rFonts w:ascii="Times New Roman"/>
          <w:color w:val="auto"/>
          <w:sz w:val="30"/>
        </w:rPr>
        <w:t>部分</w:t>
      </w:r>
      <w:r>
        <w:rPr>
          <w:rFonts w:ascii="Times New Roman" w:hint="eastAsia"/>
          <w:color w:val="auto"/>
          <w:sz w:val="30"/>
        </w:rPr>
        <w:t xml:space="preserve"> </w:t>
      </w:r>
      <w:r>
        <w:rPr>
          <w:rFonts w:ascii="Times New Roman"/>
          <w:color w:val="auto"/>
          <w:sz w:val="30"/>
        </w:rPr>
        <w:t>基金费用与税收</w:t>
      </w:r>
      <w:bookmarkEnd w:id="345"/>
      <w:bookmarkEnd w:id="346"/>
      <w:bookmarkEnd w:id="347"/>
      <w:bookmarkEnd w:id="351"/>
      <w:bookmarkEnd w:id="352"/>
      <w:bookmarkEnd w:id="353"/>
      <w:bookmarkEnd w:id="354"/>
      <w:bookmarkEnd w:id="355"/>
      <w:bookmarkEnd w:id="356"/>
      <w:bookmarkEnd w:id="357"/>
      <w:bookmarkEnd w:id="358"/>
      <w:bookmarkEnd w:id="359"/>
      <w:bookmarkEnd w:id="360"/>
      <w:bookmarkEnd w:id="361"/>
    </w:p>
    <w:p w:rsidR="00061B17" w:rsidRDefault="00061B17">
      <w:pPr>
        <w:spacing w:line="360" w:lineRule="auto"/>
        <w:ind w:firstLineChars="200" w:firstLine="480"/>
        <w:rPr>
          <w:bCs/>
          <w:sz w:val="24"/>
        </w:rPr>
      </w:pPr>
    </w:p>
    <w:p w:rsidR="00061B17" w:rsidRDefault="00D82DDE">
      <w:pPr>
        <w:spacing w:line="360" w:lineRule="auto"/>
        <w:ind w:firstLineChars="200" w:firstLine="480"/>
        <w:rPr>
          <w:bCs/>
          <w:sz w:val="24"/>
        </w:rPr>
      </w:pPr>
      <w:r>
        <w:rPr>
          <w:bCs/>
          <w:sz w:val="24"/>
        </w:rPr>
        <w:t>一、基金费用的种类</w:t>
      </w:r>
    </w:p>
    <w:p w:rsidR="00061B17" w:rsidRDefault="00D82DDE">
      <w:pPr>
        <w:spacing w:line="360" w:lineRule="auto"/>
        <w:ind w:firstLineChars="200" w:firstLine="480"/>
        <w:rPr>
          <w:bCs/>
          <w:sz w:val="24"/>
        </w:rPr>
      </w:pPr>
      <w:r>
        <w:rPr>
          <w:bCs/>
          <w:sz w:val="24"/>
        </w:rPr>
        <w:t>1</w:t>
      </w:r>
      <w:r>
        <w:rPr>
          <w:bCs/>
          <w:sz w:val="24"/>
        </w:rPr>
        <w:t>、基金管理人的管理费；</w:t>
      </w:r>
    </w:p>
    <w:p w:rsidR="00061B17" w:rsidRDefault="00D82DDE">
      <w:pPr>
        <w:spacing w:line="360" w:lineRule="auto"/>
        <w:ind w:firstLineChars="200" w:firstLine="480"/>
        <w:rPr>
          <w:bCs/>
          <w:sz w:val="24"/>
        </w:rPr>
      </w:pPr>
      <w:r>
        <w:rPr>
          <w:bCs/>
          <w:sz w:val="24"/>
        </w:rPr>
        <w:t>2</w:t>
      </w:r>
      <w:r>
        <w:rPr>
          <w:bCs/>
          <w:sz w:val="24"/>
        </w:rPr>
        <w:t>、基金托管人的托管费；</w:t>
      </w:r>
    </w:p>
    <w:p w:rsidR="00061B17" w:rsidRDefault="00D82DDE">
      <w:pPr>
        <w:spacing w:line="360" w:lineRule="auto"/>
        <w:ind w:firstLineChars="200" w:firstLine="480"/>
        <w:rPr>
          <w:bCs/>
          <w:sz w:val="24"/>
        </w:rPr>
      </w:pPr>
      <w:r>
        <w:rPr>
          <w:bCs/>
          <w:sz w:val="24"/>
        </w:rPr>
        <w:t>3</w:t>
      </w:r>
      <w:r>
        <w:rPr>
          <w:bCs/>
          <w:sz w:val="24"/>
        </w:rPr>
        <w:t>、《基金合同》生效后与基金相关的信息披露费用；</w:t>
      </w:r>
    </w:p>
    <w:p w:rsidR="00061B17" w:rsidRDefault="00D82DDE">
      <w:pPr>
        <w:spacing w:line="360" w:lineRule="auto"/>
        <w:ind w:firstLineChars="200" w:firstLine="480"/>
        <w:rPr>
          <w:bCs/>
          <w:sz w:val="24"/>
        </w:rPr>
      </w:pPr>
      <w:r>
        <w:rPr>
          <w:rFonts w:hint="eastAsia"/>
          <w:bCs/>
          <w:sz w:val="24"/>
        </w:rPr>
        <w:t>4</w:t>
      </w:r>
      <w:r>
        <w:rPr>
          <w:bCs/>
          <w:sz w:val="24"/>
        </w:rPr>
        <w:t>、《基金合同》生效后与基金相关的会计师费、律师费</w:t>
      </w:r>
      <w:r>
        <w:rPr>
          <w:rFonts w:hint="eastAsia"/>
          <w:bCs/>
          <w:sz w:val="24"/>
        </w:rPr>
        <w:t>、</w:t>
      </w:r>
      <w:r>
        <w:rPr>
          <w:bCs/>
          <w:sz w:val="24"/>
        </w:rPr>
        <w:t>仲裁费和诉讼费；</w:t>
      </w:r>
    </w:p>
    <w:p w:rsidR="00061B17" w:rsidRDefault="00D82DDE">
      <w:pPr>
        <w:spacing w:line="360" w:lineRule="auto"/>
        <w:ind w:firstLineChars="200" w:firstLine="480"/>
        <w:rPr>
          <w:bCs/>
          <w:sz w:val="24"/>
        </w:rPr>
      </w:pPr>
      <w:r>
        <w:rPr>
          <w:rFonts w:hint="eastAsia"/>
          <w:bCs/>
          <w:sz w:val="24"/>
        </w:rPr>
        <w:t>5</w:t>
      </w:r>
      <w:r>
        <w:rPr>
          <w:bCs/>
          <w:sz w:val="24"/>
        </w:rPr>
        <w:t>、基金份额持有人大会费用；</w:t>
      </w:r>
    </w:p>
    <w:p w:rsidR="00061B17" w:rsidRDefault="00D82DDE">
      <w:pPr>
        <w:spacing w:line="360" w:lineRule="auto"/>
        <w:ind w:firstLineChars="200" w:firstLine="480"/>
        <w:rPr>
          <w:bCs/>
          <w:sz w:val="24"/>
        </w:rPr>
      </w:pPr>
      <w:r>
        <w:rPr>
          <w:rFonts w:hint="eastAsia"/>
          <w:bCs/>
          <w:sz w:val="24"/>
        </w:rPr>
        <w:t>6</w:t>
      </w:r>
      <w:r>
        <w:rPr>
          <w:bCs/>
          <w:sz w:val="24"/>
        </w:rPr>
        <w:t>、基金的证券交易费用；</w:t>
      </w:r>
    </w:p>
    <w:p w:rsidR="00061B17" w:rsidRDefault="00D82DDE">
      <w:pPr>
        <w:spacing w:line="360" w:lineRule="auto"/>
        <w:ind w:firstLineChars="200" w:firstLine="480"/>
        <w:rPr>
          <w:bCs/>
          <w:sz w:val="24"/>
        </w:rPr>
      </w:pPr>
      <w:r>
        <w:rPr>
          <w:rFonts w:hint="eastAsia"/>
          <w:bCs/>
          <w:sz w:val="24"/>
        </w:rPr>
        <w:t>7</w:t>
      </w:r>
      <w:r>
        <w:rPr>
          <w:bCs/>
          <w:sz w:val="24"/>
        </w:rPr>
        <w:t>、基金的银行汇划费用；</w:t>
      </w:r>
    </w:p>
    <w:p w:rsidR="00061B17" w:rsidRDefault="00D82DDE">
      <w:pPr>
        <w:spacing w:line="360" w:lineRule="auto"/>
        <w:ind w:firstLineChars="200" w:firstLine="480"/>
        <w:rPr>
          <w:bCs/>
          <w:sz w:val="24"/>
        </w:rPr>
      </w:pPr>
      <w:r>
        <w:rPr>
          <w:rFonts w:hint="eastAsia"/>
          <w:bCs/>
          <w:sz w:val="24"/>
        </w:rPr>
        <w:t>8</w:t>
      </w:r>
      <w:r>
        <w:rPr>
          <w:bCs/>
          <w:sz w:val="24"/>
        </w:rPr>
        <w:t>、</w:t>
      </w:r>
      <w:r>
        <w:rPr>
          <w:rFonts w:hint="eastAsia"/>
          <w:bCs/>
          <w:sz w:val="24"/>
        </w:rPr>
        <w:t>基金的开户费用和账户维护费；</w:t>
      </w:r>
    </w:p>
    <w:p w:rsidR="00061B17" w:rsidRDefault="00D82DDE">
      <w:pPr>
        <w:spacing w:line="360" w:lineRule="auto"/>
        <w:ind w:firstLineChars="200" w:firstLine="480"/>
        <w:rPr>
          <w:bCs/>
          <w:sz w:val="24"/>
        </w:rPr>
      </w:pPr>
      <w:r>
        <w:rPr>
          <w:rFonts w:hint="eastAsia"/>
          <w:bCs/>
          <w:sz w:val="24"/>
        </w:rPr>
        <w:t>9</w:t>
      </w:r>
      <w:r>
        <w:rPr>
          <w:rFonts w:hint="eastAsia"/>
          <w:bCs/>
          <w:sz w:val="24"/>
        </w:rPr>
        <w:t>、基金上市费及年费；</w:t>
      </w:r>
    </w:p>
    <w:p w:rsidR="00061B17" w:rsidRDefault="00D82DDE">
      <w:pPr>
        <w:spacing w:line="360" w:lineRule="auto"/>
        <w:ind w:firstLineChars="200" w:firstLine="480"/>
        <w:rPr>
          <w:bCs/>
          <w:sz w:val="24"/>
        </w:rPr>
      </w:pPr>
      <w:r>
        <w:rPr>
          <w:rFonts w:hint="eastAsia"/>
          <w:bCs/>
          <w:sz w:val="24"/>
        </w:rPr>
        <w:t>10</w:t>
      </w:r>
      <w:r>
        <w:rPr>
          <w:rFonts w:hint="eastAsia"/>
          <w:bCs/>
          <w:sz w:val="24"/>
        </w:rPr>
        <w:t>、</w:t>
      </w:r>
      <w:r>
        <w:rPr>
          <w:bCs/>
          <w:sz w:val="24"/>
        </w:rPr>
        <w:t>按照国家有关规定和《基金合同》约定，可以在基金财产中列支的其他费用。</w:t>
      </w:r>
    </w:p>
    <w:p w:rsidR="00061B17" w:rsidRDefault="00D82DDE">
      <w:pPr>
        <w:spacing w:line="360" w:lineRule="auto"/>
        <w:ind w:firstLineChars="200" w:firstLine="480"/>
        <w:rPr>
          <w:bCs/>
          <w:sz w:val="24"/>
        </w:rPr>
      </w:pPr>
      <w:r>
        <w:rPr>
          <w:bCs/>
          <w:sz w:val="24"/>
        </w:rPr>
        <w:t>二、基金费用计提方法、计提标准和支付方式</w:t>
      </w:r>
    </w:p>
    <w:p w:rsidR="00061B17" w:rsidRDefault="00D82DDE">
      <w:pPr>
        <w:spacing w:line="360" w:lineRule="auto"/>
        <w:ind w:firstLineChars="200" w:firstLine="480"/>
        <w:rPr>
          <w:bCs/>
          <w:sz w:val="24"/>
        </w:rPr>
      </w:pPr>
      <w:r>
        <w:rPr>
          <w:bCs/>
          <w:sz w:val="24"/>
        </w:rPr>
        <w:t>1</w:t>
      </w:r>
      <w:r>
        <w:rPr>
          <w:bCs/>
          <w:sz w:val="24"/>
        </w:rPr>
        <w:t>、基金管理人的管理费</w:t>
      </w:r>
    </w:p>
    <w:p w:rsidR="00061B17" w:rsidRDefault="00D82DDE">
      <w:pPr>
        <w:spacing w:line="360" w:lineRule="auto"/>
        <w:ind w:firstLineChars="200" w:firstLine="480"/>
        <w:rPr>
          <w:bCs/>
          <w:sz w:val="24"/>
        </w:rPr>
      </w:pPr>
      <w:r>
        <w:rPr>
          <w:bCs/>
          <w:sz w:val="24"/>
        </w:rPr>
        <w:t>本基金的管理费按前一日基金资产净值的</w:t>
      </w:r>
      <w:r>
        <w:rPr>
          <w:rFonts w:hint="eastAsia"/>
          <w:bCs/>
          <w:sz w:val="24"/>
        </w:rPr>
        <w:t>0.5</w:t>
      </w:r>
      <w:r>
        <w:rPr>
          <w:bCs/>
          <w:sz w:val="24"/>
        </w:rPr>
        <w:t>0%</w:t>
      </w:r>
      <w:r>
        <w:rPr>
          <w:bCs/>
          <w:sz w:val="24"/>
        </w:rPr>
        <w:t>年费率计提。管理费的计算方法如下：</w:t>
      </w:r>
    </w:p>
    <w:p w:rsidR="00061B17" w:rsidRDefault="00D82DDE">
      <w:pPr>
        <w:spacing w:line="360" w:lineRule="auto"/>
        <w:ind w:firstLineChars="200" w:firstLine="480"/>
        <w:rPr>
          <w:bCs/>
          <w:sz w:val="24"/>
        </w:rPr>
      </w:pPr>
      <w:r>
        <w:rPr>
          <w:bCs/>
          <w:sz w:val="24"/>
        </w:rPr>
        <w:t>H</w:t>
      </w:r>
      <w:r>
        <w:rPr>
          <w:bCs/>
          <w:sz w:val="24"/>
        </w:rPr>
        <w:t>＝</w:t>
      </w:r>
      <w:r>
        <w:rPr>
          <w:bCs/>
          <w:sz w:val="24"/>
        </w:rPr>
        <w:t>E×</w:t>
      </w:r>
      <w:r>
        <w:rPr>
          <w:rFonts w:hint="eastAsia"/>
          <w:bCs/>
          <w:sz w:val="24"/>
        </w:rPr>
        <w:t>0.5</w:t>
      </w:r>
      <w:r>
        <w:rPr>
          <w:bCs/>
          <w:sz w:val="24"/>
        </w:rPr>
        <w:t>0%÷</w:t>
      </w:r>
      <w:r>
        <w:rPr>
          <w:bCs/>
          <w:sz w:val="24"/>
        </w:rPr>
        <w:t>当年天数</w:t>
      </w:r>
    </w:p>
    <w:p w:rsidR="00061B17" w:rsidRDefault="00D82DDE">
      <w:pPr>
        <w:spacing w:line="360" w:lineRule="auto"/>
        <w:ind w:firstLineChars="200" w:firstLine="480"/>
        <w:rPr>
          <w:bCs/>
          <w:sz w:val="24"/>
        </w:rPr>
      </w:pPr>
      <w:r>
        <w:rPr>
          <w:bCs/>
          <w:sz w:val="24"/>
        </w:rPr>
        <w:t>H</w:t>
      </w:r>
      <w:r>
        <w:rPr>
          <w:bCs/>
          <w:sz w:val="24"/>
        </w:rPr>
        <w:t>为每日应计提的基金管理费</w:t>
      </w:r>
    </w:p>
    <w:p w:rsidR="00061B17" w:rsidRDefault="00D82DDE">
      <w:pPr>
        <w:spacing w:line="360" w:lineRule="auto"/>
        <w:ind w:firstLineChars="200" w:firstLine="480"/>
        <w:rPr>
          <w:bCs/>
          <w:sz w:val="24"/>
        </w:rPr>
      </w:pPr>
      <w:r>
        <w:rPr>
          <w:bCs/>
          <w:sz w:val="24"/>
        </w:rPr>
        <w:t>E</w:t>
      </w:r>
      <w:r>
        <w:rPr>
          <w:bCs/>
          <w:sz w:val="24"/>
        </w:rPr>
        <w:t>为前一日的基金资产净值</w:t>
      </w:r>
    </w:p>
    <w:p w:rsidR="00061B17" w:rsidRDefault="00D82DDE">
      <w:pPr>
        <w:spacing w:line="360" w:lineRule="auto"/>
        <w:ind w:firstLineChars="200" w:firstLine="480"/>
        <w:rPr>
          <w:bCs/>
          <w:sz w:val="24"/>
        </w:rPr>
      </w:pPr>
      <w:r>
        <w:rPr>
          <w:rFonts w:hint="eastAsia"/>
          <w:bCs/>
          <w:sz w:val="24"/>
        </w:rPr>
        <w:t>基金管理费每日计算，逐日累计至每月月末，按月支付，由基金托管人根据与基金管理人核对一致的财务数据，自动在月初三个工作日内、按照指定的账户路径进行资金支付，基金管理人无需再出具资金划拨指令。若遇法定节假日、休息日或不可抗力等致使无法按时支付的，顺延至法定节假日、休息日结束之日起</w:t>
      </w:r>
      <w:r>
        <w:rPr>
          <w:rFonts w:hint="eastAsia"/>
          <w:bCs/>
          <w:sz w:val="24"/>
        </w:rPr>
        <w:t>3</w:t>
      </w:r>
      <w:r>
        <w:rPr>
          <w:rFonts w:hint="eastAsia"/>
          <w:bCs/>
          <w:sz w:val="24"/>
        </w:rPr>
        <w:t>个工作日内或不可抗力情形消除之日起</w:t>
      </w:r>
      <w:r>
        <w:rPr>
          <w:rFonts w:hint="eastAsia"/>
          <w:bCs/>
          <w:sz w:val="24"/>
        </w:rPr>
        <w:t>2</w:t>
      </w:r>
      <w:r>
        <w:rPr>
          <w:rFonts w:hint="eastAsia"/>
          <w:bCs/>
          <w:sz w:val="24"/>
        </w:rPr>
        <w:t>个工作日内支付。费用自动扣划后，基金管理人应进行核对，如发现数据不符，及时联系基金托管人协商解决。</w:t>
      </w:r>
    </w:p>
    <w:p w:rsidR="00061B17" w:rsidRDefault="00D82DDE">
      <w:pPr>
        <w:spacing w:line="360" w:lineRule="auto"/>
        <w:ind w:firstLineChars="200" w:firstLine="480"/>
        <w:rPr>
          <w:bCs/>
          <w:sz w:val="24"/>
        </w:rPr>
      </w:pPr>
      <w:r>
        <w:rPr>
          <w:bCs/>
          <w:sz w:val="24"/>
        </w:rPr>
        <w:t>2</w:t>
      </w:r>
      <w:r>
        <w:rPr>
          <w:bCs/>
          <w:sz w:val="24"/>
        </w:rPr>
        <w:t>、基金托管人的托管费</w:t>
      </w:r>
    </w:p>
    <w:p w:rsidR="00061B17" w:rsidRDefault="00D82DDE">
      <w:pPr>
        <w:spacing w:line="360" w:lineRule="auto"/>
        <w:ind w:firstLineChars="200" w:firstLine="480"/>
        <w:rPr>
          <w:bCs/>
          <w:sz w:val="24"/>
        </w:rPr>
      </w:pPr>
      <w:r>
        <w:rPr>
          <w:bCs/>
          <w:sz w:val="24"/>
        </w:rPr>
        <w:t>本基金的托管费按前一日基金资产净值的</w:t>
      </w:r>
      <w:r>
        <w:rPr>
          <w:rFonts w:hint="eastAsia"/>
          <w:bCs/>
          <w:sz w:val="24"/>
        </w:rPr>
        <w:t>0.10%</w:t>
      </w:r>
      <w:r>
        <w:rPr>
          <w:bCs/>
          <w:sz w:val="24"/>
        </w:rPr>
        <w:t>年费率计提。托管费的计算</w:t>
      </w:r>
      <w:r>
        <w:rPr>
          <w:bCs/>
          <w:sz w:val="24"/>
        </w:rPr>
        <w:lastRenderedPageBreak/>
        <w:t>方法如下：</w:t>
      </w:r>
    </w:p>
    <w:p w:rsidR="00061B17" w:rsidRDefault="00D82DDE">
      <w:pPr>
        <w:spacing w:line="360" w:lineRule="auto"/>
        <w:ind w:firstLineChars="200" w:firstLine="480"/>
        <w:rPr>
          <w:bCs/>
          <w:sz w:val="24"/>
        </w:rPr>
      </w:pPr>
      <w:r>
        <w:rPr>
          <w:bCs/>
          <w:sz w:val="24"/>
        </w:rPr>
        <w:t>H</w:t>
      </w:r>
      <w:r>
        <w:rPr>
          <w:bCs/>
          <w:sz w:val="24"/>
        </w:rPr>
        <w:t>＝</w:t>
      </w:r>
      <w:r>
        <w:rPr>
          <w:bCs/>
          <w:sz w:val="24"/>
        </w:rPr>
        <w:t>E×</w:t>
      </w:r>
      <w:r>
        <w:rPr>
          <w:rFonts w:hint="eastAsia"/>
          <w:bCs/>
          <w:sz w:val="24"/>
        </w:rPr>
        <w:t>0.10%</w:t>
      </w:r>
      <w:r>
        <w:rPr>
          <w:bCs/>
          <w:sz w:val="24"/>
        </w:rPr>
        <w:t>÷</w:t>
      </w:r>
      <w:r>
        <w:rPr>
          <w:bCs/>
          <w:sz w:val="24"/>
        </w:rPr>
        <w:t>当年天数</w:t>
      </w:r>
    </w:p>
    <w:p w:rsidR="00061B17" w:rsidRDefault="00D82DDE">
      <w:pPr>
        <w:spacing w:line="360" w:lineRule="auto"/>
        <w:ind w:firstLineChars="200" w:firstLine="480"/>
        <w:rPr>
          <w:bCs/>
          <w:sz w:val="24"/>
        </w:rPr>
      </w:pPr>
      <w:r>
        <w:rPr>
          <w:bCs/>
          <w:sz w:val="24"/>
        </w:rPr>
        <w:t>H</w:t>
      </w:r>
      <w:r>
        <w:rPr>
          <w:bCs/>
          <w:sz w:val="24"/>
        </w:rPr>
        <w:t>为每日应计提的基金托管费</w:t>
      </w:r>
    </w:p>
    <w:p w:rsidR="00061B17" w:rsidRDefault="00D82DDE">
      <w:pPr>
        <w:spacing w:line="360" w:lineRule="auto"/>
        <w:ind w:firstLineChars="200" w:firstLine="480"/>
        <w:rPr>
          <w:bCs/>
          <w:sz w:val="24"/>
        </w:rPr>
      </w:pPr>
      <w:r>
        <w:rPr>
          <w:bCs/>
          <w:sz w:val="24"/>
        </w:rPr>
        <w:t>E</w:t>
      </w:r>
      <w:r>
        <w:rPr>
          <w:bCs/>
          <w:sz w:val="24"/>
        </w:rPr>
        <w:t>为前一日的基金资产净值</w:t>
      </w:r>
    </w:p>
    <w:p w:rsidR="00061B17" w:rsidRDefault="00D82DDE">
      <w:pPr>
        <w:spacing w:line="360" w:lineRule="auto"/>
        <w:ind w:firstLineChars="200" w:firstLine="480"/>
        <w:rPr>
          <w:bCs/>
          <w:sz w:val="24"/>
        </w:rPr>
      </w:pPr>
      <w:r>
        <w:rPr>
          <w:rFonts w:hint="eastAsia"/>
          <w:bCs/>
          <w:sz w:val="24"/>
        </w:rPr>
        <w:t>基金托管费每日计算，逐日累计至每月月末，按月支付，由基金托管人根据与基金管理人核对一致的财务数据，自动在月初三个工作日内、按照指定的账户路径进行资金支付，基金管理人无需再出具资金划拨指令。若遇法定节假日、休息日或不可抗力等致使无法按时支付的，顺延至法定节假日、休息日结束之日起</w:t>
      </w:r>
      <w:r>
        <w:rPr>
          <w:rFonts w:hint="eastAsia"/>
          <w:bCs/>
          <w:sz w:val="24"/>
        </w:rPr>
        <w:t>3</w:t>
      </w:r>
      <w:r>
        <w:rPr>
          <w:rFonts w:hint="eastAsia"/>
          <w:bCs/>
          <w:sz w:val="24"/>
        </w:rPr>
        <w:t>个工作日内或不可抗力情形消除之日起</w:t>
      </w:r>
      <w:r>
        <w:rPr>
          <w:rFonts w:hint="eastAsia"/>
          <w:bCs/>
          <w:sz w:val="24"/>
        </w:rPr>
        <w:t>2</w:t>
      </w:r>
      <w:r>
        <w:rPr>
          <w:rFonts w:hint="eastAsia"/>
          <w:bCs/>
          <w:sz w:val="24"/>
        </w:rPr>
        <w:t>个工作日内支付。费用自动扣划后，基金管理人应进行核对，如发现数据不符，及时联系基金托管人协商解决。</w:t>
      </w:r>
    </w:p>
    <w:p w:rsidR="00061B17" w:rsidRDefault="00D82DDE">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3</w:t>
      </w:r>
      <w:r>
        <w:rPr>
          <w:bCs/>
          <w:sz w:val="24"/>
        </w:rPr>
        <w:t>－</w:t>
      </w:r>
      <w:r>
        <w:rPr>
          <w:bCs/>
          <w:sz w:val="24"/>
        </w:rPr>
        <w:t>1</w:t>
      </w:r>
      <w:r>
        <w:rPr>
          <w:rFonts w:hint="eastAsia"/>
          <w:bCs/>
          <w:sz w:val="24"/>
        </w:rPr>
        <w:t>0</w:t>
      </w:r>
      <w:r>
        <w:rPr>
          <w:bCs/>
          <w:sz w:val="24"/>
        </w:rPr>
        <w:t>项费用，根据有关法规及相应协议规定，按费用实际支出金额列入当期费用，由基金托管人从基金财产中支付。</w:t>
      </w:r>
    </w:p>
    <w:p w:rsidR="00061B17" w:rsidRDefault="00D82DDE">
      <w:pPr>
        <w:spacing w:line="360" w:lineRule="auto"/>
        <w:ind w:firstLineChars="200" w:firstLine="480"/>
        <w:rPr>
          <w:bCs/>
          <w:sz w:val="24"/>
        </w:rPr>
      </w:pPr>
      <w:r>
        <w:rPr>
          <w:bCs/>
          <w:sz w:val="24"/>
        </w:rPr>
        <w:t>三、不列入基金费用的项目</w:t>
      </w:r>
    </w:p>
    <w:p w:rsidR="00061B17" w:rsidRDefault="00D82DDE">
      <w:pPr>
        <w:spacing w:line="360" w:lineRule="auto"/>
        <w:ind w:firstLineChars="200" w:firstLine="480"/>
        <w:rPr>
          <w:bCs/>
          <w:sz w:val="24"/>
        </w:rPr>
      </w:pPr>
      <w:r>
        <w:rPr>
          <w:bCs/>
          <w:sz w:val="24"/>
        </w:rPr>
        <w:t>下列费用不列入基金费用：</w:t>
      </w:r>
    </w:p>
    <w:p w:rsidR="00061B17" w:rsidRDefault="00D82DD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061B17" w:rsidRDefault="00D82DDE">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061B17" w:rsidRDefault="00D82DDE">
      <w:pPr>
        <w:spacing w:line="360" w:lineRule="auto"/>
        <w:ind w:firstLineChars="200" w:firstLine="480"/>
        <w:rPr>
          <w:bCs/>
          <w:sz w:val="24"/>
        </w:rPr>
      </w:pPr>
      <w:r>
        <w:rPr>
          <w:bCs/>
          <w:sz w:val="24"/>
        </w:rPr>
        <w:t>3</w:t>
      </w:r>
      <w:r>
        <w:rPr>
          <w:bCs/>
          <w:sz w:val="24"/>
        </w:rPr>
        <w:t>、《基金合同》生效前的相关费用；</w:t>
      </w:r>
    </w:p>
    <w:p w:rsidR="00061B17" w:rsidRDefault="00D82DDE">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62" w:name="_Hlt88827255"/>
      <w:bookmarkEnd w:id="362"/>
    </w:p>
    <w:p w:rsidR="00061B17" w:rsidRDefault="00D82DDE" w:rsidP="006D20ED">
      <w:pPr>
        <w:spacing w:line="360" w:lineRule="auto"/>
        <w:ind w:firstLineChars="200" w:firstLine="480"/>
        <w:rPr>
          <w:bCs/>
          <w:sz w:val="24"/>
        </w:rPr>
      </w:pPr>
      <w:r>
        <w:rPr>
          <w:rFonts w:hint="eastAsia"/>
          <w:bCs/>
          <w:sz w:val="24"/>
        </w:rPr>
        <w:t>四、</w:t>
      </w:r>
    </w:p>
    <w:p w:rsidR="00061B17" w:rsidRDefault="00D82DDE" w:rsidP="008D4B27">
      <w:pPr>
        <w:spacing w:line="360" w:lineRule="auto"/>
        <w:ind w:firstLineChars="200" w:firstLine="480"/>
        <w:rPr>
          <w:bCs/>
          <w:sz w:val="24"/>
        </w:rPr>
      </w:pPr>
      <w:r>
        <w:rPr>
          <w:bCs/>
          <w:sz w:val="24"/>
        </w:rPr>
        <w:t>基金税收</w:t>
      </w:r>
    </w:p>
    <w:p w:rsidR="00061B17" w:rsidRDefault="00D82DDE">
      <w:pPr>
        <w:spacing w:line="360" w:lineRule="auto"/>
        <w:ind w:firstLineChars="200" w:firstLine="480"/>
        <w:rPr>
          <w:bCs/>
          <w:sz w:val="24"/>
        </w:rPr>
      </w:pPr>
      <w:r>
        <w:rPr>
          <w:bCs/>
          <w:sz w:val="24"/>
        </w:rPr>
        <w:t>本基金运作过程中涉及的各纳税主体，其纳税义务按国家税收法律、法规执行。</w:t>
      </w:r>
    </w:p>
    <w:p w:rsidR="00061B17" w:rsidRDefault="00D82DDE">
      <w:pPr>
        <w:pStyle w:val="1"/>
        <w:spacing w:before="0" w:after="0"/>
        <w:jc w:val="center"/>
        <w:rPr>
          <w:rFonts w:ascii="Times New Roman"/>
          <w:color w:val="auto"/>
          <w:sz w:val="30"/>
        </w:rPr>
      </w:pPr>
      <w:bookmarkStart w:id="363" w:name="_Toc93226149"/>
      <w:bookmarkStart w:id="364" w:name="_Toc92662707"/>
      <w:bookmarkStart w:id="365" w:name="_Toc128310499"/>
      <w:bookmarkStart w:id="366" w:name="_Toc139991746"/>
      <w:bookmarkStart w:id="367" w:name="_Toc22552"/>
      <w:bookmarkStart w:id="368" w:name="_Toc141703896"/>
      <w:r>
        <w:rPr>
          <w:rFonts w:ascii="Times New Roman"/>
          <w:b w:val="0"/>
          <w:bCs/>
          <w:color w:val="auto"/>
          <w:sz w:val="30"/>
        </w:rPr>
        <w:br w:type="page"/>
      </w:r>
      <w:bookmarkStart w:id="369" w:name="_Toc178"/>
      <w:bookmarkStart w:id="370" w:name="_Toc19558"/>
      <w:bookmarkStart w:id="371" w:name="_Toc15525"/>
      <w:bookmarkStart w:id="372" w:name="_Toc3656"/>
      <w:bookmarkStart w:id="373" w:name="_Toc25883"/>
      <w:bookmarkStart w:id="374" w:name="_Toc12761"/>
      <w:bookmarkStart w:id="375" w:name="_Toc20052"/>
      <w:bookmarkStart w:id="376" w:name="_Toc1617"/>
      <w:bookmarkStart w:id="377" w:name="_Toc21829"/>
      <w:bookmarkStart w:id="378" w:name="_Toc449371478"/>
      <w:bookmarkStart w:id="379" w:name="_Toc449437495"/>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hint="eastAsia"/>
          <w:color w:val="auto"/>
          <w:sz w:val="30"/>
        </w:rPr>
        <w:t xml:space="preserve"> </w:t>
      </w:r>
      <w:r>
        <w:rPr>
          <w:rFonts w:ascii="Times New Roman"/>
          <w:color w:val="auto"/>
          <w:sz w:val="30"/>
        </w:rPr>
        <w:t>基金</w:t>
      </w:r>
      <w:bookmarkEnd w:id="363"/>
      <w:bookmarkEnd w:id="364"/>
      <w:r>
        <w:rPr>
          <w:rFonts w:ascii="Times New Roman"/>
          <w:color w:val="auto"/>
          <w:sz w:val="30"/>
        </w:rPr>
        <w:t>的收益与分配</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061B17" w:rsidRDefault="00061B17">
      <w:pPr>
        <w:rPr>
          <w:bCs/>
        </w:rPr>
      </w:pPr>
    </w:p>
    <w:p w:rsidR="00061B17" w:rsidRDefault="00D82DDE">
      <w:pPr>
        <w:spacing w:line="360" w:lineRule="auto"/>
        <w:ind w:firstLineChars="225" w:firstLine="540"/>
        <w:rPr>
          <w:bCs/>
          <w:sz w:val="24"/>
        </w:rPr>
      </w:pPr>
      <w:r>
        <w:rPr>
          <w:bCs/>
          <w:sz w:val="24"/>
        </w:rPr>
        <w:t>一、基金利润的构成</w:t>
      </w:r>
    </w:p>
    <w:p w:rsidR="00061B17" w:rsidRDefault="00D82DDE">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061B17" w:rsidRDefault="00D82DDE">
      <w:pPr>
        <w:spacing w:line="360" w:lineRule="auto"/>
        <w:ind w:firstLineChars="225" w:firstLine="540"/>
        <w:rPr>
          <w:bCs/>
          <w:sz w:val="24"/>
        </w:rPr>
      </w:pPr>
      <w:r>
        <w:rPr>
          <w:bCs/>
          <w:sz w:val="24"/>
        </w:rPr>
        <w:t>二、基金可供分配利润</w:t>
      </w:r>
    </w:p>
    <w:p w:rsidR="00061B17" w:rsidRDefault="00D82DDE">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061B17" w:rsidRDefault="00D82DDE">
      <w:pPr>
        <w:spacing w:line="360" w:lineRule="auto"/>
        <w:ind w:firstLineChars="225" w:firstLine="540"/>
        <w:rPr>
          <w:bCs/>
          <w:sz w:val="24"/>
        </w:rPr>
      </w:pPr>
      <w:r>
        <w:rPr>
          <w:bCs/>
          <w:sz w:val="24"/>
        </w:rPr>
        <w:t>三、基金收益分配原则</w:t>
      </w:r>
    </w:p>
    <w:p w:rsidR="00061B17" w:rsidRDefault="00D82DDE">
      <w:pPr>
        <w:spacing w:line="360" w:lineRule="auto"/>
        <w:ind w:firstLineChars="225" w:firstLine="540"/>
        <w:rPr>
          <w:bCs/>
          <w:sz w:val="24"/>
        </w:rPr>
      </w:pPr>
      <w:bookmarkStart w:id="380" w:name="OLE_LINK8"/>
      <w:r>
        <w:rPr>
          <w:bCs/>
          <w:sz w:val="24"/>
        </w:rPr>
        <w:t>1</w:t>
      </w:r>
      <w:r>
        <w:rPr>
          <w:rFonts w:hint="eastAsia"/>
          <w:bCs/>
          <w:sz w:val="24"/>
        </w:rPr>
        <w:t>、本基金收益分配方式分两种：现金分红与红利再投资，投资者可选择现金红利或将现金红利自动转为基金份额进行再投资（红利再投资不受封闭期限制）；若投资者不选择，本基金默认的收益分配方式是现金分红；</w:t>
      </w:r>
    </w:p>
    <w:p w:rsidR="00061B17" w:rsidRDefault="00D82DDE">
      <w:pPr>
        <w:spacing w:line="360" w:lineRule="auto"/>
        <w:ind w:firstLineChars="225" w:firstLine="540"/>
        <w:rPr>
          <w:bCs/>
          <w:sz w:val="24"/>
        </w:rPr>
      </w:pPr>
      <w:r>
        <w:rPr>
          <w:rFonts w:hint="eastAsia"/>
          <w:bCs/>
          <w:sz w:val="24"/>
        </w:rPr>
        <w:t>2</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rsidR="00061B17" w:rsidRDefault="00D82DDE">
      <w:pPr>
        <w:spacing w:line="360" w:lineRule="auto"/>
        <w:ind w:firstLineChars="225" w:firstLine="540"/>
        <w:rPr>
          <w:bCs/>
          <w:sz w:val="24"/>
        </w:rPr>
      </w:pPr>
      <w:r>
        <w:rPr>
          <w:rFonts w:hint="eastAsia"/>
          <w:bCs/>
          <w:sz w:val="24"/>
        </w:rPr>
        <w:t>3</w:t>
      </w:r>
      <w:r>
        <w:rPr>
          <w:bCs/>
          <w:sz w:val="24"/>
        </w:rPr>
        <w:t>、</w:t>
      </w:r>
      <w:r>
        <w:rPr>
          <w:rFonts w:hint="eastAsia"/>
          <w:bCs/>
          <w:sz w:val="24"/>
        </w:rPr>
        <w:t>本基金基金份额在费用收取上不同，其对应的可分配收益可能有所不同。本基金</w:t>
      </w:r>
      <w:r>
        <w:rPr>
          <w:bCs/>
          <w:sz w:val="24"/>
        </w:rPr>
        <w:t>每一基金份额享有同等分配权；</w:t>
      </w:r>
    </w:p>
    <w:p w:rsidR="00061B17" w:rsidRDefault="00D82DDE">
      <w:pPr>
        <w:spacing w:line="360" w:lineRule="auto"/>
        <w:ind w:firstLineChars="225" w:firstLine="540"/>
        <w:rPr>
          <w:bCs/>
          <w:sz w:val="24"/>
        </w:rPr>
      </w:pPr>
      <w:r>
        <w:rPr>
          <w:rFonts w:hint="eastAsia"/>
          <w:bCs/>
          <w:sz w:val="24"/>
        </w:rPr>
        <w:t>4</w:t>
      </w:r>
      <w:r>
        <w:rPr>
          <w:bCs/>
          <w:sz w:val="24"/>
        </w:rPr>
        <w:t>、法律法规或监管机关另有规定的，从其规定。</w:t>
      </w:r>
    </w:p>
    <w:p w:rsidR="00061B17" w:rsidRDefault="00D82DDE">
      <w:pPr>
        <w:spacing w:line="360" w:lineRule="auto"/>
        <w:ind w:firstLineChars="225" w:firstLine="540"/>
        <w:rPr>
          <w:bCs/>
          <w:sz w:val="24"/>
        </w:rPr>
      </w:pPr>
      <w:r>
        <w:rPr>
          <w:rFonts w:hint="eastAsia"/>
          <w:bCs/>
          <w:sz w:val="24"/>
        </w:rPr>
        <w:t>在符合法律法规及基金合同约定，并对基金份额持有人利益无实质不利影响的前提下，基金管理人可对基金收益分配原则和支付方式进行调整，不需召开基金份额持有人大会。</w:t>
      </w:r>
    </w:p>
    <w:bookmarkEnd w:id="380"/>
    <w:p w:rsidR="00061B17" w:rsidRDefault="00D82DDE">
      <w:pPr>
        <w:spacing w:line="360" w:lineRule="auto"/>
        <w:ind w:firstLineChars="225" w:firstLine="540"/>
        <w:rPr>
          <w:bCs/>
          <w:sz w:val="24"/>
        </w:rPr>
      </w:pPr>
      <w:r>
        <w:rPr>
          <w:bCs/>
          <w:sz w:val="24"/>
        </w:rPr>
        <w:t>四、收益分配方案</w:t>
      </w:r>
    </w:p>
    <w:p w:rsidR="00061B17" w:rsidRDefault="00D82DDE">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061B17" w:rsidRDefault="00D82DDE">
      <w:pPr>
        <w:spacing w:line="360" w:lineRule="auto"/>
        <w:ind w:firstLineChars="225" w:firstLine="540"/>
        <w:rPr>
          <w:bCs/>
          <w:sz w:val="24"/>
        </w:rPr>
      </w:pPr>
      <w:r>
        <w:rPr>
          <w:bCs/>
          <w:sz w:val="24"/>
        </w:rPr>
        <w:t>五、收益分配方案的确定、公告与实施</w:t>
      </w:r>
    </w:p>
    <w:p w:rsidR="00061B17" w:rsidRDefault="00D82DDE">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日内在指定媒介公告并报中国证监会备案。</w:t>
      </w:r>
    </w:p>
    <w:p w:rsidR="00061B17" w:rsidRDefault="00D82DDE">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061B17" w:rsidRDefault="00D82DDE">
      <w:pPr>
        <w:spacing w:line="360" w:lineRule="auto"/>
        <w:ind w:firstLineChars="225" w:firstLine="540"/>
        <w:rPr>
          <w:bCs/>
          <w:sz w:val="24"/>
        </w:rPr>
      </w:pPr>
      <w:r>
        <w:rPr>
          <w:bCs/>
          <w:sz w:val="24"/>
        </w:rPr>
        <w:t>六、基金收益分配中发生的费用</w:t>
      </w:r>
    </w:p>
    <w:p w:rsidR="00061B17" w:rsidRDefault="00D82DDE">
      <w:pPr>
        <w:spacing w:line="360" w:lineRule="auto"/>
        <w:ind w:firstLineChars="225" w:firstLine="540"/>
        <w:rPr>
          <w:bCs/>
          <w:sz w:val="24"/>
        </w:rPr>
      </w:pPr>
      <w:r>
        <w:rPr>
          <w:bCs/>
          <w:sz w:val="24"/>
        </w:rPr>
        <w:lastRenderedPageBreak/>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rsidR="00061B17" w:rsidRDefault="00D82DDE">
      <w:pPr>
        <w:pStyle w:val="1"/>
        <w:spacing w:before="0" w:after="0"/>
        <w:jc w:val="center"/>
        <w:rPr>
          <w:rFonts w:ascii="Times New Roman"/>
          <w:color w:val="auto"/>
          <w:sz w:val="30"/>
        </w:rPr>
      </w:pPr>
      <w:r>
        <w:rPr>
          <w:rFonts w:ascii="Times New Roman"/>
          <w:b w:val="0"/>
          <w:bCs/>
          <w:color w:val="auto"/>
          <w:kern w:val="44"/>
          <w:sz w:val="21"/>
        </w:rPr>
        <w:br w:type="page"/>
      </w:r>
      <w:bookmarkStart w:id="381" w:name="_Toc92662708"/>
      <w:bookmarkStart w:id="382" w:name="_Toc93226150"/>
      <w:bookmarkStart w:id="383" w:name="_Toc449371479"/>
      <w:bookmarkStart w:id="384" w:name="_Toc449437496"/>
      <w:bookmarkStart w:id="385" w:name="_Toc31736"/>
      <w:bookmarkStart w:id="386" w:name="_Toc21206"/>
      <w:bookmarkStart w:id="387" w:name="_Toc10894"/>
      <w:bookmarkStart w:id="388" w:name="_Toc18007"/>
      <w:bookmarkStart w:id="389" w:name="_Toc17499"/>
      <w:bookmarkStart w:id="390" w:name="_Toc28961"/>
      <w:bookmarkStart w:id="391" w:name="_Toc23859"/>
      <w:bookmarkStart w:id="392" w:name="_Toc13255"/>
      <w:bookmarkStart w:id="393" w:name="_Toc1043"/>
      <w:bookmarkStart w:id="394" w:name="_Toc29695"/>
      <w:bookmarkStart w:id="395" w:name="_Toc141703897"/>
      <w:bookmarkStart w:id="396" w:name="_Toc139991747"/>
      <w:bookmarkStart w:id="397" w:name="_Toc128310500"/>
      <w:r>
        <w:rPr>
          <w:rFonts w:ascii="Times New Roman"/>
          <w:color w:val="auto"/>
          <w:sz w:val="30"/>
        </w:rPr>
        <w:lastRenderedPageBreak/>
        <w:t>第</w:t>
      </w:r>
      <w:r>
        <w:rPr>
          <w:rFonts w:ascii="Times New Roman" w:hint="eastAsia"/>
          <w:color w:val="auto"/>
          <w:sz w:val="30"/>
        </w:rPr>
        <w:t>十八</w:t>
      </w:r>
      <w:r>
        <w:rPr>
          <w:rFonts w:ascii="Times New Roman"/>
          <w:color w:val="auto"/>
          <w:sz w:val="30"/>
        </w:rPr>
        <w:t>部分</w:t>
      </w:r>
      <w:r>
        <w:rPr>
          <w:rFonts w:ascii="Times New Roman" w:hint="eastAsia"/>
          <w:color w:val="auto"/>
          <w:sz w:val="30"/>
        </w:rPr>
        <w:t xml:space="preserve"> </w:t>
      </w:r>
      <w:r>
        <w:rPr>
          <w:rFonts w:ascii="Times New Roman"/>
          <w:color w:val="auto"/>
          <w:sz w:val="30"/>
        </w:rPr>
        <w:t>基金</w:t>
      </w:r>
      <w:bookmarkEnd w:id="381"/>
      <w:bookmarkEnd w:id="382"/>
      <w:r>
        <w:rPr>
          <w:rFonts w:ascii="Times New Roman"/>
          <w:color w:val="auto"/>
          <w:sz w:val="30"/>
        </w:rPr>
        <w:t>的会计与审计</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061B17" w:rsidRDefault="00061B17">
      <w:pPr>
        <w:spacing w:line="360" w:lineRule="auto"/>
        <w:ind w:firstLineChars="200" w:firstLine="480"/>
        <w:rPr>
          <w:bCs/>
          <w:sz w:val="24"/>
        </w:rPr>
      </w:pPr>
    </w:p>
    <w:p w:rsidR="00061B17" w:rsidRDefault="00D82DDE">
      <w:pPr>
        <w:spacing w:line="360" w:lineRule="auto"/>
        <w:ind w:firstLineChars="200" w:firstLine="480"/>
        <w:rPr>
          <w:bCs/>
          <w:sz w:val="24"/>
        </w:rPr>
      </w:pPr>
      <w:r>
        <w:rPr>
          <w:bCs/>
          <w:sz w:val="24"/>
        </w:rPr>
        <w:t>一、基金会计政策</w:t>
      </w:r>
    </w:p>
    <w:p w:rsidR="00061B17" w:rsidRDefault="00D82DDE">
      <w:pPr>
        <w:spacing w:line="360" w:lineRule="auto"/>
        <w:ind w:firstLineChars="200" w:firstLine="480"/>
        <w:rPr>
          <w:bCs/>
          <w:sz w:val="24"/>
        </w:rPr>
      </w:pPr>
      <w:r>
        <w:rPr>
          <w:bCs/>
          <w:sz w:val="24"/>
        </w:rPr>
        <w:t>1</w:t>
      </w:r>
      <w:r>
        <w:rPr>
          <w:bCs/>
          <w:sz w:val="24"/>
        </w:rPr>
        <w:t>、基金管理人为本基金的基金会计责任方；</w:t>
      </w:r>
    </w:p>
    <w:p w:rsidR="00061B17" w:rsidRDefault="00D82DDE">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rsidR="00061B17" w:rsidRDefault="00D82DDE">
      <w:pPr>
        <w:spacing w:line="360" w:lineRule="auto"/>
        <w:ind w:firstLineChars="200" w:firstLine="480"/>
        <w:rPr>
          <w:bCs/>
          <w:sz w:val="24"/>
        </w:rPr>
      </w:pPr>
      <w:r>
        <w:rPr>
          <w:bCs/>
          <w:sz w:val="24"/>
        </w:rPr>
        <w:t>3</w:t>
      </w:r>
      <w:r>
        <w:rPr>
          <w:bCs/>
          <w:sz w:val="24"/>
        </w:rPr>
        <w:t>、基金核算以人民币为记账本位币，以人民币元为记账单位；</w:t>
      </w:r>
    </w:p>
    <w:p w:rsidR="00061B17" w:rsidRDefault="00D82DDE">
      <w:pPr>
        <w:spacing w:line="360" w:lineRule="auto"/>
        <w:ind w:firstLineChars="200" w:firstLine="480"/>
        <w:rPr>
          <w:bCs/>
          <w:sz w:val="24"/>
        </w:rPr>
      </w:pPr>
      <w:r>
        <w:rPr>
          <w:bCs/>
          <w:sz w:val="24"/>
        </w:rPr>
        <w:t>4</w:t>
      </w:r>
      <w:r>
        <w:rPr>
          <w:bCs/>
          <w:sz w:val="24"/>
        </w:rPr>
        <w:t>、会计制度执行国家有关会计制度；</w:t>
      </w:r>
    </w:p>
    <w:p w:rsidR="00061B17" w:rsidRDefault="00D82DDE">
      <w:pPr>
        <w:spacing w:line="360" w:lineRule="auto"/>
        <w:ind w:firstLineChars="200" w:firstLine="480"/>
        <w:rPr>
          <w:bCs/>
          <w:sz w:val="24"/>
        </w:rPr>
      </w:pPr>
      <w:r>
        <w:rPr>
          <w:bCs/>
          <w:sz w:val="24"/>
        </w:rPr>
        <w:t>5</w:t>
      </w:r>
      <w:r>
        <w:rPr>
          <w:bCs/>
          <w:sz w:val="24"/>
        </w:rPr>
        <w:t>、本基金独立建账、独立核算；</w:t>
      </w:r>
    </w:p>
    <w:p w:rsidR="00061B17" w:rsidRDefault="00D82DDE">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061B17" w:rsidRDefault="00D82DDE">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061B17" w:rsidRDefault="00D82DDE">
      <w:pPr>
        <w:spacing w:line="360" w:lineRule="auto"/>
        <w:ind w:firstLineChars="200" w:firstLine="480"/>
        <w:rPr>
          <w:bCs/>
          <w:sz w:val="24"/>
        </w:rPr>
      </w:pPr>
      <w:r>
        <w:rPr>
          <w:bCs/>
          <w:sz w:val="24"/>
        </w:rPr>
        <w:t>二、基金的年度审计</w:t>
      </w:r>
    </w:p>
    <w:p w:rsidR="00061B17" w:rsidRDefault="00D82DDE">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061B17" w:rsidRDefault="00D82DDE">
      <w:pPr>
        <w:spacing w:line="360" w:lineRule="auto"/>
        <w:ind w:firstLineChars="200" w:firstLine="480"/>
        <w:rPr>
          <w:bCs/>
          <w:sz w:val="24"/>
        </w:rPr>
      </w:pPr>
      <w:r>
        <w:rPr>
          <w:bCs/>
          <w:sz w:val="24"/>
        </w:rPr>
        <w:t>2</w:t>
      </w:r>
      <w:r>
        <w:rPr>
          <w:bCs/>
          <w:sz w:val="24"/>
        </w:rPr>
        <w:t>、会计师事务所更换经办注册会计师，应事先征得基金管理人同意。</w:t>
      </w:r>
    </w:p>
    <w:p w:rsidR="00061B17" w:rsidRDefault="00D82DDE">
      <w:pPr>
        <w:spacing w:line="360" w:lineRule="auto"/>
        <w:ind w:firstLineChars="200" w:firstLine="480"/>
        <w:rPr>
          <w:bCs/>
          <w:sz w:val="24"/>
        </w:rPr>
      </w:pPr>
      <w:r>
        <w:rPr>
          <w:bCs/>
          <w:sz w:val="24"/>
        </w:rPr>
        <w:t>3</w:t>
      </w:r>
      <w:r>
        <w:rPr>
          <w:bCs/>
          <w:sz w:val="24"/>
        </w:rPr>
        <w:t>、</w:t>
      </w:r>
      <w:bookmarkStart w:id="398" w:name="_Hlt4221115"/>
      <w:bookmarkEnd w:id="398"/>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指定媒介</w:t>
      </w:r>
      <w:r>
        <w:rPr>
          <w:bCs/>
          <w:sz w:val="24"/>
        </w:rPr>
        <w:t>公告并报中国证监会备案。</w:t>
      </w:r>
    </w:p>
    <w:p w:rsidR="00061B17" w:rsidRDefault="00D82DDE">
      <w:pPr>
        <w:pStyle w:val="1"/>
        <w:spacing w:before="0" w:after="0"/>
        <w:jc w:val="center"/>
        <w:rPr>
          <w:rFonts w:ascii="Times New Roman"/>
          <w:color w:val="auto"/>
          <w:sz w:val="30"/>
        </w:rPr>
      </w:pPr>
      <w:r>
        <w:rPr>
          <w:rFonts w:ascii="Times New Roman"/>
          <w:b w:val="0"/>
          <w:bCs/>
          <w:color w:val="auto"/>
        </w:rPr>
        <w:br w:type="page"/>
      </w:r>
      <w:bookmarkStart w:id="399" w:name="_Toc93226151"/>
      <w:bookmarkStart w:id="400" w:name="_Toc92662709"/>
      <w:bookmarkStart w:id="401" w:name="_Toc3056"/>
      <w:bookmarkStart w:id="402" w:name="_Toc193"/>
      <w:bookmarkStart w:id="403" w:name="_Toc141703898"/>
      <w:bookmarkStart w:id="404" w:name="_Toc139991748"/>
      <w:bookmarkStart w:id="405" w:name="_Toc128310501"/>
      <w:bookmarkStart w:id="406" w:name="_Toc1421"/>
      <w:bookmarkStart w:id="407" w:name="_Toc8512"/>
      <w:bookmarkStart w:id="408" w:name="_Toc11049"/>
      <w:bookmarkStart w:id="409" w:name="_Toc1173"/>
      <w:bookmarkStart w:id="410" w:name="_Toc12028"/>
      <w:bookmarkStart w:id="411" w:name="_Toc31866"/>
      <w:bookmarkStart w:id="412" w:name="_Toc29289"/>
      <w:bookmarkStart w:id="413" w:name="_Toc11802"/>
      <w:bookmarkStart w:id="414" w:name="_Toc449371480"/>
      <w:bookmarkStart w:id="415" w:name="_Toc449437497"/>
      <w:r>
        <w:rPr>
          <w:rFonts w:ascii="Times New Roman"/>
          <w:color w:val="auto"/>
          <w:sz w:val="30"/>
        </w:rPr>
        <w:lastRenderedPageBreak/>
        <w:t>第</w:t>
      </w:r>
      <w:r>
        <w:rPr>
          <w:rFonts w:ascii="Times New Roman" w:hint="eastAsia"/>
          <w:color w:val="auto"/>
          <w:sz w:val="30"/>
        </w:rPr>
        <w:t>十九</w:t>
      </w:r>
      <w:r>
        <w:rPr>
          <w:rFonts w:ascii="Times New Roman"/>
          <w:color w:val="auto"/>
          <w:sz w:val="30"/>
        </w:rPr>
        <w:t>部分</w:t>
      </w:r>
      <w:r>
        <w:rPr>
          <w:rFonts w:ascii="Times New Roman" w:hint="eastAsia"/>
          <w:color w:val="auto"/>
          <w:sz w:val="30"/>
        </w:rPr>
        <w:t xml:space="preserve"> </w:t>
      </w:r>
      <w:r>
        <w:rPr>
          <w:rFonts w:ascii="Times New Roman"/>
          <w:color w:val="auto"/>
          <w:sz w:val="30"/>
        </w:rPr>
        <w:t>基金</w:t>
      </w:r>
      <w:bookmarkEnd w:id="399"/>
      <w:bookmarkEnd w:id="400"/>
      <w:r>
        <w:rPr>
          <w:rFonts w:ascii="Times New Roman"/>
          <w:color w:val="auto"/>
          <w:sz w:val="30"/>
        </w:rPr>
        <w:t>的信息披露</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061B17" w:rsidRDefault="00061B17">
      <w:pPr>
        <w:spacing w:line="360" w:lineRule="auto"/>
        <w:ind w:firstLineChars="200" w:firstLine="480"/>
        <w:rPr>
          <w:bCs/>
          <w:sz w:val="24"/>
        </w:rPr>
      </w:pPr>
    </w:p>
    <w:p w:rsidR="00061B17" w:rsidRDefault="00D82DDE">
      <w:pPr>
        <w:spacing w:line="360" w:lineRule="auto"/>
        <w:ind w:firstLineChars="200" w:firstLine="480"/>
        <w:rPr>
          <w:bCs/>
          <w:sz w:val="24"/>
        </w:rPr>
      </w:pPr>
      <w:r>
        <w:rPr>
          <w:bCs/>
          <w:sz w:val="24"/>
        </w:rPr>
        <w:t>一、本基金的信息披露应符合《基金法》、《运作办法》、《信息披露办法》、《基金合同》及其他有关规定。</w:t>
      </w:r>
      <w:r>
        <w:rPr>
          <w:rFonts w:hint="eastAsia"/>
          <w:bCs/>
          <w:sz w:val="24"/>
        </w:rPr>
        <w:t>相关法律法规关于信息披露的规定发生变化时，本基金从其最新规定。</w:t>
      </w:r>
    </w:p>
    <w:p w:rsidR="00061B17" w:rsidRDefault="00D82DDE">
      <w:pPr>
        <w:spacing w:line="360" w:lineRule="auto"/>
        <w:ind w:firstLineChars="200" w:firstLine="480"/>
        <w:rPr>
          <w:bCs/>
          <w:sz w:val="24"/>
        </w:rPr>
      </w:pPr>
      <w:r>
        <w:rPr>
          <w:bCs/>
          <w:sz w:val="24"/>
        </w:rPr>
        <w:t>二、信息披露义务人</w:t>
      </w:r>
    </w:p>
    <w:p w:rsidR="00061B17" w:rsidRDefault="00D82DDE">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061B17" w:rsidRDefault="00D82DDE">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061B17" w:rsidRDefault="00D82DDE">
      <w:pPr>
        <w:spacing w:line="360" w:lineRule="auto"/>
        <w:ind w:firstLineChars="200" w:firstLine="480"/>
        <w:rPr>
          <w:bCs/>
          <w:sz w:val="24"/>
        </w:rPr>
      </w:pPr>
      <w:r>
        <w:rPr>
          <w:bCs/>
          <w:sz w:val="24"/>
        </w:rPr>
        <w:t>本基金信息披露义务人应当在中国证监会规定时间内，将应予披露的基金信息通过中国证监会指定媒介和基金管理人、基金托管人的互联网网站（以下简称</w:t>
      </w:r>
      <w:r>
        <w:rPr>
          <w:bCs/>
          <w:sz w:val="24"/>
        </w:rPr>
        <w:t>“</w:t>
      </w:r>
      <w:r>
        <w:rPr>
          <w:bCs/>
          <w:sz w:val="24"/>
        </w:rPr>
        <w:t>网站</w:t>
      </w:r>
      <w:r>
        <w:rPr>
          <w:bCs/>
          <w:sz w:val="24"/>
        </w:rPr>
        <w:t>”</w:t>
      </w:r>
      <w:r>
        <w:rPr>
          <w:bCs/>
          <w:sz w:val="24"/>
        </w:rPr>
        <w:t>）等媒介披露，并保证基金投资者能够按照《基金合同》约定的时间和方式查阅或者复制公开披露的信息资料。</w:t>
      </w:r>
    </w:p>
    <w:p w:rsidR="00061B17" w:rsidRDefault="00D82DDE">
      <w:pPr>
        <w:spacing w:line="360" w:lineRule="auto"/>
        <w:ind w:firstLineChars="200" w:firstLine="480"/>
        <w:rPr>
          <w:bCs/>
          <w:sz w:val="24"/>
        </w:rPr>
      </w:pPr>
      <w:r>
        <w:rPr>
          <w:bCs/>
          <w:sz w:val="24"/>
        </w:rPr>
        <w:t>三、本基金信息披露义务人承诺公开披露的基金信息，不得有下列行为：</w:t>
      </w:r>
    </w:p>
    <w:p w:rsidR="00061B17" w:rsidRDefault="00D82DDE">
      <w:pPr>
        <w:spacing w:line="360" w:lineRule="auto"/>
        <w:ind w:firstLineChars="200" w:firstLine="480"/>
        <w:rPr>
          <w:bCs/>
          <w:sz w:val="24"/>
        </w:rPr>
      </w:pPr>
      <w:r>
        <w:rPr>
          <w:bCs/>
          <w:sz w:val="24"/>
        </w:rPr>
        <w:t>1</w:t>
      </w:r>
      <w:r>
        <w:rPr>
          <w:bCs/>
          <w:sz w:val="24"/>
        </w:rPr>
        <w:t>、虚假记载、误导性陈述或者重大遗漏；</w:t>
      </w:r>
    </w:p>
    <w:p w:rsidR="00061B17" w:rsidRDefault="00D82DDE">
      <w:pPr>
        <w:spacing w:line="360" w:lineRule="auto"/>
        <w:ind w:firstLineChars="200" w:firstLine="480"/>
        <w:rPr>
          <w:bCs/>
          <w:sz w:val="24"/>
        </w:rPr>
      </w:pPr>
      <w:r>
        <w:rPr>
          <w:bCs/>
          <w:sz w:val="24"/>
        </w:rPr>
        <w:t>2</w:t>
      </w:r>
      <w:r>
        <w:rPr>
          <w:bCs/>
          <w:sz w:val="24"/>
        </w:rPr>
        <w:t>、对证券投资业绩进行预测；</w:t>
      </w:r>
    </w:p>
    <w:p w:rsidR="00061B17" w:rsidRDefault="00D82DDE">
      <w:pPr>
        <w:spacing w:line="360" w:lineRule="auto"/>
        <w:ind w:firstLineChars="200" w:firstLine="480"/>
        <w:rPr>
          <w:bCs/>
          <w:sz w:val="24"/>
        </w:rPr>
      </w:pPr>
      <w:r>
        <w:rPr>
          <w:bCs/>
          <w:sz w:val="24"/>
        </w:rPr>
        <w:t>3</w:t>
      </w:r>
      <w:r>
        <w:rPr>
          <w:bCs/>
          <w:sz w:val="24"/>
        </w:rPr>
        <w:t>、违规承诺收益或者承担损失；</w:t>
      </w:r>
    </w:p>
    <w:p w:rsidR="00061B17" w:rsidRDefault="00D82DDE">
      <w:pPr>
        <w:spacing w:line="360" w:lineRule="auto"/>
        <w:ind w:firstLineChars="200" w:firstLine="480"/>
        <w:rPr>
          <w:bCs/>
          <w:sz w:val="24"/>
        </w:rPr>
      </w:pPr>
      <w:r>
        <w:rPr>
          <w:bCs/>
          <w:sz w:val="24"/>
        </w:rPr>
        <w:t>4</w:t>
      </w:r>
      <w:r>
        <w:rPr>
          <w:bCs/>
          <w:sz w:val="24"/>
        </w:rPr>
        <w:t>、诋毁其他基金管理人、基金托管人或者基金销售机构；</w:t>
      </w:r>
    </w:p>
    <w:p w:rsidR="00061B17" w:rsidRDefault="00D82DDE">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061B17" w:rsidRDefault="00D82DDE">
      <w:pPr>
        <w:spacing w:line="360" w:lineRule="auto"/>
        <w:ind w:firstLineChars="200" w:firstLine="480"/>
        <w:rPr>
          <w:bCs/>
          <w:sz w:val="24"/>
        </w:rPr>
      </w:pPr>
      <w:r>
        <w:rPr>
          <w:bCs/>
          <w:sz w:val="24"/>
        </w:rPr>
        <w:t>6</w:t>
      </w:r>
      <w:r>
        <w:rPr>
          <w:bCs/>
          <w:sz w:val="24"/>
        </w:rPr>
        <w:t>、中国证监会禁止的其他行为。</w:t>
      </w:r>
    </w:p>
    <w:p w:rsidR="00061B17" w:rsidRDefault="00D82DDE">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061B17" w:rsidRDefault="00D82DDE">
      <w:pPr>
        <w:spacing w:line="360" w:lineRule="auto"/>
        <w:ind w:firstLineChars="200" w:firstLine="480"/>
        <w:rPr>
          <w:bCs/>
          <w:sz w:val="24"/>
        </w:rPr>
      </w:pPr>
      <w:r>
        <w:rPr>
          <w:bCs/>
          <w:sz w:val="24"/>
        </w:rPr>
        <w:t>本基金公开披露的信息采用阿拉伯数字；除特别说明外，货币单位为人民币元。</w:t>
      </w:r>
    </w:p>
    <w:p w:rsidR="00061B17" w:rsidRDefault="00D82DDE">
      <w:pPr>
        <w:spacing w:line="360" w:lineRule="auto"/>
        <w:ind w:firstLineChars="200" w:firstLine="480"/>
        <w:rPr>
          <w:bCs/>
          <w:sz w:val="24"/>
        </w:rPr>
      </w:pPr>
      <w:r>
        <w:rPr>
          <w:bCs/>
          <w:sz w:val="24"/>
        </w:rPr>
        <w:t>五、公开披露的基金信息</w:t>
      </w:r>
    </w:p>
    <w:p w:rsidR="00061B17" w:rsidRDefault="00D82DDE">
      <w:pPr>
        <w:spacing w:line="360" w:lineRule="auto"/>
        <w:ind w:firstLineChars="200" w:firstLine="480"/>
        <w:rPr>
          <w:bCs/>
          <w:sz w:val="24"/>
        </w:rPr>
      </w:pPr>
      <w:r>
        <w:rPr>
          <w:bCs/>
          <w:sz w:val="24"/>
        </w:rPr>
        <w:t>公开披露的基金信息包括：</w:t>
      </w:r>
    </w:p>
    <w:p w:rsidR="00061B17" w:rsidRDefault="00D82DDE">
      <w:pPr>
        <w:spacing w:line="360" w:lineRule="auto"/>
        <w:ind w:firstLineChars="200" w:firstLine="480"/>
        <w:rPr>
          <w:bCs/>
          <w:sz w:val="24"/>
        </w:rPr>
      </w:pPr>
      <w:r>
        <w:rPr>
          <w:bCs/>
          <w:sz w:val="24"/>
        </w:rPr>
        <w:t>（一）基金招募说明书、《基金合同》、基金托管协议</w:t>
      </w:r>
    </w:p>
    <w:p w:rsidR="00061B17" w:rsidRDefault="00D82DDE">
      <w:pPr>
        <w:spacing w:line="360" w:lineRule="auto"/>
        <w:ind w:firstLineChars="200" w:firstLine="480"/>
        <w:rPr>
          <w:bCs/>
          <w:sz w:val="24"/>
        </w:rPr>
      </w:pPr>
      <w:r>
        <w:rPr>
          <w:bCs/>
          <w:sz w:val="24"/>
        </w:rPr>
        <w:lastRenderedPageBreak/>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061B17" w:rsidRDefault="00D82DDE">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日内，更新招募说明书并登载在网站上，将更新后的招募说明书摘要登载在指定媒介上；基金管理人在公告的</w:t>
      </w:r>
      <w:r>
        <w:rPr>
          <w:bCs/>
          <w:sz w:val="24"/>
        </w:rPr>
        <w:t>15</w:t>
      </w:r>
      <w:r>
        <w:rPr>
          <w:bCs/>
          <w:sz w:val="24"/>
        </w:rPr>
        <w:t>日前向主要办公场所所在地的中国证监会派出机构报送更新的招募说明书，并就有关更新内容提供书面说明。</w:t>
      </w:r>
    </w:p>
    <w:p w:rsidR="00061B17" w:rsidRDefault="00D82DDE">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061B17" w:rsidRDefault="00D82DDE">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日前，将基金招募说明书、《基金合同》摘要登载在指定媒介上；基金管理人、基金托管人应当将《基金合同》、基金托管协议登载在网站上。</w:t>
      </w:r>
    </w:p>
    <w:p w:rsidR="00061B17" w:rsidRDefault="00D82DDE">
      <w:pPr>
        <w:spacing w:line="360" w:lineRule="auto"/>
        <w:ind w:firstLineChars="200" w:firstLine="480"/>
        <w:rPr>
          <w:bCs/>
          <w:sz w:val="24"/>
        </w:rPr>
      </w:pPr>
      <w:r>
        <w:rPr>
          <w:bCs/>
          <w:sz w:val="24"/>
        </w:rPr>
        <w:t>（二）基金份额发售公告</w:t>
      </w:r>
    </w:p>
    <w:p w:rsidR="00061B17" w:rsidRDefault="00D82DDE">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rsidR="00061B17" w:rsidRDefault="00D82DDE">
      <w:pPr>
        <w:spacing w:line="360" w:lineRule="auto"/>
        <w:ind w:firstLineChars="200" w:firstLine="480"/>
        <w:rPr>
          <w:bCs/>
          <w:sz w:val="24"/>
        </w:rPr>
      </w:pPr>
      <w:r>
        <w:rPr>
          <w:bCs/>
          <w:sz w:val="24"/>
        </w:rPr>
        <w:t>（三）《基金合同》生效公告</w:t>
      </w:r>
    </w:p>
    <w:p w:rsidR="00061B17" w:rsidRDefault="00D82DDE">
      <w:pPr>
        <w:spacing w:line="360" w:lineRule="auto"/>
        <w:ind w:firstLineChars="200" w:firstLine="480"/>
        <w:rPr>
          <w:bCs/>
          <w:sz w:val="24"/>
        </w:rPr>
      </w:pPr>
      <w:r>
        <w:rPr>
          <w:bCs/>
          <w:sz w:val="24"/>
        </w:rPr>
        <w:t>基金管理人应当在收到中国证监会确认文件的次日在指定媒介上登载《基金合同》生效公告。</w:t>
      </w:r>
    </w:p>
    <w:p w:rsidR="00061B17" w:rsidRDefault="00D82DDE">
      <w:pPr>
        <w:spacing w:line="360" w:lineRule="auto"/>
        <w:ind w:firstLineChars="200" w:firstLine="480"/>
        <w:rPr>
          <w:bCs/>
          <w:sz w:val="24"/>
        </w:rPr>
      </w:pPr>
      <w:r>
        <w:rPr>
          <w:bCs/>
          <w:sz w:val="24"/>
        </w:rPr>
        <w:t>（</w:t>
      </w:r>
      <w:r>
        <w:rPr>
          <w:rFonts w:hint="eastAsia"/>
          <w:bCs/>
          <w:sz w:val="24"/>
        </w:rPr>
        <w:t>四</w:t>
      </w:r>
      <w:r>
        <w:rPr>
          <w:bCs/>
          <w:sz w:val="24"/>
        </w:rPr>
        <w:t>）基金份额上市交易公告书</w:t>
      </w:r>
      <w:r>
        <w:rPr>
          <w:bCs/>
          <w:sz w:val="24"/>
        </w:rPr>
        <w:t xml:space="preserve"> </w:t>
      </w:r>
    </w:p>
    <w:p w:rsidR="00061B17" w:rsidRDefault="00D82DDE">
      <w:pPr>
        <w:spacing w:line="360" w:lineRule="auto"/>
        <w:ind w:firstLineChars="200" w:firstLine="480"/>
        <w:rPr>
          <w:bCs/>
          <w:sz w:val="24"/>
        </w:rPr>
      </w:pPr>
      <w:r>
        <w:rPr>
          <w:bCs/>
          <w:sz w:val="24"/>
        </w:rPr>
        <w:t>基金份额获准在证券交易所上市交易的，基金管理人应当在基金份额上市交易</w:t>
      </w:r>
      <w:r>
        <w:rPr>
          <w:bCs/>
          <w:sz w:val="24"/>
        </w:rPr>
        <w:t>3</w:t>
      </w:r>
      <w:r>
        <w:rPr>
          <w:rFonts w:hint="eastAsia"/>
          <w:bCs/>
          <w:sz w:val="24"/>
        </w:rPr>
        <w:t>个工作日前，将基金份额上市交易公告书登载在指定媒介上。</w:t>
      </w:r>
    </w:p>
    <w:p w:rsidR="00061B17" w:rsidRDefault="00D82DDE">
      <w:pPr>
        <w:spacing w:line="360" w:lineRule="auto"/>
        <w:ind w:firstLineChars="200" w:firstLine="480"/>
        <w:rPr>
          <w:bCs/>
          <w:sz w:val="24"/>
        </w:rPr>
      </w:pPr>
      <w:r>
        <w:rPr>
          <w:rFonts w:hint="eastAsia"/>
          <w:bCs/>
          <w:sz w:val="24"/>
        </w:rPr>
        <w:t>（五</w:t>
      </w:r>
      <w:r>
        <w:rPr>
          <w:bCs/>
          <w:sz w:val="24"/>
        </w:rPr>
        <w:t>）基金资产净值、基金份额净值</w:t>
      </w:r>
    </w:p>
    <w:p w:rsidR="00061B17" w:rsidRDefault="00D82DDE">
      <w:pPr>
        <w:spacing w:line="360" w:lineRule="auto"/>
        <w:ind w:firstLineChars="200" w:firstLine="480"/>
        <w:rPr>
          <w:bCs/>
          <w:sz w:val="24"/>
        </w:rPr>
      </w:pPr>
      <w:r>
        <w:rPr>
          <w:rFonts w:hint="eastAsia"/>
          <w:bCs/>
          <w:sz w:val="24"/>
        </w:rPr>
        <w:t>在基金封闭期内，基金管理人应当至少每周公告一次基金资产净值和基金份额净值。</w:t>
      </w:r>
    </w:p>
    <w:p w:rsidR="00061B17" w:rsidRDefault="00D82DDE">
      <w:pPr>
        <w:spacing w:line="360" w:lineRule="auto"/>
        <w:ind w:firstLineChars="200" w:firstLine="480"/>
        <w:rPr>
          <w:bCs/>
          <w:sz w:val="24"/>
        </w:rPr>
      </w:pPr>
      <w:r>
        <w:rPr>
          <w:rFonts w:hint="eastAsia"/>
          <w:bCs/>
          <w:sz w:val="24"/>
        </w:rPr>
        <w:t>在基金开放期每个开放日的次日，基金管理人应通过网站、基金份额发售网点以及其他媒介，披露开放日的基金份额净值和基金份额累计净值。</w:t>
      </w:r>
    </w:p>
    <w:p w:rsidR="00061B17" w:rsidRDefault="00D82DDE">
      <w:pPr>
        <w:spacing w:line="360" w:lineRule="auto"/>
        <w:ind w:firstLineChars="200" w:firstLine="480"/>
        <w:rPr>
          <w:bCs/>
          <w:sz w:val="24"/>
        </w:rPr>
      </w:pPr>
      <w:r>
        <w:rPr>
          <w:bCs/>
          <w:sz w:val="24"/>
        </w:rPr>
        <w:t>基金管理人应当公告半年度和年度最后一个市场交易日基金资产净值和基</w:t>
      </w:r>
      <w:r>
        <w:rPr>
          <w:bCs/>
          <w:sz w:val="24"/>
        </w:rPr>
        <w:lastRenderedPageBreak/>
        <w:t>金份额净值。基金管理人应当在前款规定的市场交易日的次日，将基金资产净值、基金份额净值和基金份额累计净值登载在指定媒介上。</w:t>
      </w:r>
    </w:p>
    <w:p w:rsidR="00061B17" w:rsidRDefault="00D82DDE">
      <w:pPr>
        <w:spacing w:line="360" w:lineRule="auto"/>
        <w:ind w:firstLineChars="200" w:firstLine="480"/>
        <w:rPr>
          <w:bCs/>
          <w:sz w:val="24"/>
        </w:rPr>
      </w:pPr>
      <w:r>
        <w:rPr>
          <w:bCs/>
          <w:sz w:val="24"/>
        </w:rPr>
        <w:t>（</w:t>
      </w:r>
      <w:r>
        <w:rPr>
          <w:rFonts w:hint="eastAsia"/>
          <w:bCs/>
          <w:sz w:val="24"/>
        </w:rPr>
        <w:t>六</w:t>
      </w:r>
      <w:r>
        <w:rPr>
          <w:bCs/>
          <w:sz w:val="24"/>
        </w:rPr>
        <w:t>）基金份额申购、赎回价格</w:t>
      </w:r>
    </w:p>
    <w:p w:rsidR="00061B17" w:rsidRDefault="00D82DDE">
      <w:pPr>
        <w:spacing w:line="360" w:lineRule="auto"/>
        <w:ind w:firstLineChars="200" w:firstLine="480"/>
        <w:rPr>
          <w:bCs/>
          <w:sz w:val="24"/>
        </w:rPr>
      </w:pPr>
      <w:r>
        <w:rPr>
          <w:bCs/>
          <w:sz w:val="24"/>
        </w:rPr>
        <w:t>基金管理人应当在《基金合同》、招募说明书等信息披露文件上载明基金份额申购、赎回价格的计算方式及有关申购</w:t>
      </w:r>
      <w:r>
        <w:rPr>
          <w:rFonts w:hint="eastAsia"/>
          <w:bCs/>
          <w:sz w:val="24"/>
        </w:rPr>
        <w:t>、赎回</w:t>
      </w:r>
      <w:r>
        <w:rPr>
          <w:bCs/>
          <w:sz w:val="24"/>
        </w:rPr>
        <w:t>费率，并保证投资者能够在基金份额发售网点查阅或者复制前述信息资料。</w:t>
      </w:r>
    </w:p>
    <w:p w:rsidR="00061B17" w:rsidRDefault="00D82DDE">
      <w:pPr>
        <w:spacing w:line="360" w:lineRule="auto"/>
        <w:ind w:firstLineChars="200" w:firstLine="480"/>
        <w:rPr>
          <w:bCs/>
          <w:sz w:val="24"/>
        </w:rPr>
      </w:pPr>
      <w:r>
        <w:rPr>
          <w:bCs/>
          <w:sz w:val="24"/>
        </w:rPr>
        <w:t>（</w:t>
      </w:r>
      <w:r>
        <w:rPr>
          <w:rFonts w:hint="eastAsia"/>
          <w:bCs/>
          <w:sz w:val="24"/>
        </w:rPr>
        <w:t>七</w:t>
      </w:r>
      <w:r>
        <w:rPr>
          <w:bCs/>
          <w:sz w:val="24"/>
        </w:rPr>
        <w:t>）基金定期报告，包括基金年度报告、基金半年度报告和基金季度报告</w:t>
      </w:r>
    </w:p>
    <w:p w:rsidR="00061B17" w:rsidRDefault="00D82DDE">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日内，编制完成基金年度报告，并将年度报告正文登载于网站上，将年度报告摘要登载在指定媒介上。基金年度报告的财务会计报告应当经过审计。</w:t>
      </w:r>
    </w:p>
    <w:p w:rsidR="00061B17" w:rsidRDefault="00D82DDE">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日内，编制完成基金半年度报告，并将半年度报告正文登载在网站上，将半年度报告摘要登载在指定媒介上。</w:t>
      </w:r>
    </w:p>
    <w:p w:rsidR="00061B17" w:rsidRDefault="00D82DDE">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个工作日内，编制完成基金季度报告，并将季度报告登载在指定媒介上。</w:t>
      </w:r>
    </w:p>
    <w:p w:rsidR="00061B17" w:rsidRDefault="00D82DDE">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061B17" w:rsidRDefault="00D82DDE">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061B17" w:rsidRDefault="00D82DDE">
      <w:pPr>
        <w:spacing w:line="360" w:lineRule="auto"/>
        <w:ind w:firstLineChars="200" w:firstLine="480"/>
        <w:rPr>
          <w:bCs/>
          <w:sz w:val="24"/>
        </w:rPr>
      </w:pPr>
      <w:r>
        <w:rPr>
          <w:bCs/>
          <w:sz w:val="24"/>
        </w:rPr>
        <w:t>（</w:t>
      </w:r>
      <w:r>
        <w:rPr>
          <w:rFonts w:hint="eastAsia"/>
          <w:bCs/>
          <w:sz w:val="24"/>
        </w:rPr>
        <w:t>八</w:t>
      </w:r>
      <w:r>
        <w:rPr>
          <w:bCs/>
          <w:sz w:val="24"/>
        </w:rPr>
        <w:t>）临时报告</w:t>
      </w:r>
    </w:p>
    <w:p w:rsidR="00061B17" w:rsidRDefault="00D82DDE">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rsidR="00061B17" w:rsidRDefault="00D82DDE">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061B17" w:rsidRDefault="00D82DDE">
      <w:pPr>
        <w:spacing w:line="360" w:lineRule="auto"/>
        <w:ind w:firstLineChars="200" w:firstLine="480"/>
        <w:rPr>
          <w:bCs/>
          <w:sz w:val="24"/>
        </w:rPr>
      </w:pPr>
      <w:r>
        <w:rPr>
          <w:bCs/>
          <w:sz w:val="24"/>
        </w:rPr>
        <w:t>1</w:t>
      </w:r>
      <w:r>
        <w:rPr>
          <w:bCs/>
          <w:sz w:val="24"/>
        </w:rPr>
        <w:t>、基金份额持有人大会的召开；</w:t>
      </w:r>
    </w:p>
    <w:p w:rsidR="00061B17" w:rsidRDefault="00D82DDE">
      <w:pPr>
        <w:spacing w:line="360" w:lineRule="auto"/>
        <w:ind w:firstLineChars="200" w:firstLine="480"/>
        <w:rPr>
          <w:bCs/>
          <w:sz w:val="24"/>
        </w:rPr>
      </w:pPr>
      <w:r>
        <w:rPr>
          <w:bCs/>
          <w:sz w:val="24"/>
        </w:rPr>
        <w:t>2</w:t>
      </w:r>
      <w:r>
        <w:rPr>
          <w:bCs/>
          <w:sz w:val="24"/>
        </w:rPr>
        <w:t>、终止《基金合同》；</w:t>
      </w:r>
    </w:p>
    <w:p w:rsidR="00061B17" w:rsidRDefault="00D82DDE">
      <w:pPr>
        <w:spacing w:line="360" w:lineRule="auto"/>
        <w:ind w:firstLineChars="200" w:firstLine="480"/>
        <w:rPr>
          <w:bCs/>
          <w:sz w:val="24"/>
        </w:rPr>
      </w:pPr>
      <w:r>
        <w:rPr>
          <w:bCs/>
          <w:sz w:val="24"/>
        </w:rPr>
        <w:t>3</w:t>
      </w:r>
      <w:r>
        <w:rPr>
          <w:bCs/>
          <w:sz w:val="24"/>
        </w:rPr>
        <w:t>、转换基金运作方式</w:t>
      </w:r>
      <w:r>
        <w:rPr>
          <w:rFonts w:hint="eastAsia"/>
          <w:bCs/>
          <w:sz w:val="24"/>
        </w:rPr>
        <w:t>（不包括本基金开放期与封闭期运作方式的转换）</w:t>
      </w:r>
      <w:r>
        <w:rPr>
          <w:bCs/>
          <w:sz w:val="24"/>
        </w:rPr>
        <w:t>；</w:t>
      </w:r>
    </w:p>
    <w:p w:rsidR="00061B17" w:rsidRDefault="00D82DDE">
      <w:pPr>
        <w:spacing w:line="360" w:lineRule="auto"/>
        <w:ind w:firstLineChars="200" w:firstLine="480"/>
        <w:rPr>
          <w:bCs/>
          <w:sz w:val="24"/>
        </w:rPr>
      </w:pPr>
      <w:r>
        <w:rPr>
          <w:bCs/>
          <w:sz w:val="24"/>
        </w:rPr>
        <w:t>4</w:t>
      </w:r>
      <w:r>
        <w:rPr>
          <w:bCs/>
          <w:sz w:val="24"/>
        </w:rPr>
        <w:t>、更换基金管理人、基金托管人；</w:t>
      </w:r>
    </w:p>
    <w:p w:rsidR="00061B17" w:rsidRDefault="00D82DDE">
      <w:pPr>
        <w:spacing w:line="360" w:lineRule="auto"/>
        <w:ind w:firstLineChars="200" w:firstLine="480"/>
        <w:rPr>
          <w:bCs/>
          <w:sz w:val="24"/>
        </w:rPr>
      </w:pPr>
      <w:r>
        <w:rPr>
          <w:bCs/>
          <w:sz w:val="24"/>
        </w:rPr>
        <w:lastRenderedPageBreak/>
        <w:t>5</w:t>
      </w:r>
      <w:r>
        <w:rPr>
          <w:bCs/>
          <w:sz w:val="24"/>
        </w:rPr>
        <w:t>、基金管理人、基金托管人的法定名称、住所发生变更；</w:t>
      </w:r>
    </w:p>
    <w:p w:rsidR="00061B17" w:rsidRDefault="00D82DDE">
      <w:pPr>
        <w:spacing w:line="360" w:lineRule="auto"/>
        <w:ind w:firstLineChars="200" w:firstLine="480"/>
        <w:rPr>
          <w:bCs/>
          <w:sz w:val="24"/>
        </w:rPr>
      </w:pPr>
      <w:r>
        <w:rPr>
          <w:bCs/>
          <w:sz w:val="24"/>
        </w:rPr>
        <w:t>6</w:t>
      </w:r>
      <w:r>
        <w:rPr>
          <w:bCs/>
          <w:sz w:val="24"/>
        </w:rPr>
        <w:t>、基金管理人股东及其出资比例发生变更；</w:t>
      </w:r>
    </w:p>
    <w:p w:rsidR="00061B17" w:rsidRDefault="00D82DDE">
      <w:pPr>
        <w:spacing w:line="360" w:lineRule="auto"/>
        <w:ind w:firstLineChars="200" w:firstLine="480"/>
        <w:rPr>
          <w:bCs/>
          <w:sz w:val="24"/>
        </w:rPr>
      </w:pPr>
      <w:r>
        <w:rPr>
          <w:bCs/>
          <w:sz w:val="24"/>
        </w:rPr>
        <w:t>7</w:t>
      </w:r>
      <w:r>
        <w:rPr>
          <w:bCs/>
          <w:sz w:val="24"/>
        </w:rPr>
        <w:t>、基金募集期延长；</w:t>
      </w:r>
    </w:p>
    <w:p w:rsidR="00061B17" w:rsidRDefault="00D82DDE">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rsidR="00061B17" w:rsidRDefault="00D82DDE">
      <w:pPr>
        <w:spacing w:line="360" w:lineRule="auto"/>
        <w:ind w:firstLineChars="200" w:firstLine="480"/>
        <w:rPr>
          <w:bCs/>
          <w:sz w:val="24"/>
        </w:rPr>
      </w:pPr>
      <w:r>
        <w:rPr>
          <w:bCs/>
          <w:sz w:val="24"/>
        </w:rPr>
        <w:t>9</w:t>
      </w:r>
      <w:r>
        <w:rPr>
          <w:bCs/>
          <w:sz w:val="24"/>
        </w:rPr>
        <w:t>、基金管理人的董事在一年内变更超过百分之五十；</w:t>
      </w:r>
    </w:p>
    <w:p w:rsidR="00061B17" w:rsidRDefault="00D82DDE">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061B17" w:rsidRDefault="00D82DDE">
      <w:pPr>
        <w:spacing w:line="360" w:lineRule="auto"/>
        <w:ind w:firstLineChars="200" w:firstLine="480"/>
        <w:rPr>
          <w:bCs/>
          <w:sz w:val="24"/>
        </w:rPr>
      </w:pPr>
      <w:r>
        <w:rPr>
          <w:bCs/>
          <w:sz w:val="24"/>
        </w:rPr>
        <w:t>11</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rsidR="00061B17" w:rsidRDefault="00D82DDE">
      <w:pPr>
        <w:spacing w:line="360" w:lineRule="auto"/>
        <w:ind w:firstLineChars="200" w:firstLine="480"/>
        <w:rPr>
          <w:bCs/>
          <w:sz w:val="24"/>
        </w:rPr>
      </w:pPr>
      <w:r>
        <w:rPr>
          <w:bCs/>
          <w:sz w:val="24"/>
        </w:rPr>
        <w:t>12</w:t>
      </w:r>
      <w:r>
        <w:rPr>
          <w:bCs/>
          <w:sz w:val="24"/>
        </w:rPr>
        <w:t>、基金管理人、基金托管人受到监管部门的调查；</w:t>
      </w:r>
    </w:p>
    <w:p w:rsidR="00061B17" w:rsidRDefault="00D82DDE">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061B17" w:rsidRDefault="00D82DDE">
      <w:pPr>
        <w:spacing w:line="360" w:lineRule="auto"/>
        <w:ind w:firstLineChars="200" w:firstLine="480"/>
        <w:rPr>
          <w:bCs/>
          <w:sz w:val="24"/>
        </w:rPr>
      </w:pPr>
      <w:r>
        <w:rPr>
          <w:bCs/>
          <w:sz w:val="24"/>
        </w:rPr>
        <w:t>14</w:t>
      </w:r>
      <w:r>
        <w:rPr>
          <w:bCs/>
          <w:sz w:val="24"/>
        </w:rPr>
        <w:t>、重大关联交易事项；</w:t>
      </w:r>
    </w:p>
    <w:p w:rsidR="00061B17" w:rsidRDefault="00D82DDE">
      <w:pPr>
        <w:spacing w:line="360" w:lineRule="auto"/>
        <w:ind w:firstLineChars="200" w:firstLine="480"/>
        <w:rPr>
          <w:bCs/>
          <w:sz w:val="24"/>
        </w:rPr>
      </w:pPr>
      <w:r>
        <w:rPr>
          <w:bCs/>
          <w:sz w:val="24"/>
        </w:rPr>
        <w:t>15</w:t>
      </w:r>
      <w:r>
        <w:rPr>
          <w:bCs/>
          <w:sz w:val="24"/>
        </w:rPr>
        <w:t>、基金收益分配事项；</w:t>
      </w:r>
    </w:p>
    <w:p w:rsidR="00061B17" w:rsidRDefault="00D82DDE">
      <w:pPr>
        <w:spacing w:line="360" w:lineRule="auto"/>
        <w:ind w:firstLineChars="200" w:firstLine="480"/>
        <w:rPr>
          <w:bCs/>
          <w:sz w:val="24"/>
        </w:rPr>
      </w:pPr>
      <w:r>
        <w:rPr>
          <w:bCs/>
          <w:sz w:val="24"/>
        </w:rPr>
        <w:t>16</w:t>
      </w:r>
      <w:r>
        <w:rPr>
          <w:bCs/>
          <w:sz w:val="24"/>
        </w:rPr>
        <w:t>、管理费、托管费等费用计提标准、计提方式和费率发生变更；</w:t>
      </w:r>
    </w:p>
    <w:p w:rsidR="00061B17" w:rsidRDefault="00D82DDE">
      <w:pPr>
        <w:spacing w:line="360" w:lineRule="auto"/>
        <w:ind w:firstLineChars="200" w:firstLine="480"/>
        <w:rPr>
          <w:bCs/>
          <w:sz w:val="24"/>
        </w:rPr>
      </w:pPr>
      <w:r>
        <w:rPr>
          <w:bCs/>
          <w:sz w:val="24"/>
        </w:rPr>
        <w:t>17</w:t>
      </w:r>
      <w:r>
        <w:rPr>
          <w:bCs/>
          <w:sz w:val="24"/>
        </w:rPr>
        <w:t>、基金份额净值计价错误达基金份额净值百分之零点五；</w:t>
      </w:r>
    </w:p>
    <w:p w:rsidR="00061B17" w:rsidRDefault="00D82DDE">
      <w:pPr>
        <w:spacing w:line="360" w:lineRule="auto"/>
        <w:ind w:firstLineChars="200" w:firstLine="480"/>
        <w:rPr>
          <w:bCs/>
          <w:sz w:val="24"/>
        </w:rPr>
      </w:pPr>
      <w:r>
        <w:rPr>
          <w:bCs/>
          <w:sz w:val="24"/>
        </w:rPr>
        <w:t>18</w:t>
      </w:r>
      <w:r>
        <w:rPr>
          <w:bCs/>
          <w:sz w:val="24"/>
        </w:rPr>
        <w:t>、基金改聘会计师事务所；</w:t>
      </w:r>
    </w:p>
    <w:p w:rsidR="00061B17" w:rsidRDefault="00D82DDE">
      <w:pPr>
        <w:spacing w:line="360" w:lineRule="auto"/>
        <w:ind w:firstLineChars="200" w:firstLine="480"/>
        <w:rPr>
          <w:bCs/>
          <w:sz w:val="24"/>
        </w:rPr>
      </w:pPr>
      <w:r>
        <w:rPr>
          <w:bCs/>
          <w:sz w:val="24"/>
        </w:rPr>
        <w:t>19</w:t>
      </w:r>
      <w:r>
        <w:rPr>
          <w:bCs/>
          <w:sz w:val="24"/>
        </w:rPr>
        <w:t>、变更基金销售机构；</w:t>
      </w:r>
    </w:p>
    <w:p w:rsidR="00061B17" w:rsidRDefault="00D82DDE">
      <w:pPr>
        <w:spacing w:line="360" w:lineRule="auto"/>
        <w:ind w:firstLineChars="200" w:firstLine="480"/>
        <w:rPr>
          <w:bCs/>
          <w:sz w:val="24"/>
        </w:rPr>
      </w:pPr>
      <w:r>
        <w:rPr>
          <w:bCs/>
          <w:sz w:val="24"/>
        </w:rPr>
        <w:t>20</w:t>
      </w:r>
      <w:r>
        <w:rPr>
          <w:bCs/>
          <w:sz w:val="24"/>
        </w:rPr>
        <w:t>、更换基金登记机构；</w:t>
      </w:r>
    </w:p>
    <w:p w:rsidR="00061B17" w:rsidRDefault="00D82DDE">
      <w:pPr>
        <w:spacing w:line="360" w:lineRule="auto"/>
        <w:ind w:firstLineChars="200" w:firstLine="480"/>
        <w:rPr>
          <w:bCs/>
          <w:sz w:val="24"/>
        </w:rPr>
      </w:pPr>
      <w:r>
        <w:rPr>
          <w:bCs/>
          <w:sz w:val="24"/>
        </w:rPr>
        <w:t>21</w:t>
      </w:r>
      <w:r>
        <w:rPr>
          <w:bCs/>
          <w:sz w:val="24"/>
        </w:rPr>
        <w:t>、本基金</w:t>
      </w:r>
      <w:r>
        <w:rPr>
          <w:rFonts w:hint="eastAsia"/>
          <w:bCs/>
          <w:sz w:val="24"/>
        </w:rPr>
        <w:t>进入开放期</w:t>
      </w:r>
      <w:r>
        <w:rPr>
          <w:bCs/>
          <w:sz w:val="24"/>
        </w:rPr>
        <w:t>；</w:t>
      </w:r>
    </w:p>
    <w:p w:rsidR="00061B17" w:rsidRDefault="00D82DDE">
      <w:pPr>
        <w:spacing w:line="360" w:lineRule="auto"/>
        <w:ind w:firstLineChars="200" w:firstLine="480"/>
        <w:rPr>
          <w:bCs/>
          <w:sz w:val="24"/>
        </w:rPr>
      </w:pPr>
      <w:r>
        <w:rPr>
          <w:bCs/>
          <w:sz w:val="24"/>
        </w:rPr>
        <w:t>22</w:t>
      </w:r>
      <w:r>
        <w:rPr>
          <w:bCs/>
          <w:sz w:val="24"/>
        </w:rPr>
        <w:t>、本基金申购</w:t>
      </w:r>
      <w:r>
        <w:rPr>
          <w:rFonts w:hint="eastAsia"/>
          <w:bCs/>
          <w:sz w:val="24"/>
        </w:rPr>
        <w:t>、赎回</w:t>
      </w:r>
      <w:r>
        <w:rPr>
          <w:bCs/>
          <w:sz w:val="24"/>
        </w:rPr>
        <w:t>费率及其收费方式发生变更；</w:t>
      </w:r>
    </w:p>
    <w:p w:rsidR="00061B17" w:rsidRDefault="00D82DDE">
      <w:pPr>
        <w:spacing w:line="360" w:lineRule="auto"/>
        <w:ind w:firstLineChars="200" w:firstLine="480"/>
        <w:rPr>
          <w:bCs/>
          <w:sz w:val="24"/>
        </w:rPr>
      </w:pPr>
      <w:r>
        <w:rPr>
          <w:bCs/>
          <w:sz w:val="24"/>
        </w:rPr>
        <w:t>23</w:t>
      </w:r>
      <w:r>
        <w:rPr>
          <w:bCs/>
          <w:sz w:val="24"/>
        </w:rPr>
        <w:t>、本基金发生巨额赎回并</w:t>
      </w:r>
      <w:r>
        <w:rPr>
          <w:rFonts w:hint="eastAsia"/>
          <w:bCs/>
          <w:sz w:val="24"/>
        </w:rPr>
        <w:t>延缓</w:t>
      </w:r>
      <w:r>
        <w:rPr>
          <w:bCs/>
          <w:sz w:val="24"/>
        </w:rPr>
        <w:t>支付；</w:t>
      </w:r>
    </w:p>
    <w:p w:rsidR="00061B17" w:rsidRDefault="00D82DDE">
      <w:pPr>
        <w:spacing w:line="360" w:lineRule="auto"/>
        <w:ind w:firstLineChars="200" w:firstLine="480"/>
        <w:rPr>
          <w:bCs/>
          <w:sz w:val="24"/>
        </w:rPr>
      </w:pPr>
      <w:r>
        <w:rPr>
          <w:rFonts w:hint="eastAsia"/>
          <w:bCs/>
          <w:sz w:val="24"/>
        </w:rPr>
        <w:t>24</w:t>
      </w:r>
      <w:r>
        <w:rPr>
          <w:rFonts w:hint="eastAsia"/>
          <w:bCs/>
          <w:sz w:val="24"/>
        </w:rPr>
        <w:t>、本基金暂停接受申购、赎回申请；</w:t>
      </w:r>
    </w:p>
    <w:p w:rsidR="00061B17" w:rsidRDefault="00D82DDE">
      <w:pPr>
        <w:spacing w:line="360" w:lineRule="auto"/>
        <w:ind w:firstLineChars="200" w:firstLine="480"/>
        <w:rPr>
          <w:bCs/>
          <w:sz w:val="24"/>
        </w:rPr>
      </w:pPr>
      <w:r>
        <w:rPr>
          <w:bCs/>
          <w:sz w:val="24"/>
        </w:rPr>
        <w:t>2</w:t>
      </w:r>
      <w:r>
        <w:rPr>
          <w:rFonts w:hint="eastAsia"/>
          <w:bCs/>
          <w:sz w:val="24"/>
        </w:rPr>
        <w:t>5</w:t>
      </w:r>
      <w:r>
        <w:rPr>
          <w:bCs/>
          <w:sz w:val="24"/>
        </w:rPr>
        <w:t>、本基金暂停接受申购、赎回申请后重新接受申购、赎回；</w:t>
      </w:r>
    </w:p>
    <w:p w:rsidR="00061B17" w:rsidRDefault="00D82DDE">
      <w:pPr>
        <w:spacing w:line="360" w:lineRule="auto"/>
        <w:ind w:firstLineChars="200" w:firstLine="480"/>
        <w:rPr>
          <w:bCs/>
          <w:sz w:val="24"/>
        </w:rPr>
      </w:pPr>
      <w:r>
        <w:rPr>
          <w:rFonts w:hint="eastAsia"/>
          <w:bCs/>
          <w:sz w:val="24"/>
        </w:rPr>
        <w:t>26</w:t>
      </w:r>
      <w:r>
        <w:rPr>
          <w:rFonts w:hint="eastAsia"/>
          <w:bCs/>
          <w:sz w:val="24"/>
        </w:rPr>
        <w:t>、调整基金份额类别的设置；</w:t>
      </w:r>
    </w:p>
    <w:p w:rsidR="00061B17" w:rsidRDefault="00D82DDE">
      <w:pPr>
        <w:spacing w:line="360" w:lineRule="auto"/>
        <w:ind w:firstLineChars="200" w:firstLine="480"/>
        <w:rPr>
          <w:bCs/>
          <w:sz w:val="24"/>
        </w:rPr>
      </w:pPr>
      <w:r>
        <w:rPr>
          <w:rFonts w:hint="eastAsia"/>
          <w:bCs/>
          <w:sz w:val="24"/>
        </w:rPr>
        <w:t>27</w:t>
      </w:r>
      <w:r>
        <w:rPr>
          <w:rFonts w:hint="eastAsia"/>
          <w:bCs/>
          <w:sz w:val="24"/>
        </w:rPr>
        <w:t>、基金推出新业务或服务；</w:t>
      </w:r>
    </w:p>
    <w:p w:rsidR="00061B17" w:rsidRDefault="00D82DDE">
      <w:pPr>
        <w:spacing w:line="360" w:lineRule="auto"/>
        <w:ind w:firstLineChars="200" w:firstLine="480"/>
        <w:rPr>
          <w:bCs/>
          <w:sz w:val="24"/>
        </w:rPr>
      </w:pPr>
      <w:r>
        <w:rPr>
          <w:bCs/>
          <w:sz w:val="24"/>
        </w:rPr>
        <w:t>28</w:t>
      </w:r>
      <w:r>
        <w:rPr>
          <w:bCs/>
          <w:sz w:val="24"/>
        </w:rPr>
        <w:t>、</w:t>
      </w:r>
      <w:r>
        <w:rPr>
          <w:rFonts w:hint="eastAsia"/>
          <w:bCs/>
          <w:sz w:val="24"/>
        </w:rPr>
        <w:t>本基金份额停复牌、暂停上市、恢复上市或终止上市；</w:t>
      </w:r>
    </w:p>
    <w:p w:rsidR="00061B17" w:rsidRDefault="00D82DDE">
      <w:pPr>
        <w:spacing w:line="360" w:lineRule="auto"/>
        <w:ind w:firstLineChars="200" w:firstLine="480"/>
        <w:rPr>
          <w:bCs/>
          <w:sz w:val="24"/>
        </w:rPr>
      </w:pPr>
      <w:r>
        <w:rPr>
          <w:bCs/>
          <w:sz w:val="24"/>
        </w:rPr>
        <w:t>29</w:t>
      </w:r>
      <w:r>
        <w:rPr>
          <w:rFonts w:hint="eastAsia"/>
          <w:bCs/>
          <w:sz w:val="24"/>
        </w:rPr>
        <w:t>、</w:t>
      </w:r>
      <w:r>
        <w:rPr>
          <w:bCs/>
          <w:sz w:val="24"/>
        </w:rPr>
        <w:t>中国证监会规定的其他事项。</w:t>
      </w:r>
    </w:p>
    <w:p w:rsidR="00061B17" w:rsidRDefault="00D82DDE">
      <w:pPr>
        <w:spacing w:line="360" w:lineRule="auto"/>
        <w:ind w:firstLineChars="200" w:firstLine="480"/>
        <w:rPr>
          <w:bCs/>
          <w:sz w:val="24"/>
        </w:rPr>
      </w:pPr>
      <w:r>
        <w:rPr>
          <w:bCs/>
          <w:sz w:val="24"/>
        </w:rPr>
        <w:t>（</w:t>
      </w:r>
      <w:r>
        <w:rPr>
          <w:rFonts w:hint="eastAsia"/>
          <w:bCs/>
          <w:sz w:val="24"/>
        </w:rPr>
        <w:t>九</w:t>
      </w:r>
      <w:r>
        <w:rPr>
          <w:bCs/>
          <w:sz w:val="24"/>
        </w:rPr>
        <w:t>）澄清公告</w:t>
      </w:r>
    </w:p>
    <w:p w:rsidR="00061B17" w:rsidRDefault="00D82DDE">
      <w:pPr>
        <w:spacing w:line="360" w:lineRule="auto"/>
        <w:ind w:firstLineChars="200" w:firstLine="480"/>
        <w:rPr>
          <w:bCs/>
          <w:sz w:val="24"/>
        </w:rPr>
      </w:pPr>
      <w:r>
        <w:rPr>
          <w:bCs/>
          <w:sz w:val="24"/>
        </w:rPr>
        <w:lastRenderedPageBreak/>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061B17" w:rsidRDefault="00D82DDE">
      <w:pPr>
        <w:spacing w:line="360" w:lineRule="auto"/>
        <w:ind w:firstLineChars="200" w:firstLine="480"/>
        <w:rPr>
          <w:bCs/>
          <w:sz w:val="24"/>
        </w:rPr>
      </w:pPr>
      <w:r>
        <w:rPr>
          <w:bCs/>
          <w:sz w:val="24"/>
        </w:rPr>
        <w:t>（</w:t>
      </w:r>
      <w:r>
        <w:rPr>
          <w:rFonts w:hint="eastAsia"/>
          <w:bCs/>
          <w:sz w:val="24"/>
        </w:rPr>
        <w:t>十</w:t>
      </w:r>
      <w:r>
        <w:rPr>
          <w:bCs/>
          <w:sz w:val="24"/>
        </w:rPr>
        <w:t>）基金份额持有人大会决议</w:t>
      </w:r>
    </w:p>
    <w:p w:rsidR="00061B17" w:rsidRDefault="00D82DDE">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061B17" w:rsidRDefault="00D82DDE">
      <w:pPr>
        <w:spacing w:line="360" w:lineRule="auto"/>
        <w:ind w:firstLineChars="200" w:firstLine="480"/>
        <w:rPr>
          <w:bCs/>
          <w:sz w:val="24"/>
        </w:rPr>
      </w:pPr>
      <w:r>
        <w:rPr>
          <w:rFonts w:hint="eastAsia"/>
          <w:bCs/>
          <w:sz w:val="24"/>
        </w:rPr>
        <w:t>（十一）投资于中小企业私募债券的信息披露</w:t>
      </w:r>
    </w:p>
    <w:p w:rsidR="00061B17" w:rsidRDefault="00D82DDE">
      <w:pPr>
        <w:spacing w:line="360" w:lineRule="auto"/>
        <w:ind w:firstLineChars="200" w:firstLine="480"/>
        <w:rPr>
          <w:bCs/>
          <w:sz w:val="24"/>
        </w:rPr>
      </w:pPr>
      <w:r>
        <w:rPr>
          <w:rFonts w:hint="eastAsia"/>
          <w:bCs/>
          <w:sz w:val="24"/>
        </w:rPr>
        <w:t>1</w:t>
      </w:r>
      <w:r>
        <w:rPr>
          <w:rFonts w:hint="eastAsia"/>
          <w:bCs/>
          <w:sz w:val="24"/>
        </w:rPr>
        <w:t>、基金管理人应当在基金投资中小企业私募债券后两个交易日内，在中国证监会指定媒介披露所投资中小企业私募债券的名称、数量、期限、收益率等信息。</w:t>
      </w:r>
    </w:p>
    <w:p w:rsidR="00061B17" w:rsidRDefault="00D82DDE">
      <w:pPr>
        <w:spacing w:line="360" w:lineRule="auto"/>
        <w:ind w:firstLineChars="200" w:firstLine="480"/>
        <w:rPr>
          <w:bCs/>
          <w:sz w:val="24"/>
        </w:rPr>
      </w:pPr>
      <w:r>
        <w:rPr>
          <w:rFonts w:hint="eastAsia"/>
          <w:bCs/>
          <w:sz w:val="24"/>
        </w:rPr>
        <w:t>2</w:t>
      </w:r>
      <w:r>
        <w:rPr>
          <w:rFonts w:hint="eastAsia"/>
          <w:bCs/>
          <w:sz w:val="24"/>
        </w:rPr>
        <w:t>、基金管理人应当在季度报告、半年度报告、年度报告等定期报告和招募说明书（更新）等文件中披露中小企业私募债券的投资情况。</w:t>
      </w:r>
    </w:p>
    <w:p w:rsidR="00061B17" w:rsidRDefault="00D82DDE">
      <w:pPr>
        <w:spacing w:line="360" w:lineRule="auto"/>
        <w:ind w:firstLineChars="200" w:firstLine="480"/>
        <w:rPr>
          <w:bCs/>
          <w:sz w:val="24"/>
        </w:rPr>
      </w:pPr>
      <w:r>
        <w:rPr>
          <w:rFonts w:hint="eastAsia"/>
          <w:bCs/>
          <w:sz w:val="24"/>
        </w:rPr>
        <w:t>（十二）资产支持证券的投资情况</w:t>
      </w:r>
    </w:p>
    <w:p w:rsidR="00061B17" w:rsidRDefault="00D82DDE">
      <w:pPr>
        <w:spacing w:line="360" w:lineRule="auto"/>
        <w:ind w:firstLineChars="200" w:firstLine="480"/>
        <w:rPr>
          <w:bCs/>
          <w:sz w:val="24"/>
        </w:rPr>
      </w:pPr>
      <w:r>
        <w:rPr>
          <w:rFonts w:hint="eastAsia"/>
          <w:bCs/>
          <w:sz w:val="24"/>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rsidR="00061B17" w:rsidRDefault="00D82DDE">
      <w:pPr>
        <w:spacing w:line="360" w:lineRule="auto"/>
        <w:ind w:firstLineChars="200" w:firstLine="480"/>
        <w:rPr>
          <w:bCs/>
          <w:sz w:val="24"/>
        </w:rPr>
      </w:pPr>
      <w:r>
        <w:rPr>
          <w:bCs/>
          <w:sz w:val="24"/>
        </w:rPr>
        <w:t>（</w:t>
      </w:r>
      <w:r>
        <w:rPr>
          <w:rFonts w:hint="eastAsia"/>
          <w:bCs/>
          <w:sz w:val="24"/>
        </w:rPr>
        <w:t>十三</w:t>
      </w:r>
      <w:r>
        <w:rPr>
          <w:bCs/>
          <w:sz w:val="24"/>
        </w:rPr>
        <w:t>）中国证监会规定的其他信息</w:t>
      </w:r>
    </w:p>
    <w:p w:rsidR="00061B17" w:rsidRDefault="00D82DDE">
      <w:pPr>
        <w:spacing w:line="360" w:lineRule="auto"/>
        <w:ind w:firstLineChars="200" w:firstLine="480"/>
        <w:rPr>
          <w:bCs/>
          <w:sz w:val="24"/>
        </w:rPr>
      </w:pPr>
      <w:r>
        <w:rPr>
          <w:bCs/>
          <w:sz w:val="24"/>
        </w:rPr>
        <w:t>六、信息披露事务管理</w:t>
      </w:r>
    </w:p>
    <w:p w:rsidR="00061B17" w:rsidRDefault="00D82DDE">
      <w:pPr>
        <w:spacing w:line="360" w:lineRule="auto"/>
        <w:ind w:firstLineChars="200" w:firstLine="480"/>
        <w:rPr>
          <w:bCs/>
          <w:sz w:val="24"/>
        </w:rPr>
      </w:pPr>
      <w:r>
        <w:rPr>
          <w:bCs/>
          <w:sz w:val="24"/>
        </w:rPr>
        <w:t>基金管理人、基金托管人应当建立健全信息披露管理制度，指定专人负责管理信息披露事务。</w:t>
      </w:r>
    </w:p>
    <w:p w:rsidR="00061B17" w:rsidRDefault="00D82DDE">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061B17" w:rsidRDefault="00D82DDE">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061B17" w:rsidRDefault="00D82DDE">
      <w:pPr>
        <w:spacing w:line="360" w:lineRule="auto"/>
        <w:ind w:firstLineChars="200" w:firstLine="480"/>
        <w:rPr>
          <w:bCs/>
          <w:sz w:val="24"/>
        </w:rPr>
      </w:pPr>
      <w:r>
        <w:rPr>
          <w:bCs/>
          <w:sz w:val="24"/>
        </w:rPr>
        <w:t>基金管理人、基金托管人应当在指定媒介中选择披露信息的</w:t>
      </w:r>
      <w:r>
        <w:rPr>
          <w:rFonts w:hint="eastAsia"/>
          <w:bCs/>
          <w:sz w:val="24"/>
        </w:rPr>
        <w:t>媒介</w:t>
      </w:r>
      <w:r>
        <w:rPr>
          <w:bCs/>
          <w:sz w:val="24"/>
        </w:rPr>
        <w:t>。</w:t>
      </w:r>
    </w:p>
    <w:p w:rsidR="00061B17" w:rsidRDefault="00D82DDE">
      <w:pPr>
        <w:spacing w:line="360" w:lineRule="auto"/>
        <w:ind w:firstLineChars="200" w:firstLine="480"/>
        <w:rPr>
          <w:bCs/>
          <w:sz w:val="24"/>
        </w:rPr>
      </w:pPr>
      <w:r>
        <w:rPr>
          <w:bCs/>
          <w:sz w:val="24"/>
        </w:rPr>
        <w:t>基金管理人、基金托管人除依法在指定媒介上披露信息外，还可以根据需要</w:t>
      </w:r>
      <w:r>
        <w:rPr>
          <w:bCs/>
          <w:sz w:val="24"/>
        </w:rPr>
        <w:lastRenderedPageBreak/>
        <w:t>在其他公共媒介披露信息，但是其他公共媒介不得早于指定媒介披露信息，并且在不同媒介上披露同一信息的内容应当一致。</w:t>
      </w:r>
    </w:p>
    <w:p w:rsidR="00061B17" w:rsidRDefault="00D82DDE">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rsidR="00061B17" w:rsidRDefault="00D82DDE">
      <w:pPr>
        <w:spacing w:line="360" w:lineRule="auto"/>
        <w:ind w:firstLineChars="200" w:firstLine="480"/>
        <w:rPr>
          <w:bCs/>
          <w:sz w:val="24"/>
        </w:rPr>
      </w:pPr>
      <w:r>
        <w:rPr>
          <w:bCs/>
          <w:sz w:val="24"/>
        </w:rPr>
        <w:t>七、信息披露文件的存放与查阅</w:t>
      </w:r>
    </w:p>
    <w:p w:rsidR="00061B17" w:rsidRDefault="00D82DDE">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061B17" w:rsidRDefault="00D82DDE">
      <w:pPr>
        <w:spacing w:line="360" w:lineRule="auto"/>
        <w:ind w:firstLineChars="200" w:firstLine="480"/>
        <w:rPr>
          <w:bCs/>
          <w:sz w:val="24"/>
        </w:rPr>
      </w:pPr>
      <w:r>
        <w:rPr>
          <w:bCs/>
          <w:sz w:val="24"/>
        </w:rPr>
        <w:t>基金定期报告公布后，应当分别置备于基金管理人和基金托管人的住所，以供公众查阅、复制。</w:t>
      </w:r>
    </w:p>
    <w:p w:rsidR="00061B17" w:rsidRDefault="00D82DDE">
      <w:pPr>
        <w:spacing w:line="360" w:lineRule="auto"/>
        <w:ind w:firstLineChars="200" w:firstLine="480"/>
        <w:rPr>
          <w:bCs/>
          <w:sz w:val="24"/>
        </w:rPr>
      </w:pPr>
      <w:r>
        <w:rPr>
          <w:rFonts w:hint="eastAsia"/>
          <w:bCs/>
          <w:sz w:val="24"/>
        </w:rPr>
        <w:t>八、当出现下述情况时，基金管理人和基金托管人可暂停或延迟披露基金相关信息：</w:t>
      </w:r>
    </w:p>
    <w:p w:rsidR="00061B17" w:rsidRDefault="00D82DDE">
      <w:pPr>
        <w:spacing w:line="360" w:lineRule="auto"/>
        <w:ind w:firstLineChars="200" w:firstLine="480"/>
        <w:rPr>
          <w:bCs/>
          <w:sz w:val="24"/>
        </w:rPr>
      </w:pPr>
      <w:r>
        <w:rPr>
          <w:rFonts w:hint="eastAsia"/>
          <w:bCs/>
          <w:sz w:val="24"/>
        </w:rPr>
        <w:t>1</w:t>
      </w:r>
      <w:r>
        <w:rPr>
          <w:rFonts w:hint="eastAsia"/>
          <w:bCs/>
          <w:sz w:val="24"/>
        </w:rPr>
        <w:t>、不可抗力；</w:t>
      </w:r>
    </w:p>
    <w:p w:rsidR="00061B17" w:rsidRDefault="00D82DDE">
      <w:pPr>
        <w:spacing w:line="360" w:lineRule="auto"/>
        <w:ind w:firstLineChars="200" w:firstLine="480"/>
        <w:rPr>
          <w:bCs/>
          <w:sz w:val="24"/>
        </w:rPr>
      </w:pPr>
      <w:r>
        <w:rPr>
          <w:rFonts w:hint="eastAsia"/>
          <w:bCs/>
          <w:sz w:val="24"/>
        </w:rPr>
        <w:t>2</w:t>
      </w:r>
      <w:r>
        <w:rPr>
          <w:rFonts w:hint="eastAsia"/>
          <w:bCs/>
          <w:sz w:val="24"/>
        </w:rPr>
        <w:t>、发生暂停估值的情形；</w:t>
      </w:r>
    </w:p>
    <w:p w:rsidR="00061B17" w:rsidRDefault="00D82DDE">
      <w:pPr>
        <w:spacing w:line="360" w:lineRule="auto"/>
        <w:ind w:firstLineChars="200" w:firstLine="480"/>
        <w:rPr>
          <w:bCs/>
          <w:sz w:val="24"/>
        </w:rPr>
      </w:pPr>
      <w:r>
        <w:rPr>
          <w:rFonts w:hint="eastAsia"/>
          <w:bCs/>
          <w:sz w:val="24"/>
        </w:rPr>
        <w:t>3</w:t>
      </w:r>
      <w:r>
        <w:rPr>
          <w:rFonts w:hint="eastAsia"/>
          <w:bCs/>
          <w:sz w:val="24"/>
        </w:rPr>
        <w:t>、法律法规、《基金合同》或中国证监会规定的情况。</w:t>
      </w:r>
    </w:p>
    <w:p w:rsidR="00061B17" w:rsidRDefault="00D82DDE">
      <w:pPr>
        <w:pStyle w:val="1"/>
        <w:spacing w:before="0" w:after="0"/>
        <w:jc w:val="center"/>
        <w:rPr>
          <w:rFonts w:ascii="Times New Roman"/>
          <w:color w:val="auto"/>
          <w:sz w:val="30"/>
        </w:rPr>
      </w:pPr>
      <w:r>
        <w:rPr>
          <w:rFonts w:ascii="Times New Roman"/>
          <w:b w:val="0"/>
          <w:bCs/>
          <w:color w:val="auto"/>
          <w:kern w:val="44"/>
          <w:sz w:val="21"/>
        </w:rPr>
        <w:br w:type="page"/>
      </w:r>
      <w:bookmarkStart w:id="416" w:name="_Toc123112247"/>
      <w:bookmarkStart w:id="417" w:name="_Toc449371481"/>
      <w:bookmarkStart w:id="418" w:name="_Toc449437498"/>
      <w:bookmarkStart w:id="419" w:name="_Toc6237"/>
      <w:bookmarkStart w:id="420" w:name="_Toc123051465"/>
      <w:bookmarkStart w:id="421" w:name="_Toc98560364"/>
      <w:bookmarkStart w:id="422" w:name="_Toc8059"/>
      <w:bookmarkStart w:id="423" w:name="_Toc7170"/>
      <w:bookmarkStart w:id="424" w:name="_Toc139991749"/>
      <w:bookmarkStart w:id="425" w:name="_Toc25647"/>
      <w:bookmarkStart w:id="426" w:name="_Toc123102466"/>
      <w:bookmarkStart w:id="427" w:name="_Toc29891"/>
      <w:bookmarkStart w:id="428" w:name="_Toc10006"/>
      <w:bookmarkStart w:id="429" w:name="_Toc9005"/>
      <w:bookmarkStart w:id="430" w:name="_Toc141703899"/>
      <w:bookmarkStart w:id="431" w:name="_Toc8049"/>
      <w:bookmarkStart w:id="432" w:name="_Toc27464"/>
      <w:bookmarkStart w:id="433" w:name="_Toc22978"/>
      <w:r>
        <w:rPr>
          <w:rFonts w:ascii="Times New Roman"/>
          <w:color w:val="auto"/>
          <w:sz w:val="30"/>
        </w:rPr>
        <w:lastRenderedPageBreak/>
        <w:t>第</w:t>
      </w:r>
      <w:r>
        <w:rPr>
          <w:rFonts w:ascii="Times New Roman" w:hint="eastAsia"/>
          <w:color w:val="auto"/>
          <w:sz w:val="30"/>
        </w:rPr>
        <w:t>二十</w:t>
      </w:r>
      <w:r>
        <w:rPr>
          <w:rFonts w:ascii="Times New Roman"/>
          <w:color w:val="auto"/>
          <w:sz w:val="30"/>
        </w:rPr>
        <w:t>部分</w:t>
      </w:r>
      <w:bookmarkStart w:id="434" w:name="_Hlt88828593"/>
      <w:r>
        <w:rPr>
          <w:rFonts w:ascii="Times New Roman" w:hint="eastAsia"/>
          <w:color w:val="auto"/>
          <w:sz w:val="30"/>
        </w:rPr>
        <w:t xml:space="preserve"> </w:t>
      </w:r>
      <w:r>
        <w:rPr>
          <w:rFonts w:ascii="Times New Roman"/>
          <w:color w:val="auto"/>
          <w:sz w:val="30"/>
        </w:rPr>
        <w:t>基金合同</w:t>
      </w:r>
      <w:bookmarkEnd w:id="434"/>
      <w:r>
        <w:rPr>
          <w:rFonts w:ascii="Times New Roman"/>
          <w:color w:val="auto"/>
          <w:sz w:val="30"/>
        </w:rPr>
        <w:t>的变更、终止与基金财产的清算</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061B17" w:rsidRDefault="00061B17">
      <w:pPr>
        <w:spacing w:line="360" w:lineRule="auto"/>
        <w:ind w:firstLineChars="200" w:firstLine="480"/>
        <w:rPr>
          <w:bCs/>
          <w:sz w:val="24"/>
        </w:rPr>
      </w:pPr>
    </w:p>
    <w:p w:rsidR="00061B17" w:rsidRDefault="00D82DDE">
      <w:pPr>
        <w:spacing w:line="360" w:lineRule="auto"/>
        <w:ind w:firstLineChars="200" w:firstLine="480"/>
        <w:rPr>
          <w:bCs/>
          <w:sz w:val="24"/>
        </w:rPr>
      </w:pPr>
      <w:bookmarkStart w:id="435" w:name="_Toc79392639"/>
      <w:bookmarkStart w:id="436" w:name="OLE_LINK13"/>
      <w:r>
        <w:rPr>
          <w:bCs/>
          <w:sz w:val="24"/>
        </w:rPr>
        <w:t>一、《基金合同》的变更</w:t>
      </w:r>
      <w:bookmarkEnd w:id="435"/>
    </w:p>
    <w:p w:rsidR="00061B17" w:rsidRDefault="00D82DDE">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rsidR="00061B17" w:rsidRDefault="00D82DDE">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须报中国证监会备案，自表决通过之日起生效</w:t>
      </w:r>
      <w:r>
        <w:rPr>
          <w:bCs/>
          <w:sz w:val="24"/>
        </w:rPr>
        <w:t>，</w:t>
      </w:r>
      <w:r>
        <w:rPr>
          <w:rFonts w:hint="eastAsia"/>
          <w:bCs/>
          <w:sz w:val="24"/>
        </w:rPr>
        <w:t>并</w:t>
      </w:r>
      <w:r>
        <w:rPr>
          <w:bCs/>
          <w:sz w:val="24"/>
        </w:rPr>
        <w:t>自决议生效后两</w:t>
      </w:r>
      <w:r>
        <w:rPr>
          <w:rFonts w:hint="eastAsia"/>
          <w:bCs/>
          <w:sz w:val="24"/>
        </w:rPr>
        <w:t>个工作</w:t>
      </w:r>
      <w:r>
        <w:rPr>
          <w:bCs/>
          <w:sz w:val="24"/>
        </w:rPr>
        <w:t>日内在指定媒介公告。</w:t>
      </w:r>
    </w:p>
    <w:p w:rsidR="00061B17" w:rsidRDefault="00D82DDE">
      <w:pPr>
        <w:spacing w:line="360" w:lineRule="auto"/>
        <w:ind w:firstLineChars="200" w:firstLine="480"/>
        <w:rPr>
          <w:bCs/>
          <w:sz w:val="24"/>
        </w:rPr>
      </w:pPr>
      <w:r>
        <w:rPr>
          <w:rFonts w:hint="eastAsia"/>
          <w:bCs/>
          <w:sz w:val="24"/>
        </w:rPr>
        <w:t>二、《基金合同》的终止事由</w:t>
      </w:r>
    </w:p>
    <w:p w:rsidR="00061B17" w:rsidRDefault="00D82DDE">
      <w:pPr>
        <w:spacing w:line="360" w:lineRule="auto"/>
        <w:ind w:firstLineChars="200" w:firstLine="480"/>
        <w:rPr>
          <w:bCs/>
          <w:sz w:val="24"/>
        </w:rPr>
      </w:pPr>
      <w:r>
        <w:rPr>
          <w:bCs/>
          <w:sz w:val="24"/>
        </w:rPr>
        <w:t>有下列情形之一的，《基金合同》应当终止：</w:t>
      </w:r>
    </w:p>
    <w:p w:rsidR="00061B17" w:rsidRDefault="00D82DDE">
      <w:pPr>
        <w:spacing w:line="360" w:lineRule="auto"/>
        <w:ind w:firstLineChars="200" w:firstLine="480"/>
        <w:rPr>
          <w:bCs/>
          <w:sz w:val="24"/>
        </w:rPr>
      </w:pPr>
      <w:r>
        <w:rPr>
          <w:bCs/>
          <w:sz w:val="24"/>
        </w:rPr>
        <w:t>1</w:t>
      </w:r>
      <w:r>
        <w:rPr>
          <w:bCs/>
          <w:sz w:val="24"/>
        </w:rPr>
        <w:t>、基金份额持有人大会决定终止的；</w:t>
      </w:r>
    </w:p>
    <w:p w:rsidR="00061B17" w:rsidRDefault="00D82DDE">
      <w:pPr>
        <w:spacing w:line="360" w:lineRule="auto"/>
        <w:ind w:firstLineChars="200" w:firstLine="480"/>
        <w:rPr>
          <w:bCs/>
          <w:sz w:val="24"/>
        </w:rPr>
      </w:pPr>
      <w:r>
        <w:rPr>
          <w:bCs/>
          <w:sz w:val="24"/>
        </w:rPr>
        <w:t>2</w:t>
      </w:r>
      <w:r>
        <w:rPr>
          <w:bCs/>
          <w:sz w:val="24"/>
        </w:rPr>
        <w:t>、基金管理人、基金托管人职责终止，在</w:t>
      </w:r>
      <w:r>
        <w:rPr>
          <w:bCs/>
          <w:sz w:val="24"/>
        </w:rPr>
        <w:t>6</w:t>
      </w:r>
      <w:r>
        <w:rPr>
          <w:rFonts w:hint="eastAsia"/>
          <w:bCs/>
          <w:sz w:val="24"/>
        </w:rPr>
        <w:t>个月内没有新基金管理人、新基金托管人承接的；</w:t>
      </w:r>
    </w:p>
    <w:p w:rsidR="00061B17" w:rsidRDefault="00D82DDE">
      <w:pPr>
        <w:spacing w:line="360" w:lineRule="auto"/>
        <w:ind w:firstLineChars="200" w:firstLine="480"/>
        <w:rPr>
          <w:bCs/>
          <w:sz w:val="24"/>
        </w:rPr>
      </w:pPr>
      <w:r>
        <w:rPr>
          <w:rFonts w:hint="eastAsia"/>
          <w:bCs/>
          <w:sz w:val="24"/>
        </w:rPr>
        <w:t>3</w:t>
      </w:r>
      <w:r>
        <w:rPr>
          <w:bCs/>
          <w:sz w:val="24"/>
        </w:rPr>
        <w:t>、《基金合同》约定的其他情形；</w:t>
      </w:r>
    </w:p>
    <w:p w:rsidR="00061B17" w:rsidRDefault="00D82DDE">
      <w:pPr>
        <w:spacing w:line="360" w:lineRule="auto"/>
        <w:ind w:firstLineChars="200" w:firstLine="480"/>
        <w:rPr>
          <w:bCs/>
          <w:sz w:val="24"/>
        </w:rPr>
      </w:pPr>
      <w:r>
        <w:rPr>
          <w:rFonts w:hint="eastAsia"/>
          <w:bCs/>
          <w:sz w:val="24"/>
        </w:rPr>
        <w:t>4</w:t>
      </w:r>
      <w:r>
        <w:rPr>
          <w:bCs/>
          <w:sz w:val="24"/>
        </w:rPr>
        <w:t>、相关法律法规和中国证监会规定的其他情况。</w:t>
      </w:r>
    </w:p>
    <w:p w:rsidR="00061B17" w:rsidRDefault="00D82DDE">
      <w:pPr>
        <w:spacing w:line="360" w:lineRule="auto"/>
        <w:ind w:firstLineChars="200" w:firstLine="480"/>
        <w:rPr>
          <w:bCs/>
          <w:sz w:val="24"/>
        </w:rPr>
      </w:pPr>
      <w:bookmarkStart w:id="437" w:name="OLE_LINK10"/>
      <w:r>
        <w:rPr>
          <w:bCs/>
          <w:sz w:val="24"/>
        </w:rPr>
        <w:t>三、基金财产的清算</w:t>
      </w:r>
    </w:p>
    <w:p w:rsidR="00061B17" w:rsidRDefault="00D82DDE">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061B17" w:rsidRDefault="00D82DDE">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61B17" w:rsidRDefault="00D82DDE">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061B17" w:rsidRDefault="00D82DDE">
      <w:pPr>
        <w:spacing w:line="360" w:lineRule="auto"/>
        <w:ind w:firstLineChars="200" w:firstLine="480"/>
        <w:rPr>
          <w:bCs/>
          <w:sz w:val="24"/>
        </w:rPr>
      </w:pPr>
      <w:r>
        <w:rPr>
          <w:bCs/>
          <w:sz w:val="24"/>
        </w:rPr>
        <w:t>4</w:t>
      </w:r>
      <w:r>
        <w:rPr>
          <w:bCs/>
          <w:sz w:val="24"/>
        </w:rPr>
        <w:t>、基金财产清算程序：</w:t>
      </w:r>
    </w:p>
    <w:p w:rsidR="00061B17" w:rsidRDefault="00D82DD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061B17" w:rsidRDefault="00D82DDE">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061B17" w:rsidRDefault="00D82DDE">
      <w:pPr>
        <w:spacing w:line="360" w:lineRule="auto"/>
        <w:ind w:firstLineChars="200" w:firstLine="480"/>
        <w:rPr>
          <w:bCs/>
          <w:sz w:val="24"/>
        </w:rPr>
      </w:pPr>
      <w:r>
        <w:rPr>
          <w:bCs/>
          <w:sz w:val="24"/>
        </w:rPr>
        <w:t>（</w:t>
      </w:r>
      <w:r>
        <w:rPr>
          <w:bCs/>
          <w:sz w:val="24"/>
        </w:rPr>
        <w:t>3</w:t>
      </w:r>
      <w:r>
        <w:rPr>
          <w:bCs/>
          <w:sz w:val="24"/>
        </w:rPr>
        <w:t>）对基金财产进行估值和变现；</w:t>
      </w:r>
    </w:p>
    <w:p w:rsidR="00061B17" w:rsidRDefault="00D82DDE">
      <w:pPr>
        <w:spacing w:line="360" w:lineRule="auto"/>
        <w:ind w:firstLineChars="200" w:firstLine="480"/>
        <w:rPr>
          <w:bCs/>
          <w:sz w:val="24"/>
        </w:rPr>
      </w:pPr>
      <w:r>
        <w:rPr>
          <w:bCs/>
          <w:sz w:val="24"/>
        </w:rPr>
        <w:lastRenderedPageBreak/>
        <w:t>（</w:t>
      </w:r>
      <w:r>
        <w:rPr>
          <w:bCs/>
          <w:sz w:val="24"/>
        </w:rPr>
        <w:t>4</w:t>
      </w:r>
      <w:r>
        <w:rPr>
          <w:bCs/>
          <w:sz w:val="24"/>
        </w:rPr>
        <w:t>）制作清算报告；</w:t>
      </w:r>
    </w:p>
    <w:p w:rsidR="00061B17" w:rsidRDefault="00D82DDE">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061B17" w:rsidRDefault="00D82DD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061B17" w:rsidRDefault="00D82DDE">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061B17" w:rsidRDefault="00D82DDE">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rsidR="00061B17" w:rsidRDefault="00D82DDE">
      <w:pPr>
        <w:spacing w:line="360" w:lineRule="auto"/>
        <w:ind w:firstLineChars="200" w:firstLine="480"/>
        <w:rPr>
          <w:bCs/>
          <w:sz w:val="24"/>
        </w:rPr>
      </w:pPr>
      <w:r>
        <w:rPr>
          <w:bCs/>
          <w:sz w:val="24"/>
        </w:rPr>
        <w:t>四、清算费用</w:t>
      </w:r>
    </w:p>
    <w:p w:rsidR="00061B17" w:rsidRDefault="00D82DDE">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rsidR="00061B17" w:rsidRDefault="00D82DDE">
      <w:pPr>
        <w:spacing w:line="360" w:lineRule="auto"/>
        <w:ind w:firstLineChars="200" w:firstLine="480"/>
        <w:rPr>
          <w:bCs/>
          <w:sz w:val="24"/>
        </w:rPr>
      </w:pPr>
      <w:r>
        <w:rPr>
          <w:bCs/>
          <w:sz w:val="24"/>
        </w:rPr>
        <w:t>五、基金财产清算剩余资产的分配</w:t>
      </w:r>
    </w:p>
    <w:p w:rsidR="00061B17" w:rsidRDefault="00D82DDE">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061B17" w:rsidRDefault="00D82DDE">
      <w:pPr>
        <w:spacing w:line="360" w:lineRule="auto"/>
        <w:ind w:firstLineChars="200" w:firstLine="480"/>
        <w:rPr>
          <w:bCs/>
          <w:sz w:val="24"/>
        </w:rPr>
      </w:pPr>
      <w:r>
        <w:rPr>
          <w:bCs/>
          <w:sz w:val="24"/>
        </w:rPr>
        <w:t>六、基金财产清算的公告</w:t>
      </w:r>
    </w:p>
    <w:p w:rsidR="00061B17" w:rsidRDefault="00D82DDE">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061B17" w:rsidRDefault="00D82DDE">
      <w:pPr>
        <w:spacing w:line="360" w:lineRule="auto"/>
        <w:ind w:firstLineChars="200" w:firstLine="480"/>
        <w:rPr>
          <w:bCs/>
          <w:sz w:val="24"/>
        </w:rPr>
      </w:pPr>
      <w:bookmarkStart w:id="438" w:name="OLE_LINK14"/>
      <w:r>
        <w:rPr>
          <w:bCs/>
          <w:sz w:val="24"/>
        </w:rPr>
        <w:t>七、基金财产清算账册及文件的保存</w:t>
      </w:r>
    </w:p>
    <w:p w:rsidR="00061B17" w:rsidRDefault="00D82DDE">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bookmarkEnd w:id="436"/>
    <w:bookmarkEnd w:id="437"/>
    <w:bookmarkEnd w:id="438"/>
    <w:p w:rsidR="00061B17" w:rsidRDefault="00061B17">
      <w:pPr>
        <w:spacing w:line="360" w:lineRule="auto"/>
        <w:ind w:firstLineChars="200" w:firstLine="480"/>
        <w:rPr>
          <w:bCs/>
          <w:sz w:val="24"/>
        </w:rPr>
      </w:pPr>
    </w:p>
    <w:p w:rsidR="00061B17" w:rsidRDefault="00D82DDE">
      <w:pPr>
        <w:pStyle w:val="1"/>
        <w:spacing w:before="0" w:after="0"/>
        <w:jc w:val="center"/>
        <w:rPr>
          <w:rFonts w:ascii="Times New Roman"/>
          <w:color w:val="auto"/>
          <w:sz w:val="30"/>
        </w:rPr>
      </w:pPr>
      <w:bookmarkStart w:id="439" w:name="_Toc48649720"/>
      <w:bookmarkStart w:id="440" w:name="_Toc79392641"/>
      <w:bookmarkStart w:id="441" w:name="_Toc123102467"/>
      <w:bookmarkStart w:id="442" w:name="_Toc123112248"/>
      <w:bookmarkStart w:id="443" w:name="_Toc123051466"/>
      <w:bookmarkStart w:id="444" w:name="_Toc98560365"/>
      <w:r>
        <w:rPr>
          <w:rFonts w:ascii="Times New Roman"/>
          <w:b w:val="0"/>
          <w:bCs/>
          <w:color w:val="auto"/>
        </w:rPr>
        <w:br w:type="page"/>
      </w:r>
      <w:bookmarkStart w:id="445" w:name="_Toc13398"/>
      <w:bookmarkStart w:id="446" w:name="_Toc21240"/>
      <w:bookmarkStart w:id="447" w:name="_Toc30645"/>
      <w:bookmarkStart w:id="448" w:name="_Toc23022"/>
      <w:bookmarkStart w:id="449" w:name="_Toc12191"/>
      <w:bookmarkStart w:id="450" w:name="_Toc7367"/>
      <w:bookmarkStart w:id="451" w:name="_Toc28549"/>
      <w:bookmarkStart w:id="452" w:name="_Toc8710"/>
      <w:bookmarkStart w:id="453" w:name="_Toc141703901"/>
      <w:bookmarkStart w:id="454" w:name="_Toc27058"/>
      <w:bookmarkStart w:id="455" w:name="_Toc9708"/>
      <w:bookmarkStart w:id="456" w:name="_Toc139991750"/>
      <w:bookmarkStart w:id="457" w:name="_Toc449371482"/>
      <w:bookmarkStart w:id="458" w:name="_Toc449437499"/>
      <w:r>
        <w:rPr>
          <w:rFonts w:ascii="Times New Roman"/>
          <w:color w:val="auto"/>
          <w:sz w:val="30"/>
        </w:rPr>
        <w:lastRenderedPageBreak/>
        <w:t>第二十</w:t>
      </w:r>
      <w:r>
        <w:rPr>
          <w:rFonts w:ascii="Times New Roman" w:hint="eastAsia"/>
          <w:color w:val="auto"/>
          <w:sz w:val="30"/>
        </w:rPr>
        <w:t>一</w:t>
      </w:r>
      <w:r>
        <w:rPr>
          <w:rFonts w:ascii="Times New Roman"/>
          <w:color w:val="auto"/>
          <w:sz w:val="30"/>
        </w:rPr>
        <w:t>部分</w:t>
      </w:r>
      <w:r>
        <w:rPr>
          <w:rFonts w:ascii="Times New Roman" w:hint="eastAsia"/>
          <w:color w:val="auto"/>
          <w:sz w:val="30"/>
        </w:rPr>
        <w:t xml:space="preserve"> </w:t>
      </w:r>
      <w:r>
        <w:rPr>
          <w:rFonts w:ascii="Times New Roman"/>
          <w:color w:val="auto"/>
          <w:sz w:val="30"/>
        </w:rPr>
        <w:t>违约责任</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rsidR="00061B17" w:rsidRDefault="00061B17">
      <w:pPr>
        <w:spacing w:line="360" w:lineRule="auto"/>
        <w:ind w:firstLineChars="200" w:firstLine="480"/>
        <w:rPr>
          <w:bCs/>
          <w:sz w:val="24"/>
        </w:rPr>
      </w:pPr>
    </w:p>
    <w:p w:rsidR="00061B17" w:rsidRDefault="00D82DDE">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rsidR="00061B17" w:rsidRDefault="00D82DDE">
      <w:pPr>
        <w:spacing w:line="360" w:lineRule="auto"/>
        <w:ind w:firstLineChars="200" w:firstLine="480"/>
        <w:rPr>
          <w:bCs/>
          <w:sz w:val="24"/>
        </w:rPr>
      </w:pPr>
      <w:r>
        <w:rPr>
          <w:bCs/>
          <w:sz w:val="24"/>
        </w:rPr>
        <w:t>1</w:t>
      </w:r>
      <w:r>
        <w:rPr>
          <w:rFonts w:hint="eastAsia"/>
          <w:bCs/>
          <w:sz w:val="24"/>
        </w:rPr>
        <w:t>、</w:t>
      </w:r>
      <w:r>
        <w:rPr>
          <w:bCs/>
          <w:sz w:val="24"/>
        </w:rPr>
        <w:t>不可抗力；</w:t>
      </w:r>
    </w:p>
    <w:p w:rsidR="00061B17" w:rsidRDefault="00D82DDE">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rsidR="00061B17" w:rsidRDefault="00D82DDE">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rsidR="00061B17" w:rsidRDefault="00D82DDE">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061B17" w:rsidRDefault="00D82DDE">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rsidR="00061B17" w:rsidRDefault="00061B17">
      <w:pPr>
        <w:spacing w:line="360" w:lineRule="auto"/>
        <w:ind w:firstLineChars="200" w:firstLine="480"/>
        <w:rPr>
          <w:bCs/>
          <w:sz w:val="24"/>
        </w:rPr>
      </w:pPr>
    </w:p>
    <w:p w:rsidR="00061B17" w:rsidRDefault="00061B17">
      <w:pPr>
        <w:spacing w:line="360" w:lineRule="auto"/>
        <w:ind w:firstLineChars="200" w:firstLine="480"/>
        <w:rPr>
          <w:bCs/>
          <w:sz w:val="24"/>
        </w:rPr>
      </w:pPr>
    </w:p>
    <w:p w:rsidR="00061B17" w:rsidRDefault="00061B17">
      <w:pPr>
        <w:spacing w:line="360" w:lineRule="auto"/>
        <w:ind w:firstLineChars="200" w:firstLine="480"/>
        <w:rPr>
          <w:bCs/>
          <w:sz w:val="24"/>
        </w:rPr>
      </w:pPr>
    </w:p>
    <w:p w:rsidR="00061B17" w:rsidRDefault="00061B17">
      <w:pPr>
        <w:spacing w:line="360" w:lineRule="auto"/>
        <w:ind w:firstLineChars="200" w:firstLine="480"/>
        <w:rPr>
          <w:bCs/>
          <w:sz w:val="24"/>
        </w:rPr>
      </w:pPr>
    </w:p>
    <w:p w:rsidR="00061B17" w:rsidRDefault="00D82DDE">
      <w:pPr>
        <w:pStyle w:val="1"/>
        <w:spacing w:before="0" w:after="0"/>
        <w:jc w:val="center"/>
        <w:rPr>
          <w:rFonts w:ascii="Times New Roman"/>
          <w:color w:val="auto"/>
          <w:sz w:val="30"/>
        </w:rPr>
      </w:pPr>
      <w:r>
        <w:rPr>
          <w:rFonts w:ascii="Times New Roman"/>
          <w:b w:val="0"/>
          <w:bCs/>
          <w:color w:val="auto"/>
        </w:rPr>
        <w:br w:type="page"/>
      </w:r>
      <w:bookmarkStart w:id="459" w:name="_Toc25651"/>
      <w:bookmarkStart w:id="460" w:name="_Toc6202"/>
      <w:bookmarkStart w:id="461" w:name="_Toc8636"/>
      <w:bookmarkStart w:id="462" w:name="_Toc3319"/>
      <w:bookmarkStart w:id="463" w:name="_Toc23999"/>
      <w:bookmarkStart w:id="464" w:name="_Toc21983"/>
      <w:bookmarkStart w:id="465" w:name="_Toc30350"/>
      <w:bookmarkStart w:id="466" w:name="_Toc24923"/>
      <w:bookmarkStart w:id="467" w:name="_Toc7288"/>
      <w:bookmarkStart w:id="468" w:name="_Toc141703902"/>
      <w:bookmarkStart w:id="469" w:name="_Toc139991751"/>
      <w:bookmarkStart w:id="470" w:name="_Toc123112249"/>
      <w:bookmarkStart w:id="471" w:name="_Toc123102468"/>
      <w:bookmarkStart w:id="472" w:name="_Toc123051467"/>
      <w:bookmarkStart w:id="473" w:name="_Toc98560366"/>
      <w:bookmarkStart w:id="474" w:name="_Toc1790"/>
      <w:bookmarkStart w:id="475" w:name="_Toc449371483"/>
      <w:bookmarkStart w:id="476" w:name="_Toc449437500"/>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hint="eastAsia"/>
          <w:color w:val="auto"/>
          <w:sz w:val="30"/>
        </w:rPr>
        <w:t xml:space="preserve"> </w:t>
      </w:r>
      <w:r>
        <w:rPr>
          <w:rFonts w:ascii="Times New Roman"/>
          <w:color w:val="auto"/>
          <w:sz w:val="30"/>
        </w:rPr>
        <w:t>争议的处理和适用的法律</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061B17" w:rsidRDefault="00061B17">
      <w:pPr>
        <w:spacing w:line="360" w:lineRule="auto"/>
        <w:ind w:firstLineChars="200" w:firstLine="480"/>
        <w:rPr>
          <w:bCs/>
          <w:sz w:val="24"/>
        </w:rPr>
      </w:pPr>
    </w:p>
    <w:p w:rsidR="00061B17" w:rsidRDefault="00D82DDE">
      <w:pPr>
        <w:spacing w:line="360" w:lineRule="auto"/>
        <w:ind w:firstLineChars="200" w:firstLine="480"/>
        <w:rPr>
          <w:bCs/>
          <w:sz w:val="24"/>
        </w:rPr>
      </w:pPr>
      <w:bookmarkStart w:id="477" w:name="OLE_LINK15"/>
      <w:r>
        <w:rPr>
          <w:bCs/>
          <w:sz w:val="24"/>
        </w:rPr>
        <w:t>各方当事人同意，因《基金合同》而产生的或与《基金合同》有关的一切争议，如经友好协商未能解决的，</w:t>
      </w:r>
      <w:r>
        <w:rPr>
          <w:rFonts w:hint="eastAsia"/>
          <w:bCs/>
          <w:sz w:val="24"/>
        </w:rPr>
        <w:t>应提交中国国际经济贸易仲裁委员会根据该会当时有效的仲裁规则进行仲裁，仲裁地点为北京市，仲裁裁决是终局性的并对各方当事人具有约束力，仲裁费和</w:t>
      </w:r>
      <w:r>
        <w:rPr>
          <w:bCs/>
          <w:sz w:val="24"/>
        </w:rPr>
        <w:t>律师费</w:t>
      </w:r>
      <w:r>
        <w:rPr>
          <w:rFonts w:hint="eastAsia"/>
          <w:bCs/>
          <w:sz w:val="24"/>
        </w:rPr>
        <w:t>由败诉方承担。</w:t>
      </w:r>
    </w:p>
    <w:p w:rsidR="00061B17" w:rsidRDefault="00D82DDE">
      <w:pPr>
        <w:spacing w:line="360" w:lineRule="auto"/>
        <w:ind w:firstLineChars="200" w:firstLine="480"/>
        <w:rPr>
          <w:bCs/>
          <w:sz w:val="24"/>
        </w:rPr>
      </w:pPr>
      <w:r>
        <w:rPr>
          <w:rFonts w:hint="eastAsia"/>
          <w:bCs/>
          <w:sz w:val="24"/>
        </w:rPr>
        <w:t>争议处理期间，相关各方当事人应恪守各自的职责，继续忠实、勤勉、尽责地履行基金合同和托管协议规定的义务，维护基金份额持有人的合法权益。</w:t>
      </w:r>
    </w:p>
    <w:p w:rsidR="00061B17" w:rsidRDefault="00D82DDE">
      <w:pPr>
        <w:spacing w:line="360" w:lineRule="auto"/>
        <w:ind w:firstLineChars="200" w:firstLine="480"/>
        <w:rPr>
          <w:bCs/>
          <w:sz w:val="24"/>
        </w:rPr>
      </w:pPr>
      <w:r>
        <w:rPr>
          <w:bCs/>
          <w:sz w:val="24"/>
        </w:rPr>
        <w:t>《基金合同》受中国法律管辖。</w:t>
      </w:r>
    </w:p>
    <w:bookmarkEnd w:id="477"/>
    <w:p w:rsidR="00061B17" w:rsidRDefault="00D82DDE">
      <w:pPr>
        <w:widowControl/>
        <w:jc w:val="left"/>
        <w:rPr>
          <w:bCs/>
          <w:sz w:val="24"/>
        </w:rPr>
      </w:pPr>
      <w:r>
        <w:rPr>
          <w:bCs/>
          <w:sz w:val="24"/>
        </w:rPr>
        <w:br w:type="page"/>
      </w:r>
    </w:p>
    <w:p w:rsidR="00061B17" w:rsidRDefault="00061B17">
      <w:pPr>
        <w:spacing w:line="360" w:lineRule="auto"/>
        <w:ind w:firstLineChars="200" w:firstLine="480"/>
        <w:rPr>
          <w:bCs/>
          <w:sz w:val="24"/>
        </w:rPr>
      </w:pPr>
    </w:p>
    <w:p w:rsidR="00061B17" w:rsidRDefault="00D82DDE">
      <w:pPr>
        <w:pStyle w:val="1"/>
        <w:spacing w:before="0" w:after="0"/>
        <w:jc w:val="center"/>
        <w:rPr>
          <w:rFonts w:ascii="Times New Roman"/>
          <w:color w:val="auto"/>
          <w:sz w:val="30"/>
        </w:rPr>
      </w:pPr>
      <w:bookmarkStart w:id="478" w:name="_Toc31966"/>
      <w:bookmarkStart w:id="479" w:name="_Toc29505"/>
      <w:bookmarkStart w:id="480" w:name="_Toc141703903"/>
      <w:bookmarkStart w:id="481" w:name="_Toc8454"/>
      <w:bookmarkStart w:id="482" w:name="_Toc123102469"/>
      <w:bookmarkStart w:id="483" w:name="_Toc123112250"/>
      <w:bookmarkStart w:id="484" w:name="_Toc2532"/>
      <w:bookmarkStart w:id="485" w:name="_Toc26461"/>
      <w:bookmarkStart w:id="486" w:name="_Toc11618"/>
      <w:bookmarkStart w:id="487" w:name="_Toc123051468"/>
      <w:bookmarkStart w:id="488" w:name="_Toc484"/>
      <w:bookmarkStart w:id="489" w:name="_Toc20350"/>
      <w:bookmarkStart w:id="490" w:name="_Toc23991"/>
      <w:bookmarkStart w:id="491" w:name="_Toc139991752"/>
      <w:bookmarkStart w:id="492" w:name="_Toc8703"/>
      <w:bookmarkStart w:id="493" w:name="_Toc449371484"/>
      <w:bookmarkStart w:id="494" w:name="_Toc449437501"/>
      <w:r>
        <w:rPr>
          <w:rFonts w:ascii="Times New Roman"/>
          <w:color w:val="auto"/>
          <w:sz w:val="30"/>
        </w:rPr>
        <w:t>第二十</w:t>
      </w:r>
      <w:r>
        <w:rPr>
          <w:rFonts w:ascii="Times New Roman" w:hint="eastAsia"/>
          <w:color w:val="auto"/>
          <w:sz w:val="30"/>
        </w:rPr>
        <w:t>三</w:t>
      </w:r>
      <w:r>
        <w:rPr>
          <w:rFonts w:ascii="Times New Roman"/>
          <w:color w:val="auto"/>
          <w:sz w:val="30"/>
        </w:rPr>
        <w:t>部分</w:t>
      </w:r>
      <w:r>
        <w:rPr>
          <w:rFonts w:ascii="Times New Roman" w:hint="eastAsia"/>
          <w:color w:val="auto"/>
          <w:sz w:val="30"/>
        </w:rPr>
        <w:t xml:space="preserve"> </w:t>
      </w:r>
      <w:r>
        <w:rPr>
          <w:rFonts w:ascii="Times New Roman"/>
          <w:color w:val="auto"/>
          <w:sz w:val="30"/>
        </w:rPr>
        <w:t>基金合同的效力</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rsidR="00061B17" w:rsidRDefault="00061B17">
      <w:pPr>
        <w:spacing w:line="360" w:lineRule="auto"/>
        <w:ind w:firstLineChars="200" w:firstLine="480"/>
        <w:rPr>
          <w:bCs/>
          <w:sz w:val="24"/>
        </w:rPr>
      </w:pPr>
    </w:p>
    <w:p w:rsidR="00061B17" w:rsidRDefault="00D82DDE">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rsidR="00061B17" w:rsidRDefault="00D82DDE">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rsidR="00061B17" w:rsidRDefault="00D82DDE">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061B17" w:rsidRDefault="00D82DDE">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061B17" w:rsidRDefault="00D82DDE">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rsidR="00061B17" w:rsidRDefault="00D82DDE">
      <w:pPr>
        <w:spacing w:line="360" w:lineRule="auto"/>
        <w:ind w:firstLineChars="200" w:firstLine="480"/>
        <w:rPr>
          <w:bCs/>
          <w:sz w:val="24"/>
        </w:rPr>
      </w:pPr>
      <w:r>
        <w:rPr>
          <w:bCs/>
          <w:sz w:val="24"/>
        </w:rPr>
        <w:t>5</w:t>
      </w:r>
      <w:r>
        <w:rPr>
          <w:bCs/>
          <w:sz w:val="24"/>
        </w:rPr>
        <w:t>、</w:t>
      </w:r>
      <w:bookmarkStart w:id="495" w:name="OLE_LINK16"/>
      <w:r>
        <w:rPr>
          <w:bCs/>
          <w:sz w:val="24"/>
        </w:rPr>
        <w:t>《基金合同》可印制成册，供投资者在基金管理人、基金托管人、销售机构的办公场所和营业场所查阅。</w:t>
      </w:r>
      <w:bookmarkEnd w:id="495"/>
    </w:p>
    <w:p w:rsidR="00061B17" w:rsidRDefault="00D82DDE">
      <w:pPr>
        <w:pStyle w:val="1"/>
        <w:spacing w:before="0" w:after="0"/>
        <w:jc w:val="center"/>
        <w:rPr>
          <w:rFonts w:ascii="Times New Roman"/>
          <w:color w:val="auto"/>
          <w:sz w:val="30"/>
        </w:rPr>
      </w:pPr>
      <w:r>
        <w:rPr>
          <w:rFonts w:ascii="Times New Roman"/>
          <w:b w:val="0"/>
          <w:bCs/>
          <w:color w:val="auto"/>
        </w:rPr>
        <w:br w:type="page"/>
      </w:r>
      <w:bookmarkStart w:id="496" w:name="_Toc449371485"/>
      <w:bookmarkStart w:id="497" w:name="_Toc21726"/>
      <w:bookmarkStart w:id="498" w:name="_Toc449437502"/>
      <w:r>
        <w:rPr>
          <w:rFonts w:ascii="Times New Roman" w:hint="eastAsia"/>
          <w:color w:val="auto"/>
          <w:sz w:val="30"/>
        </w:rPr>
        <w:lastRenderedPageBreak/>
        <w:t>第二十四部分</w:t>
      </w:r>
      <w:r>
        <w:rPr>
          <w:rFonts w:ascii="Times New Roman" w:hint="eastAsia"/>
          <w:color w:val="auto"/>
          <w:sz w:val="30"/>
        </w:rPr>
        <w:t xml:space="preserve"> </w:t>
      </w:r>
      <w:r>
        <w:rPr>
          <w:rFonts w:ascii="Times New Roman" w:hint="eastAsia"/>
          <w:color w:val="auto"/>
          <w:sz w:val="30"/>
        </w:rPr>
        <w:t>其他事项</w:t>
      </w:r>
      <w:bookmarkEnd w:id="496"/>
      <w:bookmarkEnd w:id="497"/>
      <w:bookmarkEnd w:id="498"/>
    </w:p>
    <w:p w:rsidR="00061B17" w:rsidRDefault="00061B17">
      <w:pPr>
        <w:spacing w:line="360" w:lineRule="auto"/>
        <w:ind w:firstLineChars="200" w:firstLine="480"/>
        <w:rPr>
          <w:rFonts w:ascii="宋体" w:hAnsi="宋体"/>
          <w:sz w:val="24"/>
        </w:rPr>
      </w:pPr>
    </w:p>
    <w:p w:rsidR="00061B17" w:rsidRDefault="00D82DDE">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061B17" w:rsidRDefault="00D82DDE">
      <w:pPr>
        <w:widowControl/>
        <w:jc w:val="left"/>
        <w:rPr>
          <w:rFonts w:ascii="宋体" w:hAnsi="宋体"/>
          <w:sz w:val="24"/>
        </w:rPr>
      </w:pPr>
      <w:r>
        <w:rPr>
          <w:rFonts w:ascii="宋体" w:hAnsi="宋体"/>
          <w:sz w:val="24"/>
        </w:rPr>
        <w:br w:type="page"/>
      </w:r>
    </w:p>
    <w:p w:rsidR="00061B17" w:rsidRDefault="00061B17">
      <w:pPr>
        <w:spacing w:line="360" w:lineRule="auto"/>
        <w:ind w:firstLineChars="200" w:firstLine="480"/>
        <w:rPr>
          <w:rFonts w:ascii="宋体" w:hAnsi="宋体"/>
          <w:sz w:val="24"/>
        </w:rPr>
      </w:pPr>
    </w:p>
    <w:p w:rsidR="00061B17" w:rsidRDefault="00D82DDE">
      <w:pPr>
        <w:pStyle w:val="1"/>
        <w:spacing w:before="0" w:after="0"/>
        <w:jc w:val="center"/>
        <w:rPr>
          <w:rFonts w:ascii="Times New Roman"/>
          <w:color w:val="auto"/>
          <w:sz w:val="30"/>
        </w:rPr>
      </w:pPr>
      <w:bookmarkStart w:id="499" w:name="_Toc449437503"/>
      <w:bookmarkStart w:id="500" w:name="_Toc141703905"/>
      <w:bookmarkStart w:id="501" w:name="_Toc449371486"/>
      <w:bookmarkStart w:id="502" w:name="_Toc7437"/>
      <w:bookmarkStart w:id="503" w:name="_Toc12499"/>
      <w:bookmarkStart w:id="504" w:name="_Toc1360"/>
      <w:bookmarkStart w:id="505" w:name="_Toc15664"/>
      <w:bookmarkStart w:id="506" w:name="_Toc32355"/>
      <w:bookmarkStart w:id="507" w:name="_Toc17263"/>
      <w:bookmarkStart w:id="508" w:name="_Toc5108"/>
      <w:bookmarkStart w:id="509" w:name="_Toc20098"/>
      <w:bookmarkStart w:id="510" w:name="_Toc9054"/>
      <w:bookmarkStart w:id="511" w:name="_Toc21122"/>
      <w:r>
        <w:rPr>
          <w:rFonts w:ascii="Times New Roman"/>
          <w:color w:val="auto"/>
          <w:sz w:val="30"/>
        </w:rPr>
        <w:t>第二十</w:t>
      </w:r>
      <w:r>
        <w:rPr>
          <w:rFonts w:ascii="Times New Roman" w:hint="eastAsia"/>
          <w:color w:val="auto"/>
          <w:sz w:val="30"/>
        </w:rPr>
        <w:t>五</w:t>
      </w:r>
      <w:r>
        <w:rPr>
          <w:rFonts w:ascii="Times New Roman"/>
          <w:color w:val="auto"/>
          <w:sz w:val="30"/>
        </w:rPr>
        <w:t>部分</w:t>
      </w:r>
      <w:r>
        <w:rPr>
          <w:rFonts w:ascii="Times New Roman" w:hint="eastAsia"/>
          <w:color w:val="auto"/>
          <w:sz w:val="30"/>
        </w:rPr>
        <w:t xml:space="preserve"> </w:t>
      </w:r>
      <w:r>
        <w:rPr>
          <w:rFonts w:ascii="Times New Roman"/>
          <w:color w:val="auto"/>
          <w:sz w:val="30"/>
        </w:rPr>
        <w:t>基金合同内容摘要</w:t>
      </w:r>
      <w:bookmarkEnd w:id="70"/>
      <w:bookmarkEnd w:id="71"/>
      <w:bookmarkEnd w:id="499"/>
      <w:bookmarkEnd w:id="500"/>
      <w:bookmarkEnd w:id="501"/>
      <w:bookmarkEnd w:id="502"/>
      <w:bookmarkEnd w:id="503"/>
      <w:bookmarkEnd w:id="504"/>
      <w:bookmarkEnd w:id="505"/>
      <w:bookmarkEnd w:id="506"/>
      <w:bookmarkEnd w:id="507"/>
      <w:bookmarkEnd w:id="508"/>
      <w:bookmarkEnd w:id="509"/>
      <w:bookmarkEnd w:id="510"/>
      <w:bookmarkEnd w:id="511"/>
    </w:p>
    <w:p w:rsidR="00061B17" w:rsidRDefault="00D82DDE">
      <w:pPr>
        <w:adjustRightInd w:val="0"/>
        <w:snapToGrid w:val="0"/>
        <w:spacing w:line="360" w:lineRule="auto"/>
        <w:ind w:left="420"/>
        <w:rPr>
          <w:rFonts w:ascii="Arial" w:hAnsi="Arial" w:cs="Arial"/>
          <w:b/>
          <w:kern w:val="0"/>
          <w:sz w:val="24"/>
          <w:szCs w:val="24"/>
        </w:rPr>
      </w:pPr>
      <w:bookmarkStart w:id="512" w:name="_Toc266369095"/>
      <w:bookmarkStart w:id="513" w:name="_Toc253128719"/>
      <w:r>
        <w:rPr>
          <w:rFonts w:ascii="Arial" w:hAnsi="Arial" w:cs="Arial"/>
          <w:b/>
          <w:kern w:val="0"/>
          <w:sz w:val="24"/>
          <w:szCs w:val="24"/>
        </w:rPr>
        <w:t>一、基金份额持有人、基金管理人和基金托管人的权利、义务</w:t>
      </w:r>
      <w:bookmarkEnd w:id="512"/>
      <w:bookmarkEnd w:id="513"/>
    </w:p>
    <w:p w:rsidR="00061B17" w:rsidRDefault="00D82DDE">
      <w:pPr>
        <w:spacing w:line="360" w:lineRule="auto"/>
        <w:ind w:firstLineChars="200" w:firstLine="480"/>
        <w:rPr>
          <w:bCs/>
          <w:sz w:val="24"/>
        </w:rPr>
      </w:pPr>
      <w:r>
        <w:rPr>
          <w:rFonts w:hint="eastAsia"/>
          <w:bCs/>
          <w:sz w:val="24"/>
        </w:rPr>
        <w:t>（一）基金份额持有人的权利与义务</w:t>
      </w:r>
    </w:p>
    <w:p w:rsidR="00061B17" w:rsidRDefault="00D82DDE">
      <w:pPr>
        <w:spacing w:line="360" w:lineRule="auto"/>
        <w:ind w:firstLineChars="200" w:firstLine="480"/>
        <w:rPr>
          <w:bCs/>
          <w:sz w:val="24"/>
        </w:rPr>
      </w:pPr>
      <w:r>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061B17" w:rsidRDefault="00D82DDE">
      <w:pPr>
        <w:spacing w:line="360" w:lineRule="auto"/>
        <w:ind w:firstLineChars="200" w:firstLine="480"/>
        <w:rPr>
          <w:bCs/>
          <w:sz w:val="24"/>
        </w:rPr>
      </w:pPr>
      <w:r>
        <w:rPr>
          <w:rFonts w:hint="eastAsia"/>
          <w:bCs/>
          <w:sz w:val="24"/>
        </w:rPr>
        <w:t>每份基金份额具有同等的合法权益。</w:t>
      </w:r>
    </w:p>
    <w:p w:rsidR="00061B17" w:rsidRDefault="00D82DDE">
      <w:pPr>
        <w:spacing w:line="360" w:lineRule="auto"/>
        <w:ind w:firstLineChars="200" w:firstLine="480"/>
        <w:rPr>
          <w:bCs/>
          <w:sz w:val="24"/>
        </w:rPr>
      </w:pPr>
      <w:r>
        <w:rPr>
          <w:rFonts w:hint="eastAsia"/>
          <w:bCs/>
          <w:sz w:val="24"/>
        </w:rPr>
        <w:t>1</w:t>
      </w:r>
      <w:r>
        <w:rPr>
          <w:rFonts w:hint="eastAsia"/>
          <w:bCs/>
          <w:sz w:val="24"/>
        </w:rPr>
        <w:t>、根据《基金法》、《运作办法》及其他有关规定，基金份额持有人的权利包括但不限于：</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）在开放期内依法转让或者申请赎回其持有的基金份额；</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rsidR="00061B17" w:rsidRDefault="00D82D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rsidR="00061B17" w:rsidRDefault="00D82D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rsidR="00061B17" w:rsidRDefault="00D82D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rsidR="00061B17" w:rsidRDefault="00D82D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rsidR="00061B17" w:rsidRDefault="00D82D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rsidR="00061B17" w:rsidRDefault="00D82DDE">
      <w:pPr>
        <w:spacing w:line="360" w:lineRule="auto"/>
        <w:ind w:firstLineChars="200" w:firstLine="480"/>
        <w:rPr>
          <w:bCs/>
          <w:sz w:val="24"/>
        </w:rPr>
      </w:pPr>
      <w:r>
        <w:rPr>
          <w:rFonts w:hint="eastAsia"/>
          <w:bCs/>
          <w:sz w:val="24"/>
        </w:rPr>
        <w:t>2</w:t>
      </w:r>
      <w:r>
        <w:rPr>
          <w:rFonts w:hint="eastAsia"/>
          <w:bCs/>
          <w:sz w:val="24"/>
        </w:rPr>
        <w:t>、根据《基金法》、《运作办法》及其他有关规定，基金份额持有人的义务包括但不限于：</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）缴纳基金认购、申购款项及法律法规和《基金合同》所规定的费用；</w:t>
      </w:r>
    </w:p>
    <w:p w:rsidR="00061B17" w:rsidRDefault="00D82DDE">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）在其持有的基金份额范围内，承担基金亏损或者《基金合同》终止的有限责任；</w:t>
      </w:r>
    </w:p>
    <w:p w:rsidR="00061B17" w:rsidRDefault="00D82D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rsidR="00061B17" w:rsidRDefault="00D82D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rsidR="00061B17" w:rsidRDefault="00D82D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rsidR="00061B17" w:rsidRDefault="00D82DDE">
      <w:pPr>
        <w:spacing w:line="360" w:lineRule="auto"/>
        <w:ind w:firstLineChars="200" w:firstLine="480"/>
        <w:rPr>
          <w:bCs/>
        </w:rPr>
      </w:pPr>
      <w:r>
        <w:rPr>
          <w:rFonts w:hint="eastAsia"/>
          <w:bCs/>
          <w:sz w:val="24"/>
        </w:rPr>
        <w:t>（</w:t>
      </w:r>
      <w:r>
        <w:rPr>
          <w:rFonts w:hint="eastAsia"/>
          <w:bCs/>
          <w:sz w:val="24"/>
        </w:rPr>
        <w:t>9</w:t>
      </w:r>
      <w:r>
        <w:rPr>
          <w:rFonts w:hint="eastAsia"/>
          <w:bCs/>
          <w:sz w:val="24"/>
        </w:rPr>
        <w:t>）法律法规及中国证监会规定的和《基金合同》约定的其他义务。</w:t>
      </w:r>
    </w:p>
    <w:p w:rsidR="00061B17" w:rsidRDefault="00D82DDE">
      <w:pPr>
        <w:spacing w:line="360" w:lineRule="auto"/>
        <w:ind w:firstLineChars="200" w:firstLine="480"/>
        <w:rPr>
          <w:bCs/>
          <w:sz w:val="24"/>
        </w:rPr>
      </w:pPr>
      <w:r>
        <w:rPr>
          <w:bCs/>
          <w:sz w:val="24"/>
        </w:rPr>
        <w:t>（二）</w:t>
      </w:r>
      <w:r>
        <w:rPr>
          <w:bCs/>
          <w:sz w:val="24"/>
        </w:rPr>
        <w:tab/>
      </w:r>
      <w:r>
        <w:rPr>
          <w:bCs/>
          <w:sz w:val="24"/>
        </w:rPr>
        <w:t>基金管理人的权利与义务</w:t>
      </w:r>
    </w:p>
    <w:p w:rsidR="00061B17" w:rsidRDefault="00D82DDE">
      <w:pPr>
        <w:spacing w:line="360" w:lineRule="auto"/>
        <w:ind w:firstLineChars="200" w:firstLine="480"/>
        <w:rPr>
          <w:bCs/>
          <w:sz w:val="24"/>
        </w:rPr>
      </w:pPr>
      <w:r>
        <w:rPr>
          <w:rFonts w:hint="eastAsia"/>
          <w:bCs/>
          <w:sz w:val="24"/>
        </w:rPr>
        <w:t>1</w:t>
      </w:r>
      <w:r>
        <w:rPr>
          <w:rFonts w:hint="eastAsia"/>
          <w:bCs/>
          <w:sz w:val="24"/>
        </w:rPr>
        <w:t>、根据《基金法》、《运作办法》及其他有关规定，基金管理人的权利包括但不限于：</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）销售基金份额；</w:t>
      </w:r>
    </w:p>
    <w:p w:rsidR="00061B17" w:rsidRDefault="00D82D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rsidR="00061B17" w:rsidRDefault="00D82D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061B17" w:rsidRDefault="00D82D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rsidR="00061B17" w:rsidRDefault="00D82D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p>
    <w:p w:rsidR="00061B17" w:rsidRDefault="00D82D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p>
    <w:p w:rsidR="00061B17" w:rsidRDefault="00D82DD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rsidR="00061B17" w:rsidRDefault="00D82DD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）在《基金合同》约定的范围内，拒绝或暂停受理申购、赎回与转换申请；</w:t>
      </w:r>
    </w:p>
    <w:p w:rsidR="00061B17" w:rsidRDefault="00D82DD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）依照法律法规为基金的利益行使因基金财产投资于证券所产生的权利；</w:t>
      </w:r>
    </w:p>
    <w:p w:rsidR="00061B17" w:rsidRDefault="00D82DD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）以基金管理人的名义，代表基金份额持有人的利益行使诉讼权利或者</w:t>
      </w:r>
      <w:r>
        <w:rPr>
          <w:rFonts w:hint="eastAsia"/>
          <w:bCs/>
          <w:sz w:val="24"/>
        </w:rPr>
        <w:lastRenderedPageBreak/>
        <w:t>实施其他法律行为；</w:t>
      </w:r>
      <w:r>
        <w:rPr>
          <w:rFonts w:hint="eastAsia"/>
          <w:bCs/>
          <w:sz w:val="24"/>
        </w:rPr>
        <w:tab/>
      </w:r>
    </w:p>
    <w:p w:rsidR="00061B17" w:rsidRDefault="00D82DD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）选择、更换律师事务所、会计师事务所、证券经纪商或其他为基金提供服务的外部机构；</w:t>
      </w:r>
      <w:r>
        <w:rPr>
          <w:rFonts w:hint="eastAsia"/>
          <w:bCs/>
          <w:sz w:val="24"/>
        </w:rPr>
        <w:tab/>
      </w:r>
    </w:p>
    <w:p w:rsidR="00061B17" w:rsidRDefault="00D82DD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）在符合有关法律、法规的前提下，制订和调整有关基金认购、申购、赎回、转换、定期定额投资和非交易过户等业务规则；</w:t>
      </w:r>
    </w:p>
    <w:p w:rsidR="00061B17" w:rsidRDefault="00D82DD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）法律法规及中国证监会规定的和《基金合同》约定的其他权利。</w:t>
      </w:r>
    </w:p>
    <w:p w:rsidR="00061B17" w:rsidRDefault="00D82DDE">
      <w:pPr>
        <w:spacing w:line="360" w:lineRule="auto"/>
        <w:ind w:firstLineChars="200" w:firstLine="480"/>
        <w:rPr>
          <w:bCs/>
          <w:sz w:val="24"/>
        </w:rPr>
      </w:pPr>
      <w:r>
        <w:rPr>
          <w:rFonts w:hint="eastAsia"/>
          <w:bCs/>
          <w:sz w:val="24"/>
        </w:rPr>
        <w:t>2</w:t>
      </w:r>
      <w:r>
        <w:rPr>
          <w:rFonts w:hint="eastAsia"/>
          <w:bCs/>
          <w:sz w:val="24"/>
        </w:rPr>
        <w:t>、根据《基金法》、《运作办法》及其他有关规定，基金管理人的义务包括但不限于：</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rsidR="00061B17" w:rsidRDefault="00D82D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061B17" w:rsidRDefault="00D82D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rsidR="00061B17" w:rsidRDefault="00D82D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rsidR="00061B17" w:rsidRDefault="00D82D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061B17" w:rsidRDefault="00D82D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rsidR="00061B17" w:rsidRDefault="00D82DD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）编制季度、半年度和年度基金报告；</w:t>
      </w:r>
    </w:p>
    <w:p w:rsidR="00061B17" w:rsidRDefault="00D82DD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rsidR="00061B17" w:rsidRDefault="00D82DD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w:t>
      </w:r>
      <w:r>
        <w:rPr>
          <w:rFonts w:hint="eastAsia"/>
          <w:bCs/>
          <w:sz w:val="24"/>
        </w:rPr>
        <w:lastRenderedPageBreak/>
        <w:t>《基金合同》及其他有关规定另有规定外，在基金信息公开披露前应予保密，不向他人泄露；</w:t>
      </w:r>
    </w:p>
    <w:p w:rsidR="00061B17" w:rsidRDefault="00D82DD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rsidR="00061B17" w:rsidRDefault="00D82DD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rsidR="00061B17" w:rsidRDefault="00D82DD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rsidR="00061B17" w:rsidRDefault="00D82DD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w:t>
      </w:r>
      <w:r>
        <w:rPr>
          <w:rFonts w:hint="eastAsia"/>
          <w:bCs/>
          <w:sz w:val="24"/>
        </w:rPr>
        <w:t>15</w:t>
      </w:r>
      <w:r>
        <w:rPr>
          <w:rFonts w:hint="eastAsia"/>
          <w:bCs/>
          <w:sz w:val="24"/>
        </w:rPr>
        <w:t>年以上；</w:t>
      </w:r>
    </w:p>
    <w:p w:rsidR="00061B17" w:rsidRDefault="00D82DD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61B17" w:rsidRDefault="00D82DD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rsidR="00061B17" w:rsidRDefault="00D82DDE">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rsidR="00061B17" w:rsidRDefault="00D82DDE">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rsidR="00061B17" w:rsidRDefault="00D82DDE">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061B17" w:rsidRDefault="00D82DDE">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rsidR="00061B17" w:rsidRDefault="00D82DDE">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rsidR="00061B17" w:rsidRDefault="00D82DDE">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rsidR="00061B17" w:rsidRDefault="00D82DDE">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rsidR="00061B17" w:rsidRDefault="00D82DDE">
      <w:pPr>
        <w:spacing w:line="360" w:lineRule="auto"/>
        <w:ind w:firstLineChars="200" w:firstLine="480"/>
        <w:rPr>
          <w:bCs/>
          <w:sz w:val="24"/>
        </w:rPr>
      </w:pPr>
      <w:r>
        <w:rPr>
          <w:rFonts w:hint="eastAsia"/>
          <w:bCs/>
          <w:sz w:val="24"/>
        </w:rPr>
        <w:lastRenderedPageBreak/>
        <w:t>（</w:t>
      </w:r>
      <w:r>
        <w:rPr>
          <w:rFonts w:hint="eastAsia"/>
          <w:bCs/>
          <w:sz w:val="24"/>
        </w:rPr>
        <w:t>26</w:t>
      </w:r>
      <w:r>
        <w:rPr>
          <w:rFonts w:hint="eastAsia"/>
          <w:bCs/>
          <w:sz w:val="24"/>
        </w:rPr>
        <w:t>）建立并保存基金份额持有人名册；</w:t>
      </w:r>
    </w:p>
    <w:p w:rsidR="00061B17" w:rsidRDefault="00D82DDE">
      <w:pPr>
        <w:autoSpaceDE w:val="0"/>
        <w:autoSpaceDN w:val="0"/>
        <w:adjustRightInd w:val="0"/>
        <w:spacing w:line="360" w:lineRule="auto"/>
        <w:ind w:firstLineChars="200" w:firstLine="480"/>
        <w:rPr>
          <w:bCs/>
        </w:rPr>
      </w:pPr>
      <w:r>
        <w:rPr>
          <w:rFonts w:hint="eastAsia"/>
          <w:bCs/>
          <w:sz w:val="24"/>
        </w:rPr>
        <w:t>（</w:t>
      </w:r>
      <w:r>
        <w:rPr>
          <w:rFonts w:hint="eastAsia"/>
          <w:bCs/>
          <w:sz w:val="24"/>
        </w:rPr>
        <w:t>27</w:t>
      </w:r>
      <w:r>
        <w:rPr>
          <w:rFonts w:hint="eastAsia"/>
          <w:bCs/>
          <w:sz w:val="24"/>
        </w:rPr>
        <w:t>）法律法规及中国证监会规定的和《基金合同》约定的其他义务。</w:t>
      </w:r>
    </w:p>
    <w:p w:rsidR="00061B17" w:rsidRDefault="00D82DDE">
      <w:pPr>
        <w:spacing w:line="360" w:lineRule="auto"/>
        <w:ind w:firstLineChars="200" w:firstLine="480"/>
        <w:rPr>
          <w:bCs/>
          <w:sz w:val="24"/>
        </w:rPr>
      </w:pPr>
      <w:r>
        <w:rPr>
          <w:bCs/>
          <w:sz w:val="24"/>
        </w:rPr>
        <w:t>（</w:t>
      </w:r>
      <w:r>
        <w:rPr>
          <w:rFonts w:hint="eastAsia"/>
          <w:bCs/>
          <w:sz w:val="24"/>
        </w:rPr>
        <w:t>三</w:t>
      </w:r>
      <w:r>
        <w:rPr>
          <w:bCs/>
          <w:sz w:val="24"/>
        </w:rPr>
        <w:t>）</w:t>
      </w:r>
      <w:r>
        <w:rPr>
          <w:bCs/>
          <w:sz w:val="24"/>
        </w:rPr>
        <w:tab/>
      </w:r>
      <w:r>
        <w:rPr>
          <w:bCs/>
          <w:sz w:val="24"/>
        </w:rPr>
        <w:t>基金托管人的权利与义务</w:t>
      </w:r>
    </w:p>
    <w:p w:rsidR="00061B17" w:rsidRDefault="00D82DDE">
      <w:pPr>
        <w:spacing w:line="360" w:lineRule="auto"/>
        <w:ind w:firstLineChars="200" w:firstLine="480"/>
        <w:rPr>
          <w:bCs/>
          <w:sz w:val="24"/>
        </w:rPr>
      </w:pPr>
      <w:r>
        <w:rPr>
          <w:rFonts w:hint="eastAsia"/>
          <w:bCs/>
          <w:sz w:val="24"/>
        </w:rPr>
        <w:t>1</w:t>
      </w:r>
      <w:r>
        <w:rPr>
          <w:rFonts w:hint="eastAsia"/>
          <w:bCs/>
          <w:sz w:val="24"/>
        </w:rPr>
        <w:t>、根据《基金法》、《运作办法》及其他有关规定，基金托管人的权利包括但不限于：</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）根据相关市场规则，为基金开设证券账户等投资所需的其他账户、为基金办理证券交易资金清算；</w:t>
      </w:r>
    </w:p>
    <w:p w:rsidR="00061B17" w:rsidRDefault="00D82D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rsidR="00061B17" w:rsidRDefault="00D82D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rsidR="00061B17" w:rsidRDefault="00D82D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rsidR="00061B17" w:rsidRDefault="00D82DDE">
      <w:pPr>
        <w:spacing w:line="360" w:lineRule="auto"/>
        <w:ind w:firstLineChars="200" w:firstLine="480"/>
        <w:rPr>
          <w:bCs/>
          <w:sz w:val="24"/>
        </w:rPr>
      </w:pPr>
      <w:r>
        <w:rPr>
          <w:rFonts w:hint="eastAsia"/>
          <w:bCs/>
          <w:sz w:val="24"/>
        </w:rPr>
        <w:t>2</w:t>
      </w:r>
      <w:r>
        <w:rPr>
          <w:rFonts w:hint="eastAsia"/>
          <w:bCs/>
          <w:sz w:val="24"/>
        </w:rPr>
        <w:t>、根据《基金法》、《运作办法》及其他有关规定，基金托管人的义务包括但不限于：</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rsidR="00061B17" w:rsidRDefault="00D82D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rsidR="00061B17" w:rsidRDefault="00D82DDE">
      <w:pPr>
        <w:spacing w:line="360" w:lineRule="auto"/>
        <w:ind w:firstLineChars="200" w:firstLine="480"/>
        <w:rPr>
          <w:bCs/>
          <w:sz w:val="24"/>
        </w:rPr>
      </w:pPr>
      <w:r>
        <w:rPr>
          <w:rFonts w:hint="eastAsia"/>
          <w:bCs/>
          <w:sz w:val="24"/>
        </w:rPr>
        <w:lastRenderedPageBreak/>
        <w:t>（</w:t>
      </w:r>
      <w:r>
        <w:rPr>
          <w:rFonts w:hint="eastAsia"/>
          <w:bCs/>
          <w:sz w:val="24"/>
        </w:rPr>
        <w:t>6</w:t>
      </w:r>
      <w:r>
        <w:rPr>
          <w:rFonts w:hint="eastAsia"/>
          <w:bCs/>
          <w:sz w:val="24"/>
        </w:rPr>
        <w:t>）按规定开设基金财产的资金账户和证券账户等投资所需的其他账户，按照《基金合同》的约定，根据基金管理人的投资指令，及时办理清算、交割事宜；</w:t>
      </w:r>
    </w:p>
    <w:p w:rsidR="00061B17" w:rsidRDefault="00D82D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w:t>
      </w:r>
    </w:p>
    <w:p w:rsidR="00061B17" w:rsidRDefault="00D82D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）复核、审查基金管理人计算的基金资产净值、基金份额申购、赎回价格；</w:t>
      </w:r>
    </w:p>
    <w:p w:rsidR="00061B17" w:rsidRDefault="00D82D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rsidR="00061B17" w:rsidRDefault="00D82DD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061B17" w:rsidRDefault="00D82DD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w:t>
      </w:r>
      <w:r>
        <w:rPr>
          <w:rFonts w:hint="eastAsia"/>
          <w:bCs/>
          <w:sz w:val="24"/>
        </w:rPr>
        <w:t>15</w:t>
      </w:r>
      <w:r>
        <w:rPr>
          <w:rFonts w:hint="eastAsia"/>
          <w:bCs/>
          <w:sz w:val="24"/>
        </w:rPr>
        <w:t>年以上；</w:t>
      </w:r>
    </w:p>
    <w:p w:rsidR="00061B17" w:rsidRDefault="00D82DD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）建立并保存基金份额持有人名册；</w:t>
      </w:r>
    </w:p>
    <w:p w:rsidR="00061B17" w:rsidRDefault="00D82DD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rsidR="00061B17" w:rsidRDefault="00D82DD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rsidR="00061B17" w:rsidRDefault="00D82DD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rsidR="00061B17" w:rsidRDefault="00D82DD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rsidR="00061B17" w:rsidRDefault="00D82DD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rsidR="00061B17" w:rsidRDefault="00D82DD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）面临解散、依法被撤销或者被依法宣告破产时，及时报告中国证监会和银行监管机构，并通知基金管理人；</w:t>
      </w:r>
    </w:p>
    <w:p w:rsidR="00061B17" w:rsidRDefault="00D82DDE">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rsidR="00061B17" w:rsidRDefault="00D82DDE">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）执行生效的基金份额持有人大会的决议；</w:t>
      </w:r>
    </w:p>
    <w:p w:rsidR="00061B17" w:rsidRDefault="00D82DDE">
      <w:pPr>
        <w:autoSpaceDE w:val="0"/>
        <w:autoSpaceDN w:val="0"/>
        <w:adjustRightInd w:val="0"/>
        <w:spacing w:line="360" w:lineRule="auto"/>
        <w:ind w:firstLineChars="200" w:firstLine="480"/>
        <w:rPr>
          <w:bCs/>
        </w:rPr>
      </w:pPr>
      <w:r>
        <w:rPr>
          <w:rFonts w:hint="eastAsia"/>
          <w:bCs/>
          <w:sz w:val="24"/>
        </w:rPr>
        <w:t>（</w:t>
      </w:r>
      <w:r>
        <w:rPr>
          <w:rFonts w:hint="eastAsia"/>
          <w:bCs/>
          <w:sz w:val="24"/>
        </w:rPr>
        <w:t>21</w:t>
      </w:r>
      <w:r>
        <w:rPr>
          <w:rFonts w:hint="eastAsia"/>
          <w:bCs/>
          <w:sz w:val="24"/>
        </w:rPr>
        <w:t>）法律法规及中国证监会规定的和《基金合同》约定的其他义务。</w:t>
      </w:r>
    </w:p>
    <w:p w:rsidR="00061B17" w:rsidRDefault="00D82DDE">
      <w:pPr>
        <w:autoSpaceDE w:val="0"/>
        <w:autoSpaceDN w:val="0"/>
        <w:adjustRightInd w:val="0"/>
        <w:spacing w:line="360" w:lineRule="auto"/>
        <w:ind w:firstLineChars="200" w:firstLine="482"/>
        <w:rPr>
          <w:bCs/>
          <w:sz w:val="24"/>
        </w:rPr>
      </w:pPr>
      <w:bookmarkStart w:id="514" w:name="_Toc266369096"/>
      <w:bookmarkStart w:id="515" w:name="_Toc253128720"/>
      <w:r>
        <w:rPr>
          <w:rFonts w:ascii="Arial" w:hAnsi="Arial" w:cs="Arial"/>
          <w:b/>
          <w:kern w:val="0"/>
          <w:sz w:val="24"/>
          <w:szCs w:val="21"/>
        </w:rPr>
        <w:lastRenderedPageBreak/>
        <w:t>二、基金份额持有人大会召集、议事及表决的程序和规则</w:t>
      </w:r>
      <w:bookmarkEnd w:id="514"/>
      <w:bookmarkEnd w:id="515"/>
    </w:p>
    <w:p w:rsidR="00061B17" w:rsidRDefault="00D82DDE">
      <w:pPr>
        <w:autoSpaceDE w:val="0"/>
        <w:autoSpaceDN w:val="0"/>
        <w:adjustRightInd w:val="0"/>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061B17" w:rsidRDefault="00D82DDE">
      <w:pPr>
        <w:spacing w:line="360" w:lineRule="auto"/>
        <w:ind w:firstLineChars="200" w:firstLine="480"/>
        <w:rPr>
          <w:bCs/>
          <w:sz w:val="24"/>
        </w:rPr>
      </w:pPr>
      <w:r>
        <w:rPr>
          <w:rFonts w:hint="eastAsia"/>
          <w:bCs/>
          <w:sz w:val="24"/>
        </w:rPr>
        <w:t>本基金份额持有人大会不设日常机构。</w:t>
      </w:r>
    </w:p>
    <w:p w:rsidR="00061B17" w:rsidRDefault="00D82DDE">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召开事由</w:t>
      </w:r>
    </w:p>
    <w:p w:rsidR="00061B17" w:rsidRDefault="00D82DDE">
      <w:pPr>
        <w:spacing w:line="360" w:lineRule="auto"/>
        <w:ind w:firstLineChars="200" w:firstLine="480"/>
        <w:rPr>
          <w:bCs/>
          <w:sz w:val="24"/>
        </w:rPr>
      </w:pPr>
      <w:r>
        <w:rPr>
          <w:rFonts w:hint="eastAsia"/>
          <w:bCs/>
          <w:sz w:val="24"/>
        </w:rPr>
        <w:t>1</w:t>
      </w:r>
      <w:r>
        <w:rPr>
          <w:rFonts w:hint="eastAsia"/>
          <w:bCs/>
          <w:sz w:val="24"/>
        </w:rPr>
        <w:t>、除法律法规和中国证监会另有规定或《基金合同》另有约定外，当出现或需要决定下列事由之一的，应当召开基金份额持有人大会：</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）转换基金运作方式（不包括本基金开放期与封闭期运作方式的转换）；</w:t>
      </w:r>
    </w:p>
    <w:p w:rsidR="00061B17" w:rsidRDefault="00D82D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w:t>
      </w:r>
    </w:p>
    <w:p w:rsidR="00061B17" w:rsidRDefault="00D82D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rsidR="00061B17" w:rsidRDefault="00D82D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rsidR="00061B17" w:rsidRDefault="00D82D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w:t>
      </w:r>
    </w:p>
    <w:p w:rsidR="00061B17" w:rsidRDefault="00D82D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rsidR="00061B17" w:rsidRDefault="00D82DD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rsidR="00061B17" w:rsidRDefault="00D82DD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rsidR="00061B17" w:rsidRDefault="00D82DD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rsidR="00061B17" w:rsidRDefault="00D82DD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）终止基金上市，但因本基金不再具备上市条件而被上海证券交易所终止上市的除外；</w:t>
      </w:r>
    </w:p>
    <w:p w:rsidR="00061B17" w:rsidRDefault="00D82DD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）法律法规、《基金合同》或中国证监会规定的其他应当召开基金份额持有人大会的事项。</w:t>
      </w:r>
    </w:p>
    <w:p w:rsidR="00061B17" w:rsidRDefault="00D82DDE">
      <w:pPr>
        <w:spacing w:line="360" w:lineRule="auto"/>
        <w:ind w:firstLineChars="200" w:firstLine="480"/>
        <w:rPr>
          <w:bCs/>
          <w:sz w:val="24"/>
        </w:rPr>
      </w:pPr>
      <w:r>
        <w:rPr>
          <w:rFonts w:hint="eastAsia"/>
          <w:bCs/>
          <w:sz w:val="24"/>
        </w:rPr>
        <w:t>2</w:t>
      </w:r>
      <w:r>
        <w:rPr>
          <w:rFonts w:hint="eastAsia"/>
          <w:bCs/>
          <w:sz w:val="24"/>
        </w:rPr>
        <w:t>、以下情况可由基金管理人和基金托管人协商后修改，不需召开基金份额持有人大会：</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）法律法规要求增加的基金费用的收取；</w:t>
      </w:r>
    </w:p>
    <w:p w:rsidR="00061B17" w:rsidRDefault="00D82DDE">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）在法律法规和《基金合同》规定的范围内且对基金份额持有人利益无实质性不利影响的前提下调整本基金的申购费率、调低赎回费率或变更收费方式；</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）因相应的法律法规发生变动而应当对《基金合同》进行修改；</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）对《基金合同》的修改对基金份额持有人利益无实质性不利影响或修改不涉及《基金合同》当事人权利义务关系发生重大变化；</w:t>
      </w:r>
    </w:p>
    <w:p w:rsidR="00061B17" w:rsidRDefault="00D82D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不违反法律法规、基金合同以及不对基金份额持有人权益产生实质性不利影响的情况下，根据基金实际运作情况，在履行适当程序后，基金管理人可根据实际情况，经与基金托管人协商一致，调整本基金份额类别的设置；</w:t>
      </w:r>
    </w:p>
    <w:p w:rsidR="00061B17" w:rsidRDefault="00D82D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不违反法律法规、基金合同以及在不损害已有基金份额持有人权益的前提下，基金管理人、登记机构、基金销售机构在法律法规规定或中国证监会许可的范围内调整有关认购、申购、赎回、转换、基金交易、非交易过户、转托管等业务规则；</w:t>
      </w:r>
    </w:p>
    <w:p w:rsidR="00061B17" w:rsidRDefault="00D82D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）在不违反法律法规、基金合同以及在不损害已有基金份额持有人权益的前提下，基金推出新业务或服务；</w:t>
      </w:r>
    </w:p>
    <w:p w:rsidR="00061B17" w:rsidRDefault="00D82DDE">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）按照法律法规和《基金合同》规定不需召开基金份额持有人大会的其他情形。</w:t>
      </w:r>
    </w:p>
    <w:p w:rsidR="00061B17" w:rsidRDefault="00D82DDE">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会议召集人及召集方式</w:t>
      </w:r>
    </w:p>
    <w:p w:rsidR="00061B17" w:rsidRDefault="00D82DDE">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rsidR="00061B17" w:rsidRDefault="00D82DDE">
      <w:pPr>
        <w:spacing w:line="360" w:lineRule="auto"/>
        <w:ind w:firstLineChars="200" w:firstLine="480"/>
        <w:rPr>
          <w:bCs/>
          <w:sz w:val="24"/>
        </w:rPr>
      </w:pPr>
      <w:r>
        <w:rPr>
          <w:rFonts w:hint="eastAsia"/>
          <w:bCs/>
          <w:sz w:val="24"/>
        </w:rPr>
        <w:t>2</w:t>
      </w:r>
      <w:r>
        <w:rPr>
          <w:rFonts w:hint="eastAsia"/>
          <w:bCs/>
          <w:sz w:val="24"/>
        </w:rPr>
        <w:t>、基金管理人未按规定召集或不能召开时，由基金托管人召集。</w:t>
      </w:r>
    </w:p>
    <w:p w:rsidR="00061B17" w:rsidRDefault="00D82DDE">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rsidR="00061B17" w:rsidRDefault="00D82DDE">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w:t>
      </w:r>
      <w:r>
        <w:rPr>
          <w:rFonts w:hint="eastAsia"/>
          <w:bCs/>
          <w:sz w:val="24"/>
        </w:rPr>
        <w:lastRenderedPageBreak/>
        <w:t>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rsidR="00061B17" w:rsidRDefault="00D82DDE">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rsidR="00061B17" w:rsidRDefault="00D82DDE">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rsidR="00061B17" w:rsidRDefault="00D82DDE">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召开基金份额持有人大会的通知时间、通知内容、通知方式</w:t>
      </w:r>
    </w:p>
    <w:p w:rsidR="00061B17" w:rsidRDefault="00D82DDE">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日，依据有关规定进行公告。基金份额持有人大会通知应至少载明以下内容：</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）会议拟审议的事项、议事程序和表决方式；</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）授权委托证明的内容要求（包括但不限于代理人身份，代理权限和代理有效期限等）、授权方式、送达时间和地点；</w:t>
      </w:r>
    </w:p>
    <w:p w:rsidR="00061B17" w:rsidRDefault="00D82D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rsidR="00061B17" w:rsidRDefault="00D82D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rsidR="00061B17" w:rsidRDefault="00D82D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rsidR="00061B17" w:rsidRDefault="00D82DDE">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061B17" w:rsidRDefault="00D82DDE">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w:t>
      </w:r>
      <w:r>
        <w:rPr>
          <w:rFonts w:hint="eastAsia"/>
          <w:bCs/>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061B17" w:rsidRDefault="00D82DDE">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基金份额持有人出席会议的方式</w:t>
      </w:r>
    </w:p>
    <w:p w:rsidR="00061B17" w:rsidRDefault="00D82DDE">
      <w:pPr>
        <w:spacing w:line="360" w:lineRule="auto"/>
        <w:ind w:firstLineChars="200" w:firstLine="480"/>
        <w:rPr>
          <w:bCs/>
          <w:sz w:val="24"/>
        </w:rPr>
      </w:pPr>
      <w:r>
        <w:rPr>
          <w:rFonts w:hint="eastAsia"/>
          <w:bCs/>
          <w:sz w:val="24"/>
        </w:rPr>
        <w:t>基金份额持有人大会可通过现场开会方式、通讯开会方式或法律法规及监管机关允许的其他方式召开，会议的召开方式由会议召集人确定。</w:t>
      </w:r>
    </w:p>
    <w:p w:rsidR="00061B17" w:rsidRDefault="00D82DDE">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061B17" w:rsidRDefault="00D82DDE">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书面形式或大会公告载明的其他方式在表决截至日以前送达至召集人指定的地址。通讯开会应以书面方式或会议规定的其他形式进行表决。在同时符合以下条件时，通讯开会的方式视为有效：</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w:t>
      </w:r>
      <w:r>
        <w:rPr>
          <w:rFonts w:hint="eastAsia"/>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061B17" w:rsidRDefault="00D82DDE">
      <w:pPr>
        <w:spacing w:line="360" w:lineRule="auto"/>
        <w:ind w:firstLineChars="200" w:firstLine="480"/>
        <w:rPr>
          <w:bCs/>
          <w:sz w:val="24"/>
        </w:rPr>
      </w:pPr>
      <w:r>
        <w:rPr>
          <w:rFonts w:hint="eastAsia"/>
          <w:bCs/>
          <w:sz w:val="24"/>
        </w:rPr>
        <w:t>3</w:t>
      </w:r>
      <w:r>
        <w:rPr>
          <w:rFonts w:hint="eastAsia"/>
          <w:bCs/>
          <w:sz w:val="24"/>
        </w:rPr>
        <w:t>、在法律法规和监管机关允许的情况下，经会议通知载明，本基金的基金份额持有人亦可采用其他非书面方式授权其代理人出席基金份额持有人大会，授权方式可以采用书面、网络、电话、短信或其他方式，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061B17" w:rsidRDefault="00D82DDE">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议事内容与程序</w:t>
      </w:r>
    </w:p>
    <w:p w:rsidR="00061B17" w:rsidRDefault="00D82DDE">
      <w:pPr>
        <w:spacing w:line="360" w:lineRule="auto"/>
        <w:ind w:firstLineChars="200" w:firstLine="480"/>
        <w:rPr>
          <w:bCs/>
          <w:sz w:val="24"/>
        </w:rPr>
      </w:pPr>
      <w:r>
        <w:rPr>
          <w:rFonts w:hint="eastAsia"/>
          <w:bCs/>
          <w:sz w:val="24"/>
        </w:rPr>
        <w:t>1</w:t>
      </w:r>
      <w:r>
        <w:rPr>
          <w:rFonts w:hint="eastAsia"/>
          <w:bCs/>
          <w:sz w:val="24"/>
        </w:rPr>
        <w:t>、议事内容及提案权</w:t>
      </w:r>
    </w:p>
    <w:p w:rsidR="00061B17" w:rsidRDefault="00D82DDE">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w:t>
      </w:r>
      <w:r>
        <w:rPr>
          <w:rFonts w:hint="eastAsia"/>
          <w:bCs/>
          <w:sz w:val="24"/>
        </w:rPr>
        <w:lastRenderedPageBreak/>
        <w:t>额持有人大会讨论的其他事项。</w:t>
      </w:r>
    </w:p>
    <w:p w:rsidR="00061B17" w:rsidRDefault="00D82DDE">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rsidR="00061B17" w:rsidRDefault="00D82DDE">
      <w:pPr>
        <w:spacing w:line="360" w:lineRule="auto"/>
        <w:ind w:firstLineChars="200" w:firstLine="480"/>
        <w:rPr>
          <w:bCs/>
          <w:sz w:val="24"/>
        </w:rPr>
      </w:pPr>
      <w:r>
        <w:rPr>
          <w:rFonts w:hint="eastAsia"/>
          <w:bCs/>
          <w:sz w:val="24"/>
        </w:rPr>
        <w:t>基金份额持有人大会不得对未事先公告的议事内容进行表决。</w:t>
      </w:r>
    </w:p>
    <w:p w:rsidR="00061B17" w:rsidRDefault="00D82DDE">
      <w:pPr>
        <w:spacing w:line="360" w:lineRule="auto"/>
        <w:ind w:firstLineChars="200" w:firstLine="480"/>
        <w:rPr>
          <w:bCs/>
          <w:sz w:val="24"/>
        </w:rPr>
      </w:pPr>
      <w:r>
        <w:rPr>
          <w:rFonts w:hint="eastAsia"/>
          <w:bCs/>
          <w:sz w:val="24"/>
        </w:rPr>
        <w:t>2</w:t>
      </w:r>
      <w:r>
        <w:rPr>
          <w:rFonts w:hint="eastAsia"/>
          <w:bCs/>
          <w:sz w:val="24"/>
        </w:rPr>
        <w:t>、议事程序</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rsidR="00061B17" w:rsidRDefault="00D82DDE">
      <w:pPr>
        <w:spacing w:line="360" w:lineRule="auto"/>
        <w:ind w:firstLineChars="200" w:firstLine="480"/>
        <w:rPr>
          <w:bCs/>
          <w:sz w:val="24"/>
        </w:rPr>
      </w:pPr>
      <w:r>
        <w:rPr>
          <w:rFonts w:hint="eastAsia"/>
          <w:bCs/>
          <w:sz w:val="24"/>
        </w:rPr>
        <w:t>在现场开会的方式下，首先由大会主持人按照下列第（七</w:t>
      </w:r>
      <w:r>
        <w:rPr>
          <w:bCs/>
          <w:sz w:val="24"/>
        </w:rPr>
        <w:t>）</w:t>
      </w:r>
      <w:r>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061B17" w:rsidRDefault="00D82DDE">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rsidR="00061B17" w:rsidRDefault="00D82DDE">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rsidR="00061B17" w:rsidRDefault="00D82DDE">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表决</w:t>
      </w:r>
    </w:p>
    <w:p w:rsidR="00061B17" w:rsidRDefault="00D82DDE">
      <w:pPr>
        <w:spacing w:line="360" w:lineRule="auto"/>
        <w:ind w:firstLineChars="200" w:firstLine="480"/>
        <w:rPr>
          <w:bCs/>
          <w:sz w:val="24"/>
        </w:rPr>
      </w:pPr>
      <w:r>
        <w:rPr>
          <w:rFonts w:hint="eastAsia"/>
          <w:bCs/>
          <w:sz w:val="24"/>
        </w:rPr>
        <w:t>基金份额持有人所持每份基金份额有一票表决权。</w:t>
      </w:r>
    </w:p>
    <w:p w:rsidR="00061B17" w:rsidRDefault="00D82DDE">
      <w:pPr>
        <w:spacing w:line="360" w:lineRule="auto"/>
        <w:ind w:firstLineChars="200" w:firstLine="480"/>
        <w:rPr>
          <w:bCs/>
          <w:sz w:val="24"/>
        </w:rPr>
      </w:pPr>
      <w:r>
        <w:rPr>
          <w:rFonts w:hint="eastAsia"/>
          <w:bCs/>
          <w:sz w:val="24"/>
        </w:rPr>
        <w:t>基金份额持有人大会决议分为一般决议和特别决议：</w:t>
      </w:r>
    </w:p>
    <w:p w:rsidR="00061B17" w:rsidRDefault="00D82DDE">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rsidR="00061B17" w:rsidRDefault="00D82DDE">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、特别决议，特别决议应当经参加大会的基金份额持有人或其代理人所持表决权的三分之二以上（含三分之二）通过方可做出。除基金合同另有约定外，</w:t>
      </w:r>
      <w:r>
        <w:rPr>
          <w:rFonts w:hint="eastAsia"/>
          <w:bCs/>
          <w:sz w:val="24"/>
        </w:rPr>
        <w:lastRenderedPageBreak/>
        <w:t>转换基金运作方式、更换基金管理人或者基金托管人、终止《基金合同》、本基金与其他基金合并以特别决议通过方为有效。</w:t>
      </w:r>
    </w:p>
    <w:p w:rsidR="00061B17" w:rsidRDefault="00D82DDE">
      <w:pPr>
        <w:spacing w:line="360" w:lineRule="auto"/>
        <w:ind w:firstLineChars="200" w:firstLine="480"/>
        <w:rPr>
          <w:bCs/>
          <w:sz w:val="24"/>
        </w:rPr>
      </w:pPr>
      <w:r>
        <w:rPr>
          <w:rFonts w:hint="eastAsia"/>
          <w:bCs/>
          <w:sz w:val="24"/>
        </w:rPr>
        <w:t>基金份额持有人大会采取记名方式进行投票表决。</w:t>
      </w:r>
    </w:p>
    <w:p w:rsidR="00061B17" w:rsidRDefault="00D82DDE">
      <w:pPr>
        <w:spacing w:line="360" w:lineRule="auto"/>
        <w:ind w:firstLineChars="200" w:firstLine="480"/>
        <w:rPr>
          <w:bCs/>
          <w:sz w:val="24"/>
        </w:rPr>
      </w:pPr>
      <w:r>
        <w:rPr>
          <w:rFonts w:hint="eastAsia"/>
          <w:bCs/>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061B17" w:rsidRDefault="00D82DDE">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rsidR="00061B17" w:rsidRDefault="00D82DDE">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计票</w:t>
      </w:r>
    </w:p>
    <w:p w:rsidR="00061B17" w:rsidRDefault="00D82DDE">
      <w:pPr>
        <w:spacing w:line="360" w:lineRule="auto"/>
        <w:ind w:firstLineChars="200" w:firstLine="480"/>
        <w:rPr>
          <w:bCs/>
          <w:sz w:val="24"/>
        </w:rPr>
      </w:pPr>
      <w:r>
        <w:rPr>
          <w:rFonts w:hint="eastAsia"/>
          <w:bCs/>
          <w:sz w:val="24"/>
        </w:rPr>
        <w:t>1</w:t>
      </w:r>
      <w:r>
        <w:rPr>
          <w:rFonts w:hint="eastAsia"/>
          <w:bCs/>
          <w:sz w:val="24"/>
        </w:rPr>
        <w:t>、现场开会</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rsidR="00061B17" w:rsidRDefault="00D82DDE">
      <w:pPr>
        <w:spacing w:line="360" w:lineRule="auto"/>
        <w:ind w:firstLineChars="200" w:firstLine="480"/>
        <w:rPr>
          <w:bCs/>
          <w:sz w:val="24"/>
        </w:rPr>
      </w:pPr>
      <w:r>
        <w:rPr>
          <w:rFonts w:hint="eastAsia"/>
          <w:bCs/>
          <w:sz w:val="24"/>
        </w:rPr>
        <w:t>2</w:t>
      </w:r>
      <w:r>
        <w:rPr>
          <w:rFonts w:hint="eastAsia"/>
          <w:bCs/>
          <w:sz w:val="24"/>
        </w:rPr>
        <w:t>、通讯开会</w:t>
      </w:r>
    </w:p>
    <w:p w:rsidR="00061B17" w:rsidRDefault="00D82DDE">
      <w:pPr>
        <w:spacing w:line="360" w:lineRule="auto"/>
        <w:ind w:firstLineChars="200" w:firstLine="480"/>
        <w:rPr>
          <w:bCs/>
          <w:sz w:val="24"/>
        </w:rPr>
      </w:pPr>
      <w:r>
        <w:rPr>
          <w:rFonts w:hint="eastAsia"/>
          <w:bCs/>
          <w:sz w:val="24"/>
        </w:rPr>
        <w:t>在通讯开会的情况下，计票方式为：由大会召集人授权的两名监督员在基金</w:t>
      </w:r>
      <w:r>
        <w:rPr>
          <w:rFonts w:hint="eastAsia"/>
          <w:bCs/>
          <w:sz w:val="24"/>
        </w:rPr>
        <w:lastRenderedPageBreak/>
        <w:t>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061B17" w:rsidRDefault="00D82DDE">
      <w:pPr>
        <w:spacing w:line="360" w:lineRule="auto"/>
        <w:ind w:firstLineChars="200" w:firstLine="480"/>
        <w:rPr>
          <w:bCs/>
          <w:sz w:val="24"/>
        </w:rPr>
      </w:pPr>
      <w:r>
        <w:rPr>
          <w:rFonts w:hint="eastAsia"/>
          <w:bCs/>
          <w:sz w:val="24"/>
        </w:rPr>
        <w:t>（</w:t>
      </w:r>
      <w:r>
        <w:rPr>
          <w:bCs/>
          <w:sz w:val="24"/>
        </w:rPr>
        <w:t>八</w:t>
      </w:r>
      <w:r>
        <w:rPr>
          <w:rFonts w:hint="eastAsia"/>
          <w:bCs/>
          <w:sz w:val="24"/>
        </w:rPr>
        <w:t>）</w:t>
      </w:r>
      <w:r>
        <w:rPr>
          <w:bCs/>
          <w:sz w:val="24"/>
        </w:rPr>
        <w:t>生效与公告</w:t>
      </w:r>
    </w:p>
    <w:p w:rsidR="00061B17" w:rsidRDefault="00D82DDE">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rsidR="00061B17" w:rsidRDefault="00D82DDE">
      <w:pPr>
        <w:spacing w:line="360" w:lineRule="auto"/>
        <w:ind w:firstLineChars="200" w:firstLine="480"/>
        <w:rPr>
          <w:bCs/>
          <w:sz w:val="24"/>
        </w:rPr>
      </w:pPr>
      <w:r>
        <w:rPr>
          <w:rFonts w:hint="eastAsia"/>
          <w:bCs/>
          <w:sz w:val="24"/>
        </w:rPr>
        <w:t>基金份额持有人大会的决议自表决通过之日起生效。</w:t>
      </w:r>
    </w:p>
    <w:p w:rsidR="00061B17" w:rsidRDefault="00D82DDE">
      <w:pPr>
        <w:spacing w:line="360" w:lineRule="auto"/>
        <w:ind w:firstLineChars="200" w:firstLine="480"/>
        <w:rPr>
          <w:bCs/>
          <w:sz w:val="24"/>
        </w:rPr>
      </w:pPr>
      <w:r>
        <w:rPr>
          <w:rFonts w:hint="eastAsia"/>
          <w:bCs/>
          <w:sz w:val="24"/>
        </w:rPr>
        <w:t>基金份额持有人大会决议自生效之日起</w:t>
      </w:r>
      <w:r>
        <w:rPr>
          <w:rFonts w:hint="eastAsia"/>
          <w:bCs/>
          <w:sz w:val="24"/>
        </w:rPr>
        <w:t>2</w:t>
      </w:r>
      <w:r>
        <w:rPr>
          <w:rFonts w:hint="eastAsia"/>
          <w:bCs/>
          <w:sz w:val="24"/>
        </w:rPr>
        <w:t>个工作日内在指定媒介上公告。如果采用通讯方式进行表决，在公告基金份额持有人大会决议时，必须将公证书全文、公证机构、公证员姓名等一同公告。</w:t>
      </w:r>
    </w:p>
    <w:p w:rsidR="00061B17" w:rsidRDefault="00D82DDE">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061B17" w:rsidRDefault="00D82DDE">
      <w:pPr>
        <w:autoSpaceDE w:val="0"/>
        <w:autoSpaceDN w:val="0"/>
        <w:adjustRightInd w:val="0"/>
        <w:spacing w:line="360" w:lineRule="auto"/>
        <w:ind w:firstLineChars="200" w:firstLine="480"/>
        <w:rPr>
          <w:bCs/>
        </w:rPr>
      </w:pPr>
      <w:r>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rsidR="00061B17" w:rsidRDefault="00061B17">
      <w:pPr>
        <w:autoSpaceDE w:val="0"/>
        <w:autoSpaceDN w:val="0"/>
        <w:adjustRightInd w:val="0"/>
        <w:spacing w:line="360" w:lineRule="auto"/>
        <w:ind w:firstLineChars="200" w:firstLine="420"/>
        <w:rPr>
          <w:bCs/>
        </w:rPr>
      </w:pPr>
    </w:p>
    <w:p w:rsidR="00061B17" w:rsidRDefault="00D82DDE">
      <w:pPr>
        <w:adjustRightInd w:val="0"/>
        <w:snapToGrid w:val="0"/>
        <w:spacing w:line="360" w:lineRule="auto"/>
        <w:ind w:firstLineChars="200" w:firstLine="482"/>
        <w:rPr>
          <w:rFonts w:ascii="Arial" w:hAnsi="Arial" w:cs="Arial"/>
          <w:b/>
          <w:kern w:val="0"/>
          <w:sz w:val="24"/>
          <w:szCs w:val="21"/>
        </w:rPr>
      </w:pPr>
      <w:bookmarkStart w:id="516" w:name="_Toc253128721"/>
      <w:bookmarkStart w:id="517" w:name="_Toc266369097"/>
      <w:r>
        <w:rPr>
          <w:rFonts w:ascii="Arial" w:hAnsi="Arial" w:cs="Arial"/>
          <w:b/>
          <w:kern w:val="0"/>
          <w:sz w:val="24"/>
          <w:szCs w:val="21"/>
        </w:rPr>
        <w:t>三、基金收益分配原则、执行方式</w:t>
      </w:r>
      <w:bookmarkEnd w:id="516"/>
      <w:bookmarkEnd w:id="517"/>
    </w:p>
    <w:p w:rsidR="00061B17" w:rsidRDefault="00D82DDE">
      <w:pPr>
        <w:spacing w:line="360" w:lineRule="auto"/>
        <w:ind w:firstLineChars="225" w:firstLine="540"/>
        <w:rPr>
          <w:bCs/>
          <w:sz w:val="24"/>
        </w:rPr>
      </w:pPr>
      <w:r>
        <w:rPr>
          <w:rFonts w:hint="eastAsia"/>
          <w:bCs/>
          <w:sz w:val="24"/>
        </w:rPr>
        <w:t>（</w:t>
      </w:r>
      <w:r>
        <w:rPr>
          <w:bCs/>
          <w:sz w:val="24"/>
        </w:rPr>
        <w:t>一</w:t>
      </w:r>
      <w:r>
        <w:rPr>
          <w:rFonts w:hint="eastAsia"/>
          <w:bCs/>
          <w:sz w:val="24"/>
        </w:rPr>
        <w:t>）</w:t>
      </w:r>
      <w:r>
        <w:rPr>
          <w:bCs/>
          <w:sz w:val="24"/>
        </w:rPr>
        <w:t>基金利润的构成</w:t>
      </w:r>
    </w:p>
    <w:p w:rsidR="00061B17" w:rsidRDefault="00D82DDE">
      <w:pPr>
        <w:spacing w:line="360" w:lineRule="auto"/>
        <w:ind w:firstLineChars="225" w:firstLine="54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rsidR="00061B17" w:rsidRDefault="00D82DDE">
      <w:pPr>
        <w:spacing w:line="360" w:lineRule="auto"/>
        <w:ind w:firstLineChars="225" w:firstLine="540"/>
        <w:rPr>
          <w:bCs/>
          <w:sz w:val="24"/>
        </w:rPr>
      </w:pPr>
      <w:r>
        <w:rPr>
          <w:rFonts w:hint="eastAsia"/>
          <w:bCs/>
          <w:sz w:val="24"/>
        </w:rPr>
        <w:t>（</w:t>
      </w:r>
      <w:r>
        <w:rPr>
          <w:bCs/>
          <w:sz w:val="24"/>
        </w:rPr>
        <w:t>二</w:t>
      </w:r>
      <w:r>
        <w:rPr>
          <w:rFonts w:hint="eastAsia"/>
          <w:bCs/>
          <w:sz w:val="24"/>
        </w:rPr>
        <w:t>）</w:t>
      </w:r>
      <w:r>
        <w:rPr>
          <w:bCs/>
          <w:sz w:val="24"/>
        </w:rPr>
        <w:t>基金可供分配利润</w:t>
      </w:r>
    </w:p>
    <w:p w:rsidR="00061B17" w:rsidRDefault="00D82DDE">
      <w:pPr>
        <w:spacing w:line="360" w:lineRule="auto"/>
        <w:ind w:firstLineChars="225" w:firstLine="540"/>
        <w:rPr>
          <w:bCs/>
          <w:sz w:val="24"/>
        </w:rPr>
      </w:pPr>
      <w:r>
        <w:rPr>
          <w:rFonts w:hint="eastAsia"/>
          <w:bCs/>
          <w:sz w:val="24"/>
        </w:rPr>
        <w:t>基金可供分配利润指截至收益分配基准日基金未分配利润与未分配利润中已实现收益的孰低数。</w:t>
      </w:r>
    </w:p>
    <w:p w:rsidR="00061B17" w:rsidRDefault="00D82DDE">
      <w:pPr>
        <w:spacing w:line="360" w:lineRule="auto"/>
        <w:ind w:firstLineChars="225" w:firstLine="540"/>
        <w:rPr>
          <w:bCs/>
          <w:sz w:val="24"/>
        </w:rPr>
      </w:pPr>
      <w:r>
        <w:rPr>
          <w:rFonts w:hint="eastAsia"/>
          <w:bCs/>
          <w:sz w:val="24"/>
        </w:rPr>
        <w:t>（</w:t>
      </w:r>
      <w:r>
        <w:rPr>
          <w:bCs/>
          <w:sz w:val="24"/>
        </w:rPr>
        <w:t>三</w:t>
      </w:r>
      <w:r>
        <w:rPr>
          <w:rFonts w:hint="eastAsia"/>
          <w:bCs/>
          <w:sz w:val="24"/>
        </w:rPr>
        <w:t>）</w:t>
      </w:r>
      <w:r>
        <w:rPr>
          <w:bCs/>
          <w:sz w:val="24"/>
        </w:rPr>
        <w:t>基金收益分配原则</w:t>
      </w:r>
    </w:p>
    <w:p w:rsidR="00061B17" w:rsidRDefault="00D82DDE">
      <w:pPr>
        <w:spacing w:line="360" w:lineRule="auto"/>
        <w:ind w:firstLineChars="225" w:firstLine="540"/>
        <w:rPr>
          <w:bCs/>
          <w:sz w:val="24"/>
        </w:rPr>
      </w:pPr>
      <w:r>
        <w:rPr>
          <w:rFonts w:hint="eastAsia"/>
          <w:bCs/>
          <w:sz w:val="24"/>
        </w:rPr>
        <w:t>1</w:t>
      </w:r>
      <w:r>
        <w:rPr>
          <w:rFonts w:hint="eastAsia"/>
          <w:bCs/>
          <w:sz w:val="24"/>
        </w:rPr>
        <w:t>、本基金收益分配方式分两种：现金分红与红利再投资，投资者可选择现金红利或将现金红利自动转为基金份额进行再投资（红利再投资不受封闭期限</w:t>
      </w:r>
      <w:r>
        <w:rPr>
          <w:rFonts w:hint="eastAsia"/>
          <w:bCs/>
          <w:sz w:val="24"/>
        </w:rPr>
        <w:lastRenderedPageBreak/>
        <w:t>制）；若投资者不选择，本基金默认的收益分配方式是现金分红；</w:t>
      </w:r>
    </w:p>
    <w:p w:rsidR="00061B17" w:rsidRDefault="00D82DDE">
      <w:pPr>
        <w:spacing w:line="360" w:lineRule="auto"/>
        <w:ind w:firstLineChars="225" w:firstLine="540"/>
        <w:rPr>
          <w:bCs/>
          <w:sz w:val="24"/>
        </w:rPr>
      </w:pPr>
      <w:r>
        <w:rPr>
          <w:rFonts w:hint="eastAsia"/>
          <w:bCs/>
          <w:sz w:val="24"/>
        </w:rPr>
        <w:t>2</w:t>
      </w:r>
      <w:r>
        <w:rPr>
          <w:rFonts w:hint="eastAsia"/>
          <w:bCs/>
          <w:sz w:val="24"/>
        </w:rPr>
        <w:t>、基金收益分配后基金份额净值不能低于面值，即基金收益分配基准日的基金份额净值减去每单位基金份额收益分配金额后不能低于面值；</w:t>
      </w:r>
    </w:p>
    <w:p w:rsidR="00061B17" w:rsidRDefault="00D82DDE">
      <w:pPr>
        <w:spacing w:line="360" w:lineRule="auto"/>
        <w:ind w:firstLineChars="225" w:firstLine="540"/>
        <w:rPr>
          <w:bCs/>
          <w:sz w:val="24"/>
        </w:rPr>
      </w:pPr>
      <w:r>
        <w:rPr>
          <w:rFonts w:hint="eastAsia"/>
          <w:bCs/>
          <w:sz w:val="24"/>
        </w:rPr>
        <w:t>3</w:t>
      </w:r>
      <w:r>
        <w:rPr>
          <w:rFonts w:hint="eastAsia"/>
          <w:bCs/>
          <w:sz w:val="24"/>
        </w:rPr>
        <w:t>、本基金基金份额在费用收取上不同，其对应的可分配收益可能有所不同。本基金每一基金份额享有同等分配权；</w:t>
      </w:r>
    </w:p>
    <w:p w:rsidR="00061B17" w:rsidRDefault="00D82DDE">
      <w:pPr>
        <w:spacing w:line="360" w:lineRule="auto"/>
        <w:ind w:firstLineChars="225" w:firstLine="540"/>
        <w:rPr>
          <w:bCs/>
          <w:sz w:val="24"/>
        </w:rPr>
      </w:pPr>
      <w:r>
        <w:rPr>
          <w:rFonts w:hint="eastAsia"/>
          <w:bCs/>
          <w:sz w:val="24"/>
        </w:rPr>
        <w:t>4</w:t>
      </w:r>
      <w:r>
        <w:rPr>
          <w:rFonts w:hint="eastAsia"/>
          <w:bCs/>
          <w:sz w:val="24"/>
        </w:rPr>
        <w:t>、法律法规或监管机关另有规定的，从其规定。</w:t>
      </w:r>
    </w:p>
    <w:p w:rsidR="00061B17" w:rsidRDefault="00D82DDE">
      <w:pPr>
        <w:spacing w:line="360" w:lineRule="auto"/>
        <w:ind w:firstLineChars="225" w:firstLine="540"/>
        <w:rPr>
          <w:bCs/>
          <w:sz w:val="24"/>
        </w:rPr>
      </w:pPr>
      <w:r>
        <w:rPr>
          <w:rFonts w:hint="eastAsia"/>
          <w:bCs/>
          <w:sz w:val="24"/>
        </w:rPr>
        <w:t>在符合法律法规及基金合同约定，并对基金份额持有人利益无实质不利影响的前提下，基金管理人可对基金收益分配原则和支付方式进行调整，不需召开基金份额持有人大会。</w:t>
      </w:r>
    </w:p>
    <w:p w:rsidR="00061B17" w:rsidRDefault="00D82DDE">
      <w:pPr>
        <w:spacing w:line="360" w:lineRule="auto"/>
        <w:ind w:firstLineChars="225" w:firstLine="540"/>
        <w:rPr>
          <w:bCs/>
          <w:sz w:val="24"/>
        </w:rPr>
      </w:pPr>
      <w:r>
        <w:rPr>
          <w:rFonts w:hint="eastAsia"/>
          <w:bCs/>
          <w:sz w:val="24"/>
        </w:rPr>
        <w:t>（</w:t>
      </w:r>
      <w:r>
        <w:rPr>
          <w:bCs/>
          <w:sz w:val="24"/>
        </w:rPr>
        <w:t>四</w:t>
      </w:r>
      <w:r>
        <w:rPr>
          <w:rFonts w:hint="eastAsia"/>
          <w:bCs/>
          <w:sz w:val="24"/>
        </w:rPr>
        <w:t>）</w:t>
      </w:r>
      <w:r>
        <w:rPr>
          <w:bCs/>
          <w:sz w:val="24"/>
        </w:rPr>
        <w:t>收益分配方案</w:t>
      </w:r>
    </w:p>
    <w:p w:rsidR="00061B17" w:rsidRDefault="00D82DDE">
      <w:pPr>
        <w:spacing w:line="360" w:lineRule="auto"/>
        <w:ind w:firstLineChars="225" w:firstLine="540"/>
        <w:rPr>
          <w:bCs/>
          <w:sz w:val="24"/>
        </w:rPr>
      </w:pPr>
      <w:r>
        <w:rPr>
          <w:rFonts w:hint="eastAsia"/>
          <w:bCs/>
          <w:sz w:val="24"/>
        </w:rPr>
        <w:t>基金收益分配方案中应载明截止收益分配基准日的可供分配利润、基金收益分配对象、分配时间、分配数额及比例、分配方式等内容。</w:t>
      </w:r>
    </w:p>
    <w:p w:rsidR="00061B17" w:rsidRDefault="00D82DDE">
      <w:pPr>
        <w:spacing w:line="360" w:lineRule="auto"/>
        <w:ind w:firstLineChars="225" w:firstLine="540"/>
        <w:rPr>
          <w:bCs/>
          <w:sz w:val="24"/>
        </w:rPr>
      </w:pPr>
      <w:r>
        <w:rPr>
          <w:rFonts w:hint="eastAsia"/>
          <w:bCs/>
          <w:sz w:val="24"/>
        </w:rPr>
        <w:t>（</w:t>
      </w:r>
      <w:r>
        <w:rPr>
          <w:bCs/>
          <w:sz w:val="24"/>
        </w:rPr>
        <w:t>五</w:t>
      </w:r>
      <w:r>
        <w:rPr>
          <w:rFonts w:hint="eastAsia"/>
          <w:bCs/>
          <w:sz w:val="24"/>
        </w:rPr>
        <w:t>）</w:t>
      </w:r>
      <w:r>
        <w:rPr>
          <w:bCs/>
          <w:sz w:val="24"/>
        </w:rPr>
        <w:t>收益分配方案的确定、公告与实施</w:t>
      </w:r>
    </w:p>
    <w:p w:rsidR="00061B17" w:rsidRDefault="00D82DDE">
      <w:pPr>
        <w:spacing w:line="360" w:lineRule="auto"/>
        <w:ind w:firstLineChars="225" w:firstLine="540"/>
        <w:rPr>
          <w:bCs/>
          <w:sz w:val="24"/>
        </w:rPr>
      </w:pPr>
      <w:r>
        <w:rPr>
          <w:rFonts w:hint="eastAsia"/>
          <w:bCs/>
          <w:sz w:val="24"/>
        </w:rPr>
        <w:t>本基金收益分配方案由基金管理人拟定，并由基金托管人复核，在</w:t>
      </w:r>
      <w:r>
        <w:rPr>
          <w:rFonts w:hint="eastAsia"/>
          <w:bCs/>
          <w:sz w:val="24"/>
        </w:rPr>
        <w:t>2</w:t>
      </w:r>
      <w:r>
        <w:rPr>
          <w:rFonts w:hint="eastAsia"/>
          <w:bCs/>
          <w:sz w:val="24"/>
        </w:rPr>
        <w:t>日内在指定媒介公告并报中国证监会备案。</w:t>
      </w:r>
    </w:p>
    <w:p w:rsidR="00061B17" w:rsidRDefault="00D82DDE">
      <w:pPr>
        <w:spacing w:line="360" w:lineRule="auto"/>
        <w:ind w:firstLineChars="225" w:firstLine="540"/>
        <w:rPr>
          <w:bCs/>
          <w:sz w:val="24"/>
        </w:rPr>
      </w:pPr>
      <w:r>
        <w:rPr>
          <w:rFonts w:hint="eastAsia"/>
          <w:bCs/>
          <w:sz w:val="24"/>
        </w:rPr>
        <w:t>基金红利发放日距离收益分配基准日（即可供分配利润计算截止日）的时间不得超过</w:t>
      </w:r>
      <w:r>
        <w:rPr>
          <w:rFonts w:hint="eastAsia"/>
          <w:bCs/>
          <w:sz w:val="24"/>
        </w:rPr>
        <w:t>15</w:t>
      </w:r>
      <w:r>
        <w:rPr>
          <w:rFonts w:hint="eastAsia"/>
          <w:bCs/>
          <w:sz w:val="24"/>
        </w:rPr>
        <w:t>个工作日。</w:t>
      </w:r>
    </w:p>
    <w:p w:rsidR="00061B17" w:rsidRDefault="00D82DDE">
      <w:pPr>
        <w:spacing w:line="360" w:lineRule="auto"/>
        <w:ind w:firstLineChars="225" w:firstLine="540"/>
        <w:rPr>
          <w:bCs/>
          <w:sz w:val="24"/>
        </w:rPr>
      </w:pPr>
      <w:r>
        <w:rPr>
          <w:rFonts w:hint="eastAsia"/>
          <w:bCs/>
          <w:sz w:val="24"/>
        </w:rPr>
        <w:t>（</w:t>
      </w:r>
      <w:r>
        <w:rPr>
          <w:bCs/>
          <w:sz w:val="24"/>
        </w:rPr>
        <w:t>六</w:t>
      </w:r>
      <w:r>
        <w:rPr>
          <w:rFonts w:hint="eastAsia"/>
          <w:bCs/>
          <w:sz w:val="24"/>
        </w:rPr>
        <w:t>）</w:t>
      </w:r>
      <w:r>
        <w:rPr>
          <w:bCs/>
          <w:sz w:val="24"/>
        </w:rPr>
        <w:t>基金收益分配中发生的费用</w:t>
      </w:r>
    </w:p>
    <w:p w:rsidR="00061B17" w:rsidRDefault="00D82DDE">
      <w:pPr>
        <w:autoSpaceDE w:val="0"/>
        <w:autoSpaceDN w:val="0"/>
        <w:adjustRightInd w:val="0"/>
        <w:spacing w:line="360" w:lineRule="auto"/>
        <w:ind w:firstLineChars="200" w:firstLine="480"/>
        <w:rPr>
          <w:bCs/>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061B17" w:rsidRDefault="00061B17">
      <w:pPr>
        <w:autoSpaceDE w:val="0"/>
        <w:autoSpaceDN w:val="0"/>
        <w:adjustRightInd w:val="0"/>
        <w:spacing w:line="360" w:lineRule="auto"/>
        <w:ind w:firstLineChars="200" w:firstLine="420"/>
        <w:rPr>
          <w:bCs/>
        </w:rPr>
      </w:pPr>
    </w:p>
    <w:p w:rsidR="00061B17" w:rsidRDefault="00D82DDE">
      <w:pPr>
        <w:adjustRightInd w:val="0"/>
        <w:snapToGrid w:val="0"/>
        <w:spacing w:line="360" w:lineRule="auto"/>
        <w:ind w:firstLineChars="200" w:firstLine="482"/>
        <w:rPr>
          <w:rFonts w:ascii="Arial" w:hAnsi="Arial" w:cs="Arial"/>
          <w:b/>
          <w:kern w:val="0"/>
          <w:sz w:val="24"/>
          <w:szCs w:val="21"/>
        </w:rPr>
      </w:pPr>
      <w:bookmarkStart w:id="518" w:name="_Toc253128722"/>
      <w:bookmarkStart w:id="519" w:name="_Toc266369098"/>
      <w:r>
        <w:rPr>
          <w:rFonts w:ascii="Arial" w:hAnsi="Arial" w:cs="Arial"/>
          <w:b/>
          <w:kern w:val="0"/>
          <w:sz w:val="24"/>
          <w:szCs w:val="21"/>
        </w:rPr>
        <w:t>四、与基金财产管理、运用有关费用的提取、支付方式与比例</w:t>
      </w:r>
      <w:bookmarkEnd w:id="518"/>
      <w:bookmarkEnd w:id="519"/>
    </w:p>
    <w:p w:rsidR="00061B17" w:rsidRDefault="00D82DDE">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基金费用的种类</w:t>
      </w:r>
    </w:p>
    <w:p w:rsidR="00061B17" w:rsidRDefault="00D82DDE">
      <w:pPr>
        <w:spacing w:line="360" w:lineRule="auto"/>
        <w:ind w:firstLineChars="200" w:firstLine="480"/>
        <w:rPr>
          <w:bCs/>
          <w:sz w:val="24"/>
        </w:rPr>
      </w:pPr>
      <w:r>
        <w:rPr>
          <w:rFonts w:hint="eastAsia"/>
          <w:bCs/>
          <w:sz w:val="24"/>
        </w:rPr>
        <w:t>1</w:t>
      </w:r>
      <w:r>
        <w:rPr>
          <w:rFonts w:hint="eastAsia"/>
          <w:bCs/>
          <w:sz w:val="24"/>
        </w:rPr>
        <w:t>、基金管理人的管理费；</w:t>
      </w:r>
    </w:p>
    <w:p w:rsidR="00061B17" w:rsidRDefault="00D82DDE">
      <w:pPr>
        <w:spacing w:line="360" w:lineRule="auto"/>
        <w:ind w:firstLineChars="200" w:firstLine="480"/>
        <w:rPr>
          <w:bCs/>
          <w:sz w:val="24"/>
        </w:rPr>
      </w:pPr>
      <w:r>
        <w:rPr>
          <w:rFonts w:hint="eastAsia"/>
          <w:bCs/>
          <w:sz w:val="24"/>
        </w:rPr>
        <w:t>2</w:t>
      </w:r>
      <w:r>
        <w:rPr>
          <w:rFonts w:hint="eastAsia"/>
          <w:bCs/>
          <w:sz w:val="24"/>
        </w:rPr>
        <w:t>、基金托管人的托管费；</w:t>
      </w:r>
    </w:p>
    <w:p w:rsidR="00061B17" w:rsidRDefault="00D82DDE">
      <w:pPr>
        <w:spacing w:line="360" w:lineRule="auto"/>
        <w:ind w:firstLineChars="200" w:firstLine="480"/>
        <w:rPr>
          <w:bCs/>
          <w:sz w:val="24"/>
        </w:rPr>
      </w:pPr>
      <w:r>
        <w:rPr>
          <w:rFonts w:hint="eastAsia"/>
          <w:bCs/>
          <w:sz w:val="24"/>
        </w:rPr>
        <w:t>3</w:t>
      </w:r>
      <w:r>
        <w:rPr>
          <w:rFonts w:hint="eastAsia"/>
          <w:bCs/>
          <w:sz w:val="24"/>
        </w:rPr>
        <w:t>、《基金合同》生效后与基金相关的信息披露费用；</w:t>
      </w:r>
    </w:p>
    <w:p w:rsidR="00061B17" w:rsidRDefault="00D82DDE">
      <w:pPr>
        <w:spacing w:line="360" w:lineRule="auto"/>
        <w:ind w:firstLineChars="200" w:firstLine="480"/>
        <w:rPr>
          <w:bCs/>
          <w:sz w:val="24"/>
        </w:rPr>
      </w:pPr>
      <w:r>
        <w:rPr>
          <w:rFonts w:hint="eastAsia"/>
          <w:bCs/>
          <w:sz w:val="24"/>
        </w:rPr>
        <w:t>4</w:t>
      </w:r>
      <w:r>
        <w:rPr>
          <w:rFonts w:hint="eastAsia"/>
          <w:bCs/>
          <w:sz w:val="24"/>
        </w:rPr>
        <w:t>、《基金合同》生效后与基金相关的会计师费、律师费、仲裁费和诉讼费；</w:t>
      </w:r>
    </w:p>
    <w:p w:rsidR="00061B17" w:rsidRDefault="00D82DDE">
      <w:pPr>
        <w:spacing w:line="360" w:lineRule="auto"/>
        <w:ind w:firstLineChars="200" w:firstLine="480"/>
        <w:rPr>
          <w:bCs/>
          <w:sz w:val="24"/>
        </w:rPr>
      </w:pPr>
      <w:r>
        <w:rPr>
          <w:rFonts w:hint="eastAsia"/>
          <w:bCs/>
          <w:sz w:val="24"/>
        </w:rPr>
        <w:lastRenderedPageBreak/>
        <w:t>5</w:t>
      </w:r>
      <w:r>
        <w:rPr>
          <w:rFonts w:hint="eastAsia"/>
          <w:bCs/>
          <w:sz w:val="24"/>
        </w:rPr>
        <w:t>、基金份额持有人大会费用；</w:t>
      </w:r>
    </w:p>
    <w:p w:rsidR="00061B17" w:rsidRDefault="00D82DDE">
      <w:pPr>
        <w:spacing w:line="360" w:lineRule="auto"/>
        <w:ind w:firstLineChars="200" w:firstLine="480"/>
        <w:rPr>
          <w:bCs/>
          <w:sz w:val="24"/>
        </w:rPr>
      </w:pPr>
      <w:r>
        <w:rPr>
          <w:rFonts w:hint="eastAsia"/>
          <w:bCs/>
          <w:sz w:val="24"/>
        </w:rPr>
        <w:t>6</w:t>
      </w:r>
      <w:r>
        <w:rPr>
          <w:rFonts w:hint="eastAsia"/>
          <w:bCs/>
          <w:sz w:val="24"/>
        </w:rPr>
        <w:t>、基金的证券交易费用；</w:t>
      </w:r>
    </w:p>
    <w:p w:rsidR="00061B17" w:rsidRDefault="00D82DDE">
      <w:pPr>
        <w:spacing w:line="360" w:lineRule="auto"/>
        <w:ind w:firstLineChars="200" w:firstLine="480"/>
        <w:rPr>
          <w:bCs/>
          <w:sz w:val="24"/>
        </w:rPr>
      </w:pPr>
      <w:r>
        <w:rPr>
          <w:rFonts w:hint="eastAsia"/>
          <w:bCs/>
          <w:sz w:val="24"/>
        </w:rPr>
        <w:t>7</w:t>
      </w:r>
      <w:r>
        <w:rPr>
          <w:rFonts w:hint="eastAsia"/>
          <w:bCs/>
          <w:sz w:val="24"/>
        </w:rPr>
        <w:t>、基金的银行汇划费用；</w:t>
      </w:r>
    </w:p>
    <w:p w:rsidR="00061B17" w:rsidRDefault="00D82DDE">
      <w:pPr>
        <w:spacing w:line="360" w:lineRule="auto"/>
        <w:ind w:firstLineChars="200" w:firstLine="480"/>
        <w:rPr>
          <w:bCs/>
          <w:sz w:val="24"/>
        </w:rPr>
      </w:pPr>
      <w:r>
        <w:rPr>
          <w:rFonts w:hint="eastAsia"/>
          <w:bCs/>
          <w:sz w:val="24"/>
        </w:rPr>
        <w:t>8</w:t>
      </w:r>
      <w:r>
        <w:rPr>
          <w:rFonts w:hint="eastAsia"/>
          <w:bCs/>
          <w:sz w:val="24"/>
        </w:rPr>
        <w:t>、基金的开户费用和账户维护费；</w:t>
      </w:r>
    </w:p>
    <w:p w:rsidR="00061B17" w:rsidRDefault="00D82DDE">
      <w:pPr>
        <w:spacing w:line="360" w:lineRule="auto"/>
        <w:ind w:firstLineChars="200" w:firstLine="480"/>
        <w:rPr>
          <w:bCs/>
          <w:sz w:val="24"/>
        </w:rPr>
      </w:pPr>
      <w:r>
        <w:rPr>
          <w:rFonts w:hint="eastAsia"/>
          <w:bCs/>
          <w:sz w:val="24"/>
        </w:rPr>
        <w:t>9</w:t>
      </w:r>
      <w:r>
        <w:rPr>
          <w:rFonts w:hint="eastAsia"/>
          <w:bCs/>
          <w:sz w:val="24"/>
        </w:rPr>
        <w:t>、基金上市费及年费；</w:t>
      </w:r>
    </w:p>
    <w:p w:rsidR="00061B17" w:rsidRDefault="00D82DDE">
      <w:pPr>
        <w:spacing w:line="360" w:lineRule="auto"/>
        <w:ind w:firstLineChars="200" w:firstLine="480"/>
        <w:rPr>
          <w:bCs/>
          <w:sz w:val="24"/>
        </w:rPr>
      </w:pPr>
      <w:r>
        <w:rPr>
          <w:rFonts w:hint="eastAsia"/>
          <w:bCs/>
          <w:sz w:val="24"/>
        </w:rPr>
        <w:t>10</w:t>
      </w:r>
      <w:r>
        <w:rPr>
          <w:rFonts w:hint="eastAsia"/>
          <w:bCs/>
          <w:sz w:val="24"/>
        </w:rPr>
        <w:t>、按照国家有关规定和《基金合同》约定，可以在基金财产中列支的其他费用。</w:t>
      </w:r>
    </w:p>
    <w:p w:rsidR="00061B17" w:rsidRDefault="00D82DDE">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rsidR="00061B17" w:rsidRDefault="00D82DDE">
      <w:pPr>
        <w:spacing w:line="360" w:lineRule="auto"/>
        <w:ind w:firstLineChars="200" w:firstLine="480"/>
        <w:rPr>
          <w:bCs/>
          <w:sz w:val="24"/>
        </w:rPr>
      </w:pPr>
      <w:r>
        <w:rPr>
          <w:rFonts w:hint="eastAsia"/>
          <w:bCs/>
          <w:sz w:val="24"/>
        </w:rPr>
        <w:t>1</w:t>
      </w:r>
      <w:r>
        <w:rPr>
          <w:rFonts w:hint="eastAsia"/>
          <w:bCs/>
          <w:sz w:val="24"/>
        </w:rPr>
        <w:t>、基金管理人的管理费</w:t>
      </w:r>
    </w:p>
    <w:p w:rsidR="00061B17" w:rsidRDefault="00D82DDE">
      <w:pPr>
        <w:spacing w:line="360" w:lineRule="auto"/>
        <w:ind w:firstLineChars="200" w:firstLine="480"/>
        <w:rPr>
          <w:bCs/>
          <w:sz w:val="24"/>
        </w:rPr>
      </w:pPr>
      <w:r>
        <w:rPr>
          <w:rFonts w:hint="eastAsia"/>
          <w:bCs/>
          <w:sz w:val="24"/>
        </w:rPr>
        <w:t>本基金的管理费按前一日基金资产净值的</w:t>
      </w:r>
      <w:r>
        <w:rPr>
          <w:rFonts w:hint="eastAsia"/>
          <w:bCs/>
          <w:sz w:val="24"/>
        </w:rPr>
        <w:t>0.50%</w:t>
      </w:r>
      <w:r>
        <w:rPr>
          <w:rFonts w:hint="eastAsia"/>
          <w:bCs/>
          <w:sz w:val="24"/>
        </w:rPr>
        <w:t>年费率计提。管理费的计算方法如下：</w:t>
      </w:r>
    </w:p>
    <w:p w:rsidR="00061B17" w:rsidRDefault="00D82DD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0.50%</w:t>
      </w:r>
      <w:r>
        <w:rPr>
          <w:rFonts w:hint="eastAsia"/>
          <w:bCs/>
          <w:sz w:val="24"/>
        </w:rPr>
        <w:t>÷当年天数</w:t>
      </w:r>
    </w:p>
    <w:p w:rsidR="00061B17" w:rsidRDefault="00D82DDE">
      <w:pPr>
        <w:spacing w:line="360" w:lineRule="auto"/>
        <w:ind w:firstLineChars="200" w:firstLine="480"/>
        <w:rPr>
          <w:bCs/>
          <w:sz w:val="24"/>
        </w:rPr>
      </w:pPr>
      <w:r>
        <w:rPr>
          <w:rFonts w:hint="eastAsia"/>
          <w:bCs/>
          <w:sz w:val="24"/>
        </w:rPr>
        <w:t>H</w:t>
      </w:r>
      <w:r>
        <w:rPr>
          <w:rFonts w:hint="eastAsia"/>
          <w:bCs/>
          <w:sz w:val="24"/>
        </w:rPr>
        <w:t>为每日应计提的基金管理费</w:t>
      </w:r>
    </w:p>
    <w:p w:rsidR="00061B17" w:rsidRDefault="00D82DDE">
      <w:pPr>
        <w:spacing w:line="360" w:lineRule="auto"/>
        <w:ind w:firstLineChars="200" w:firstLine="480"/>
        <w:rPr>
          <w:bCs/>
          <w:sz w:val="24"/>
        </w:rPr>
      </w:pPr>
      <w:r>
        <w:rPr>
          <w:rFonts w:hint="eastAsia"/>
          <w:bCs/>
          <w:sz w:val="24"/>
        </w:rPr>
        <w:t>E</w:t>
      </w:r>
      <w:r>
        <w:rPr>
          <w:rFonts w:hint="eastAsia"/>
          <w:bCs/>
          <w:sz w:val="24"/>
        </w:rPr>
        <w:t>为前一日的基金资产净值</w:t>
      </w:r>
    </w:p>
    <w:p w:rsidR="00061B17" w:rsidRDefault="00D82DDE">
      <w:pPr>
        <w:spacing w:line="360" w:lineRule="auto"/>
        <w:ind w:firstLineChars="200" w:firstLine="480"/>
        <w:rPr>
          <w:bCs/>
          <w:sz w:val="24"/>
        </w:rPr>
      </w:pPr>
      <w:r>
        <w:rPr>
          <w:rFonts w:hint="eastAsia"/>
          <w:bCs/>
          <w:sz w:val="24"/>
        </w:rPr>
        <w:t>基金管理费每日计算，逐日累计至每月月末，按月支付，由基金托管人根据与基金管理人核对一致的财务数据，自动在月初三个工作日内、按照指定的账户路径进行资金支付，基金管理人无需再出具资金划拨指令。若遇法定节假日、休息日或不可抗力等致使无法按时支付的，顺延至法定节假日、休息日结束之日起</w:t>
      </w:r>
      <w:r>
        <w:rPr>
          <w:rFonts w:hint="eastAsia"/>
          <w:bCs/>
          <w:sz w:val="24"/>
        </w:rPr>
        <w:t>3</w:t>
      </w:r>
      <w:r>
        <w:rPr>
          <w:rFonts w:hint="eastAsia"/>
          <w:bCs/>
          <w:sz w:val="24"/>
        </w:rPr>
        <w:t>个工作日内或不可抗力情形消除之日起</w:t>
      </w:r>
      <w:r>
        <w:rPr>
          <w:rFonts w:hint="eastAsia"/>
          <w:bCs/>
          <w:sz w:val="24"/>
        </w:rPr>
        <w:t>2</w:t>
      </w:r>
      <w:r>
        <w:rPr>
          <w:rFonts w:hint="eastAsia"/>
          <w:bCs/>
          <w:sz w:val="24"/>
        </w:rPr>
        <w:t>个工作日内支付。费用自动扣划后，基金管理人应进行核对，如发现数据不符，及时联系基金托管人协商解决。</w:t>
      </w:r>
    </w:p>
    <w:p w:rsidR="00061B17" w:rsidRDefault="00D82DDE">
      <w:pPr>
        <w:spacing w:line="360" w:lineRule="auto"/>
        <w:ind w:firstLineChars="200" w:firstLine="480"/>
        <w:rPr>
          <w:bCs/>
          <w:sz w:val="24"/>
        </w:rPr>
      </w:pPr>
      <w:r>
        <w:rPr>
          <w:rFonts w:hint="eastAsia"/>
          <w:bCs/>
          <w:sz w:val="24"/>
        </w:rPr>
        <w:t>2</w:t>
      </w:r>
      <w:r>
        <w:rPr>
          <w:rFonts w:hint="eastAsia"/>
          <w:bCs/>
          <w:sz w:val="24"/>
        </w:rPr>
        <w:t>、基金托管人的托管费</w:t>
      </w:r>
    </w:p>
    <w:p w:rsidR="00061B17" w:rsidRDefault="00D82DDE">
      <w:pPr>
        <w:spacing w:line="360" w:lineRule="auto"/>
        <w:ind w:firstLineChars="200" w:firstLine="480"/>
        <w:rPr>
          <w:bCs/>
          <w:sz w:val="24"/>
        </w:rPr>
      </w:pPr>
      <w:r>
        <w:rPr>
          <w:rFonts w:hint="eastAsia"/>
          <w:bCs/>
          <w:sz w:val="24"/>
        </w:rPr>
        <w:t>本基金的托管费按前一日基金资产净值的</w:t>
      </w:r>
      <w:r>
        <w:rPr>
          <w:rFonts w:hint="eastAsia"/>
          <w:bCs/>
          <w:sz w:val="24"/>
        </w:rPr>
        <w:t>0.10%</w:t>
      </w:r>
      <w:r>
        <w:rPr>
          <w:rFonts w:hint="eastAsia"/>
          <w:bCs/>
          <w:sz w:val="24"/>
        </w:rPr>
        <w:t>年费率计提。托管费的计算方法如下：</w:t>
      </w:r>
    </w:p>
    <w:p w:rsidR="00061B17" w:rsidRDefault="00D82DDE">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0.10%</w:t>
      </w:r>
      <w:r>
        <w:rPr>
          <w:rFonts w:hint="eastAsia"/>
          <w:bCs/>
          <w:sz w:val="24"/>
        </w:rPr>
        <w:t>÷当年天数</w:t>
      </w:r>
    </w:p>
    <w:p w:rsidR="00061B17" w:rsidRDefault="00D82DDE">
      <w:pPr>
        <w:spacing w:line="360" w:lineRule="auto"/>
        <w:ind w:firstLineChars="200" w:firstLine="480"/>
        <w:rPr>
          <w:bCs/>
          <w:sz w:val="24"/>
        </w:rPr>
      </w:pPr>
      <w:r>
        <w:rPr>
          <w:rFonts w:hint="eastAsia"/>
          <w:bCs/>
          <w:sz w:val="24"/>
        </w:rPr>
        <w:t>H</w:t>
      </w:r>
      <w:r>
        <w:rPr>
          <w:rFonts w:hint="eastAsia"/>
          <w:bCs/>
          <w:sz w:val="24"/>
        </w:rPr>
        <w:t>为每日应计提的基金托管费</w:t>
      </w:r>
    </w:p>
    <w:p w:rsidR="00061B17" w:rsidRDefault="00D82DDE">
      <w:pPr>
        <w:spacing w:line="360" w:lineRule="auto"/>
        <w:ind w:firstLineChars="200" w:firstLine="480"/>
        <w:rPr>
          <w:bCs/>
          <w:sz w:val="24"/>
        </w:rPr>
      </w:pPr>
      <w:r>
        <w:rPr>
          <w:rFonts w:hint="eastAsia"/>
          <w:bCs/>
          <w:sz w:val="24"/>
        </w:rPr>
        <w:t>E</w:t>
      </w:r>
      <w:r>
        <w:rPr>
          <w:rFonts w:hint="eastAsia"/>
          <w:bCs/>
          <w:sz w:val="24"/>
        </w:rPr>
        <w:t>为前一日的基金资产净值</w:t>
      </w:r>
    </w:p>
    <w:p w:rsidR="00061B17" w:rsidRDefault="00D82DDE">
      <w:pPr>
        <w:spacing w:line="360" w:lineRule="auto"/>
        <w:ind w:firstLineChars="200" w:firstLine="480"/>
        <w:rPr>
          <w:bCs/>
          <w:sz w:val="24"/>
        </w:rPr>
      </w:pPr>
      <w:r>
        <w:rPr>
          <w:rFonts w:hint="eastAsia"/>
          <w:bCs/>
          <w:sz w:val="24"/>
        </w:rPr>
        <w:t>基金托管费每日计算，逐日累计至每月月末，按月支付，由基金托管人根据与基金管理人核对一致的财务数据，自动在月初三个工作日内、按照指定的账户路径进行资金支付，基金管理人无需再出具资金划拨指令。若遇法定节假日、休</w:t>
      </w:r>
      <w:r>
        <w:rPr>
          <w:rFonts w:hint="eastAsia"/>
          <w:bCs/>
          <w:sz w:val="24"/>
        </w:rPr>
        <w:lastRenderedPageBreak/>
        <w:t>息日或不可抗力等致使无法按时支付的，顺延至法定节假日、休息日结束之日起</w:t>
      </w:r>
      <w:r>
        <w:rPr>
          <w:rFonts w:hint="eastAsia"/>
          <w:bCs/>
          <w:sz w:val="24"/>
        </w:rPr>
        <w:t>3</w:t>
      </w:r>
      <w:r>
        <w:rPr>
          <w:rFonts w:hint="eastAsia"/>
          <w:bCs/>
          <w:sz w:val="24"/>
        </w:rPr>
        <w:t>个工作日内或不可抗力情形消除之日起</w:t>
      </w:r>
      <w:r>
        <w:rPr>
          <w:rFonts w:hint="eastAsia"/>
          <w:bCs/>
          <w:sz w:val="24"/>
        </w:rPr>
        <w:t>2</w:t>
      </w:r>
      <w:r>
        <w:rPr>
          <w:rFonts w:hint="eastAsia"/>
          <w:bCs/>
          <w:sz w:val="24"/>
        </w:rPr>
        <w:t>个工作日内支付。费用自动扣划后，基金管理人应进行核对，如发现数据不符，及时联系基金托管人协商解决。</w:t>
      </w:r>
    </w:p>
    <w:p w:rsidR="00061B17" w:rsidRDefault="00D82DDE">
      <w:pPr>
        <w:spacing w:line="360" w:lineRule="auto"/>
        <w:ind w:firstLineChars="200" w:firstLine="480"/>
        <w:rPr>
          <w:bCs/>
          <w:sz w:val="24"/>
        </w:rPr>
      </w:pPr>
      <w:r>
        <w:rPr>
          <w:rFonts w:hint="eastAsia"/>
          <w:bCs/>
          <w:sz w:val="24"/>
        </w:rPr>
        <w:t>上述“（一）基金费用的种类”中第</w:t>
      </w:r>
      <w:r>
        <w:rPr>
          <w:rFonts w:hint="eastAsia"/>
          <w:bCs/>
          <w:sz w:val="24"/>
        </w:rPr>
        <w:t>3</w:t>
      </w:r>
      <w:r>
        <w:rPr>
          <w:rFonts w:hint="eastAsia"/>
          <w:bCs/>
          <w:sz w:val="24"/>
        </w:rPr>
        <w:t>－</w:t>
      </w:r>
      <w:r>
        <w:rPr>
          <w:rFonts w:hint="eastAsia"/>
          <w:bCs/>
          <w:sz w:val="24"/>
        </w:rPr>
        <w:t>10</w:t>
      </w:r>
      <w:r>
        <w:rPr>
          <w:rFonts w:hint="eastAsia"/>
          <w:bCs/>
          <w:sz w:val="24"/>
        </w:rPr>
        <w:t>项费用，根据有关法规及相应协议规定，按费用实际支出金额列入当期费用，由基金托管人从基金财产中支付。</w:t>
      </w:r>
    </w:p>
    <w:p w:rsidR="00061B17" w:rsidRDefault="00D82DDE">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不列入基金费用的项目</w:t>
      </w:r>
    </w:p>
    <w:p w:rsidR="00061B17" w:rsidRDefault="00D82DDE">
      <w:pPr>
        <w:spacing w:line="360" w:lineRule="auto"/>
        <w:ind w:firstLineChars="200" w:firstLine="480"/>
        <w:rPr>
          <w:bCs/>
          <w:sz w:val="24"/>
        </w:rPr>
      </w:pPr>
      <w:r>
        <w:rPr>
          <w:rFonts w:hint="eastAsia"/>
          <w:bCs/>
          <w:sz w:val="24"/>
        </w:rPr>
        <w:t>下列费用不列入基金费用：</w:t>
      </w:r>
    </w:p>
    <w:p w:rsidR="00061B17" w:rsidRDefault="00D82DDE">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rsidR="00061B17" w:rsidRDefault="00D82DDE">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rsidR="00061B17" w:rsidRDefault="00D82DDE">
      <w:pPr>
        <w:spacing w:line="360" w:lineRule="auto"/>
        <w:ind w:firstLineChars="200" w:firstLine="480"/>
        <w:rPr>
          <w:bCs/>
          <w:sz w:val="24"/>
        </w:rPr>
      </w:pPr>
      <w:r>
        <w:rPr>
          <w:rFonts w:hint="eastAsia"/>
          <w:bCs/>
          <w:sz w:val="24"/>
        </w:rPr>
        <w:t>3</w:t>
      </w:r>
      <w:r>
        <w:rPr>
          <w:rFonts w:hint="eastAsia"/>
          <w:bCs/>
          <w:sz w:val="24"/>
        </w:rPr>
        <w:t>、《基金合同》生效前的相关费用；</w:t>
      </w:r>
    </w:p>
    <w:p w:rsidR="00061B17" w:rsidRDefault="00D82DDE">
      <w:pPr>
        <w:spacing w:line="360" w:lineRule="auto"/>
        <w:ind w:firstLineChars="200" w:firstLine="480"/>
        <w:rPr>
          <w:bCs/>
          <w:sz w:val="24"/>
        </w:rPr>
      </w:pPr>
      <w:r>
        <w:rPr>
          <w:rFonts w:hint="eastAsia"/>
          <w:bCs/>
          <w:sz w:val="24"/>
        </w:rPr>
        <w:t>4</w:t>
      </w:r>
      <w:r>
        <w:rPr>
          <w:rFonts w:hint="eastAsia"/>
          <w:bCs/>
          <w:sz w:val="24"/>
        </w:rPr>
        <w:t>、其他根据相关法律法规及中国证监会的有关规定不得列入基金费用的项目。</w:t>
      </w:r>
    </w:p>
    <w:p w:rsidR="00061B17" w:rsidRDefault="00D82DDE">
      <w:pPr>
        <w:spacing w:line="360" w:lineRule="auto"/>
        <w:ind w:firstLineChars="200" w:firstLine="480"/>
        <w:rPr>
          <w:bCs/>
          <w:sz w:val="24"/>
        </w:rPr>
      </w:pPr>
      <w:r>
        <w:rPr>
          <w:rFonts w:hint="eastAsia"/>
          <w:bCs/>
          <w:sz w:val="24"/>
        </w:rPr>
        <w:t>（</w:t>
      </w:r>
      <w:r>
        <w:rPr>
          <w:bCs/>
          <w:sz w:val="24"/>
        </w:rPr>
        <w:t>四</w:t>
      </w:r>
      <w:r>
        <w:rPr>
          <w:rFonts w:hint="eastAsia"/>
          <w:bCs/>
          <w:sz w:val="24"/>
        </w:rPr>
        <w:t>）基金管理费、基金托管费的调整</w:t>
      </w:r>
    </w:p>
    <w:p w:rsidR="00061B17" w:rsidRDefault="00D82DDE">
      <w:pPr>
        <w:spacing w:line="360" w:lineRule="auto"/>
        <w:ind w:firstLineChars="200" w:firstLine="480"/>
        <w:rPr>
          <w:bCs/>
          <w:sz w:val="24"/>
        </w:rPr>
      </w:pPr>
      <w:r>
        <w:rPr>
          <w:rFonts w:hint="eastAsia"/>
          <w:bCs/>
          <w:sz w:val="24"/>
        </w:rPr>
        <w:t>基金管理人和基金托管人可协商酌情调整基金管理费、基金托管费等相关费率。基金管理人必须最迟于新的费率实施日前在指定媒介上刊登公告。</w:t>
      </w:r>
    </w:p>
    <w:p w:rsidR="00061B17" w:rsidRDefault="00D82DDE">
      <w:pPr>
        <w:spacing w:line="360" w:lineRule="auto"/>
        <w:ind w:firstLineChars="200" w:firstLine="480"/>
        <w:rPr>
          <w:bCs/>
          <w:sz w:val="24"/>
        </w:rPr>
      </w:pPr>
      <w:r>
        <w:rPr>
          <w:rFonts w:hint="eastAsia"/>
          <w:bCs/>
          <w:sz w:val="24"/>
        </w:rPr>
        <w:t>（五）基金税收</w:t>
      </w:r>
    </w:p>
    <w:p w:rsidR="00061B17" w:rsidRDefault="00D82DDE">
      <w:pPr>
        <w:spacing w:line="360" w:lineRule="auto"/>
        <w:ind w:firstLineChars="200" w:firstLine="480"/>
        <w:rPr>
          <w:bCs/>
        </w:rPr>
      </w:pPr>
      <w:r>
        <w:rPr>
          <w:rFonts w:hint="eastAsia"/>
          <w:bCs/>
          <w:sz w:val="24"/>
        </w:rPr>
        <w:t>本基金运作过程中涉及的各纳税主体，其纳税义务按国家税收法律、法规执行。</w:t>
      </w:r>
    </w:p>
    <w:p w:rsidR="00061B17" w:rsidRDefault="00061B17">
      <w:pPr>
        <w:autoSpaceDE w:val="0"/>
        <w:autoSpaceDN w:val="0"/>
        <w:adjustRightInd w:val="0"/>
        <w:spacing w:line="360" w:lineRule="auto"/>
        <w:ind w:firstLineChars="200" w:firstLine="420"/>
        <w:rPr>
          <w:bCs/>
        </w:rPr>
      </w:pPr>
    </w:p>
    <w:p w:rsidR="00061B17" w:rsidRDefault="00D82DDE">
      <w:pPr>
        <w:adjustRightInd w:val="0"/>
        <w:snapToGrid w:val="0"/>
        <w:spacing w:line="360" w:lineRule="auto"/>
        <w:ind w:firstLineChars="200" w:firstLine="482"/>
        <w:rPr>
          <w:rFonts w:ascii="Arial" w:hAnsi="Arial" w:cs="Arial"/>
          <w:b/>
          <w:kern w:val="0"/>
          <w:sz w:val="24"/>
          <w:szCs w:val="21"/>
        </w:rPr>
      </w:pPr>
      <w:bookmarkStart w:id="520" w:name="_Toc266369099"/>
      <w:bookmarkStart w:id="521" w:name="_Toc253128723"/>
      <w:r>
        <w:rPr>
          <w:rFonts w:ascii="Arial" w:hAnsi="Arial" w:cs="Arial"/>
          <w:b/>
          <w:kern w:val="0"/>
          <w:sz w:val="24"/>
          <w:szCs w:val="21"/>
        </w:rPr>
        <w:t>五、基金财产的投资方向和投资限制</w:t>
      </w:r>
      <w:bookmarkEnd w:id="520"/>
      <w:bookmarkEnd w:id="521"/>
    </w:p>
    <w:p w:rsidR="00061B17" w:rsidRDefault="00D82DDE">
      <w:pPr>
        <w:adjustRightInd w:val="0"/>
        <w:snapToGrid w:val="0"/>
        <w:spacing w:line="360" w:lineRule="auto"/>
        <w:ind w:firstLineChars="200" w:firstLine="480"/>
        <w:rPr>
          <w:rFonts w:ascii="Arial" w:cs="Arial"/>
          <w:bCs/>
          <w:sz w:val="24"/>
          <w:szCs w:val="21"/>
        </w:rPr>
      </w:pPr>
      <w:r>
        <w:rPr>
          <w:rFonts w:ascii="Arial" w:cs="Arial"/>
          <w:bCs/>
          <w:sz w:val="24"/>
          <w:szCs w:val="21"/>
        </w:rPr>
        <w:t>（一）投资范围</w:t>
      </w:r>
    </w:p>
    <w:p w:rsidR="00061B17" w:rsidRDefault="00D82DDE">
      <w:pPr>
        <w:adjustRightInd w:val="0"/>
        <w:snapToGrid w:val="0"/>
        <w:spacing w:line="360" w:lineRule="auto"/>
        <w:ind w:firstLineChars="200" w:firstLine="480"/>
        <w:rPr>
          <w:bCs/>
          <w:sz w:val="24"/>
        </w:rPr>
      </w:pPr>
      <w:r>
        <w:rPr>
          <w:rFonts w:hint="eastAsia"/>
          <w:bCs/>
          <w:sz w:val="24"/>
        </w:rPr>
        <w:t>本基金的投资范围为具有良好流动性的金融工具，包括国内依法发行上市的国家债券、金融债券、次级债券、中央银行票据、企业债券、公司债券、中期票据、中小企业私募债券、短期融资券及超级短期融资券、可分离交易债券的纯债部分、资产支持证券、回购和银行定期存款等金融工具以及法律法规或中国证监会允许基金投资的其他证券（但须符合中国证监会的相关规定）。</w:t>
      </w:r>
    </w:p>
    <w:p w:rsidR="00061B17" w:rsidRDefault="00D82DDE">
      <w:pPr>
        <w:adjustRightInd w:val="0"/>
        <w:snapToGrid w:val="0"/>
        <w:spacing w:line="360" w:lineRule="auto"/>
        <w:ind w:firstLineChars="200" w:firstLine="480"/>
        <w:rPr>
          <w:bCs/>
          <w:sz w:val="24"/>
        </w:rPr>
      </w:pPr>
      <w:r>
        <w:rPr>
          <w:rFonts w:hint="eastAsia"/>
          <w:bCs/>
          <w:sz w:val="24"/>
        </w:rPr>
        <w:t>本基金不投资于股票、权证等资产，也不投资于可转换债券（可分离交易可转债的纯债部分除外）、可交换债券。</w:t>
      </w:r>
    </w:p>
    <w:p w:rsidR="00061B17" w:rsidRDefault="00D82DDE">
      <w:pPr>
        <w:adjustRightInd w:val="0"/>
        <w:snapToGrid w:val="0"/>
        <w:spacing w:line="360" w:lineRule="auto"/>
        <w:ind w:firstLineChars="200" w:firstLine="480"/>
        <w:rPr>
          <w:bCs/>
          <w:sz w:val="24"/>
        </w:rPr>
      </w:pPr>
      <w:r>
        <w:rPr>
          <w:rFonts w:hint="eastAsia"/>
          <w:bCs/>
          <w:sz w:val="24"/>
        </w:rPr>
        <w:t>本基金投资于债券资产比例不低于基金资产的</w:t>
      </w:r>
      <w:r>
        <w:rPr>
          <w:rFonts w:hint="eastAsia"/>
          <w:bCs/>
          <w:sz w:val="24"/>
        </w:rPr>
        <w:t>80%</w:t>
      </w:r>
      <w:r>
        <w:rPr>
          <w:rFonts w:hint="eastAsia"/>
          <w:bCs/>
          <w:sz w:val="24"/>
        </w:rPr>
        <w:t>，但应开放期流动性需要，</w:t>
      </w:r>
      <w:r>
        <w:rPr>
          <w:rFonts w:hint="eastAsia"/>
          <w:bCs/>
          <w:sz w:val="24"/>
        </w:rPr>
        <w:lastRenderedPageBreak/>
        <w:t>为保护基金份额持有人利益，在每次开放期</w:t>
      </w:r>
      <w:r w:rsidR="0014002F">
        <w:rPr>
          <w:rFonts w:hint="eastAsia"/>
          <w:bCs/>
          <w:sz w:val="24"/>
        </w:rPr>
        <w:t>前二个月</w:t>
      </w:r>
      <w:r>
        <w:rPr>
          <w:rFonts w:hint="eastAsia"/>
          <w:bCs/>
          <w:sz w:val="24"/>
        </w:rPr>
        <w:t>、开放期及开放期结束</w:t>
      </w:r>
      <w:r w:rsidR="0014002F">
        <w:rPr>
          <w:rFonts w:hint="eastAsia"/>
          <w:bCs/>
          <w:sz w:val="24"/>
        </w:rPr>
        <w:t>后二个月</w:t>
      </w:r>
      <w:r>
        <w:rPr>
          <w:rFonts w:hint="eastAsia"/>
          <w:bCs/>
          <w:sz w:val="24"/>
        </w:rPr>
        <w:t>的期间内，基金投资不受上述比例限制。开放期内现金或者到期日在一年以内的政府债券不低于基金资产净值的</w:t>
      </w:r>
      <w:r>
        <w:rPr>
          <w:rFonts w:hint="eastAsia"/>
          <w:bCs/>
          <w:sz w:val="24"/>
        </w:rPr>
        <w:t>5%</w:t>
      </w:r>
      <w:r>
        <w:rPr>
          <w:rFonts w:hint="eastAsia"/>
          <w:bCs/>
          <w:sz w:val="24"/>
        </w:rPr>
        <w:t>，在封闭期内，本基金不受上述</w:t>
      </w:r>
      <w:r>
        <w:rPr>
          <w:rFonts w:hint="eastAsia"/>
          <w:bCs/>
          <w:sz w:val="24"/>
        </w:rPr>
        <w:t>5%</w:t>
      </w:r>
      <w:r>
        <w:rPr>
          <w:rFonts w:hint="eastAsia"/>
          <w:bCs/>
          <w:sz w:val="24"/>
        </w:rPr>
        <w:t>的限制。</w:t>
      </w:r>
    </w:p>
    <w:p w:rsidR="00061B17" w:rsidRDefault="00D82DDE">
      <w:pPr>
        <w:autoSpaceDE w:val="0"/>
        <w:autoSpaceDN w:val="0"/>
        <w:adjustRightInd w:val="0"/>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rsidR="00061B17" w:rsidRDefault="00D82DDE">
      <w:pPr>
        <w:autoSpaceDE w:val="0"/>
        <w:autoSpaceDN w:val="0"/>
        <w:adjustRightInd w:val="0"/>
        <w:spacing w:line="360" w:lineRule="auto"/>
        <w:ind w:firstLineChars="200" w:firstLine="480"/>
        <w:rPr>
          <w:bCs/>
          <w:sz w:val="24"/>
        </w:rPr>
      </w:pPr>
      <w:r>
        <w:rPr>
          <w:bCs/>
          <w:sz w:val="24"/>
        </w:rPr>
        <w:t>（二）投资禁止行为</w:t>
      </w:r>
    </w:p>
    <w:p w:rsidR="00061B17" w:rsidRDefault="00D82DDE">
      <w:pPr>
        <w:autoSpaceDE w:val="0"/>
        <w:autoSpaceDN w:val="0"/>
        <w:adjustRightInd w:val="0"/>
        <w:spacing w:line="360" w:lineRule="auto"/>
        <w:ind w:firstLineChars="200" w:firstLine="480"/>
        <w:rPr>
          <w:bCs/>
          <w:sz w:val="24"/>
        </w:rPr>
      </w:pPr>
      <w:r>
        <w:rPr>
          <w:rFonts w:hint="eastAsia"/>
          <w:bCs/>
          <w:sz w:val="24"/>
        </w:rPr>
        <w:t>为维护基金份额持有人的合法权益，基金财产不得用于下列投资或者活动：</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rsidR="00061B17" w:rsidRDefault="00D82DDE">
      <w:pPr>
        <w:autoSpaceDE w:val="0"/>
        <w:autoSpaceDN w:val="0"/>
        <w:adjustRightInd w:val="0"/>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61B17" w:rsidRDefault="00D82DDE">
      <w:pPr>
        <w:autoSpaceDE w:val="0"/>
        <w:autoSpaceDN w:val="0"/>
        <w:adjustRightInd w:val="0"/>
        <w:spacing w:line="360" w:lineRule="auto"/>
        <w:ind w:firstLineChars="200" w:firstLine="480"/>
        <w:rPr>
          <w:bCs/>
          <w:sz w:val="24"/>
        </w:rPr>
      </w:pPr>
      <w:r>
        <w:rPr>
          <w:rFonts w:hint="eastAsia"/>
          <w:bCs/>
          <w:sz w:val="24"/>
        </w:rPr>
        <w:t>如法律、行政法规或监管部门取消或变更上述禁止性规定，则本基金可不受上述规定的限制或按变更后的规定执行。</w:t>
      </w:r>
    </w:p>
    <w:p w:rsidR="00061B17" w:rsidRDefault="00D82DDE">
      <w:pPr>
        <w:autoSpaceDE w:val="0"/>
        <w:autoSpaceDN w:val="0"/>
        <w:adjustRightInd w:val="0"/>
        <w:spacing w:line="360" w:lineRule="auto"/>
        <w:ind w:firstLineChars="200" w:firstLine="480"/>
        <w:rPr>
          <w:rFonts w:ascii="Arial" w:cs="Arial"/>
          <w:bCs/>
          <w:sz w:val="24"/>
          <w:szCs w:val="21"/>
        </w:rPr>
      </w:pPr>
      <w:r>
        <w:rPr>
          <w:rFonts w:ascii="Arial" w:cs="Arial"/>
          <w:bCs/>
          <w:sz w:val="24"/>
          <w:szCs w:val="21"/>
        </w:rPr>
        <w:t>（三）投资限制</w:t>
      </w:r>
    </w:p>
    <w:p w:rsidR="00061B17" w:rsidRDefault="00D82DDE">
      <w:pPr>
        <w:autoSpaceDE w:val="0"/>
        <w:autoSpaceDN w:val="0"/>
        <w:adjustRightInd w:val="0"/>
        <w:spacing w:line="360" w:lineRule="auto"/>
        <w:ind w:firstLineChars="200" w:firstLine="480"/>
        <w:rPr>
          <w:bCs/>
          <w:sz w:val="24"/>
        </w:rPr>
      </w:pPr>
      <w:r>
        <w:rPr>
          <w:rFonts w:hint="eastAsia"/>
          <w:bCs/>
          <w:sz w:val="24"/>
        </w:rPr>
        <w:t>基金的投资组合应遵循以下限制：</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）本基金投资于债券资产比例不低于基金资产的</w:t>
      </w:r>
      <w:r>
        <w:rPr>
          <w:rFonts w:hint="eastAsia"/>
          <w:bCs/>
          <w:sz w:val="24"/>
        </w:rPr>
        <w:t>80%</w:t>
      </w:r>
      <w:r>
        <w:rPr>
          <w:rFonts w:hint="eastAsia"/>
          <w:bCs/>
          <w:sz w:val="24"/>
        </w:rPr>
        <w:t>，但应开放期流动性需要，为保护基金份额持有人利益，在每次开放期</w:t>
      </w:r>
      <w:r w:rsidR="0014002F">
        <w:rPr>
          <w:rFonts w:hint="eastAsia"/>
          <w:bCs/>
          <w:sz w:val="24"/>
        </w:rPr>
        <w:t>前二个月</w:t>
      </w:r>
      <w:r>
        <w:rPr>
          <w:rFonts w:hint="eastAsia"/>
          <w:bCs/>
          <w:sz w:val="24"/>
        </w:rPr>
        <w:t>、开放期及开放期结束</w:t>
      </w:r>
      <w:r w:rsidR="0014002F">
        <w:rPr>
          <w:rFonts w:hint="eastAsia"/>
          <w:bCs/>
          <w:sz w:val="24"/>
        </w:rPr>
        <w:t>后二个月</w:t>
      </w:r>
      <w:r>
        <w:rPr>
          <w:rFonts w:hint="eastAsia"/>
          <w:bCs/>
          <w:sz w:val="24"/>
        </w:rPr>
        <w:t>的期间内，基金投资不受上述比例限制；</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）开放期内保持不低于基金资产净值</w:t>
      </w:r>
      <w:r>
        <w:rPr>
          <w:rFonts w:hint="eastAsia"/>
          <w:bCs/>
          <w:sz w:val="24"/>
        </w:rPr>
        <w:t>5</w:t>
      </w:r>
      <w:r>
        <w:rPr>
          <w:rFonts w:hint="eastAsia"/>
          <w:bCs/>
          <w:sz w:val="24"/>
        </w:rPr>
        <w:t>％的现金或者到期日在一年以内的</w:t>
      </w:r>
      <w:r>
        <w:rPr>
          <w:rFonts w:hint="eastAsia"/>
          <w:bCs/>
          <w:sz w:val="24"/>
        </w:rPr>
        <w:lastRenderedPageBreak/>
        <w:t>政府债券，在封闭期内，本基金不受上述</w:t>
      </w:r>
      <w:r>
        <w:rPr>
          <w:rFonts w:hint="eastAsia"/>
          <w:bCs/>
          <w:sz w:val="24"/>
        </w:rPr>
        <w:t>5%</w:t>
      </w:r>
      <w:r>
        <w:rPr>
          <w:rFonts w:hint="eastAsia"/>
          <w:bCs/>
          <w:sz w:val="24"/>
        </w:rPr>
        <w:t>的限制；</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）本基金持有一家公司发行的证券，其市值不超过基金资产净值的</w:t>
      </w:r>
      <w:r>
        <w:rPr>
          <w:rFonts w:hint="eastAsia"/>
          <w:bCs/>
          <w:sz w:val="24"/>
        </w:rPr>
        <w:t>10</w:t>
      </w:r>
      <w:r>
        <w:rPr>
          <w:rFonts w:hint="eastAsia"/>
          <w:bCs/>
          <w:sz w:val="24"/>
        </w:rPr>
        <w:t>％；本基金管理人管理的且由本基金托管人托管的全部基金持有一家公司发行的证券，不超过该证券的</w:t>
      </w:r>
      <w:r>
        <w:rPr>
          <w:rFonts w:hint="eastAsia"/>
          <w:bCs/>
          <w:sz w:val="24"/>
        </w:rPr>
        <w:t>10</w:t>
      </w:r>
      <w:r>
        <w:rPr>
          <w:rFonts w:hint="eastAsia"/>
          <w:bCs/>
          <w:sz w:val="24"/>
        </w:rPr>
        <w:t>％；</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）本基金持有的全部资产支持证券，其市值不得超过基金资产净值的</w:t>
      </w:r>
      <w:r>
        <w:rPr>
          <w:rFonts w:hint="eastAsia"/>
          <w:bCs/>
          <w:sz w:val="24"/>
        </w:rPr>
        <w:t>20</w:t>
      </w:r>
      <w:r>
        <w:rPr>
          <w:rFonts w:hint="eastAsia"/>
          <w:bCs/>
          <w:sz w:val="24"/>
        </w:rPr>
        <w:t>％；</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）本基金管理人管理的且由本基金托管人托管的全部基金投资于同一原始权益人的各类资产支持证券，不得超过其各类资产支持证券合计规模的</w:t>
      </w:r>
      <w:r>
        <w:rPr>
          <w:rFonts w:hint="eastAsia"/>
          <w:bCs/>
          <w:sz w:val="24"/>
        </w:rPr>
        <w:t>10</w:t>
      </w:r>
      <w:r>
        <w:rPr>
          <w:rFonts w:hint="eastAsia"/>
          <w:bCs/>
          <w:sz w:val="24"/>
        </w:rPr>
        <w:t>％；</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，债券回购最长期限为</w:t>
      </w:r>
      <w:r>
        <w:rPr>
          <w:rFonts w:hint="eastAsia"/>
          <w:bCs/>
          <w:sz w:val="24"/>
        </w:rPr>
        <w:t>1</w:t>
      </w:r>
      <w:r>
        <w:rPr>
          <w:rFonts w:hint="eastAsia"/>
          <w:bCs/>
          <w:sz w:val="24"/>
        </w:rPr>
        <w:t>年，债券回购到期后不得展期；</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）本基金投资中小企业私募债券的剩余期限，不得超过本基金的剩余封闭运作期；</w:t>
      </w:r>
      <w:r w:rsidR="00134B00" w:rsidDel="00134B00">
        <w:rPr>
          <w:rFonts w:hint="eastAsia"/>
          <w:bCs/>
          <w:sz w:val="24"/>
        </w:rPr>
        <w:t xml:space="preserve"> </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）本基金持有的中小企业私募债券，其市值不得超过基金资产净值的</w:t>
      </w:r>
      <w:r>
        <w:rPr>
          <w:rFonts w:hint="eastAsia"/>
          <w:bCs/>
          <w:sz w:val="24"/>
        </w:rPr>
        <w:t>30%</w:t>
      </w:r>
      <w:r>
        <w:rPr>
          <w:rFonts w:hint="eastAsia"/>
          <w:bCs/>
          <w:sz w:val="24"/>
        </w:rPr>
        <w:t>，其中单只中小企业私募债券市值不得超过基金资产净值的</w:t>
      </w:r>
      <w:r>
        <w:rPr>
          <w:rFonts w:hint="eastAsia"/>
          <w:bCs/>
          <w:sz w:val="24"/>
        </w:rPr>
        <w:t>3%</w:t>
      </w:r>
      <w:r>
        <w:rPr>
          <w:rFonts w:hint="eastAsia"/>
          <w:bCs/>
          <w:sz w:val="24"/>
        </w:rPr>
        <w:t>；</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12</w:t>
      </w:r>
      <w:r>
        <w:rPr>
          <w:rFonts w:hint="eastAsia"/>
          <w:bCs/>
          <w:sz w:val="24"/>
        </w:rPr>
        <w:t>）开放期内，本基金资产总值不得超过基金资产净值的</w:t>
      </w:r>
      <w:r>
        <w:rPr>
          <w:rFonts w:hint="eastAsia"/>
          <w:bCs/>
          <w:sz w:val="24"/>
        </w:rPr>
        <w:t>140%</w:t>
      </w:r>
      <w:r>
        <w:rPr>
          <w:rFonts w:hint="eastAsia"/>
          <w:bCs/>
          <w:sz w:val="24"/>
        </w:rPr>
        <w:t>；封闭期内，本基金资产总值不得超过基金资产净值的</w:t>
      </w:r>
      <w:r>
        <w:rPr>
          <w:rFonts w:hint="eastAsia"/>
          <w:bCs/>
          <w:sz w:val="24"/>
        </w:rPr>
        <w:t>200%</w:t>
      </w:r>
      <w:r>
        <w:rPr>
          <w:rFonts w:hint="eastAsia"/>
          <w:bCs/>
          <w:sz w:val="24"/>
        </w:rPr>
        <w:t>；</w:t>
      </w:r>
    </w:p>
    <w:p w:rsidR="00061B17" w:rsidRDefault="00D82DDE">
      <w:pPr>
        <w:autoSpaceDE w:val="0"/>
        <w:autoSpaceDN w:val="0"/>
        <w:adjustRightInd w:val="0"/>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）法律法规及中国证监会规定的和《基金合同》约定的其他投资限制。</w:t>
      </w:r>
    </w:p>
    <w:p w:rsidR="00061B17" w:rsidRDefault="00D82DDE">
      <w:pPr>
        <w:autoSpaceDE w:val="0"/>
        <w:autoSpaceDN w:val="0"/>
        <w:adjustRightInd w:val="0"/>
        <w:spacing w:line="360" w:lineRule="auto"/>
        <w:ind w:firstLineChars="200" w:firstLine="480"/>
        <w:rPr>
          <w:bCs/>
          <w:sz w:val="24"/>
        </w:rPr>
      </w:pPr>
      <w:r>
        <w:rPr>
          <w:rFonts w:hint="eastAsia"/>
          <w:bCs/>
          <w:sz w:val="24"/>
        </w:rPr>
        <w:t>因证券市场波动、证券发行人合并、基金规模变动等基金管理人之外的因素致使基金投资比例不符合上述规定投资比例的，基金管理人应当在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rsidR="00061B17" w:rsidRDefault="00D82DDE">
      <w:pPr>
        <w:autoSpaceDE w:val="0"/>
        <w:autoSpaceDN w:val="0"/>
        <w:adjustRightInd w:val="0"/>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w:t>
      </w:r>
      <w:r>
        <w:rPr>
          <w:rFonts w:hint="eastAsia"/>
          <w:bCs/>
          <w:sz w:val="24"/>
        </w:rPr>
        <w:lastRenderedPageBreak/>
        <w:t>开始。</w:t>
      </w:r>
    </w:p>
    <w:p w:rsidR="00061B17" w:rsidRDefault="00D82DDE">
      <w:pPr>
        <w:autoSpaceDE w:val="0"/>
        <w:autoSpaceDN w:val="0"/>
        <w:adjustRightInd w:val="0"/>
        <w:spacing w:line="360" w:lineRule="auto"/>
        <w:ind w:firstLineChars="200" w:firstLine="480"/>
        <w:rPr>
          <w:bCs/>
          <w:sz w:val="24"/>
        </w:rPr>
      </w:pPr>
      <w:r>
        <w:rPr>
          <w:rFonts w:hint="eastAsia"/>
          <w:bCs/>
          <w:sz w:val="24"/>
        </w:rPr>
        <w:t>法律法规或监管部门取消或变更上述限制，则本基金投资可不再受相关限制或以变更后的规定为准，但须提前公告，不需要经基金份额持有人大会审议。</w:t>
      </w:r>
      <w:bookmarkStart w:id="522" w:name="_Toc266369100"/>
      <w:bookmarkStart w:id="523" w:name="_Toc253128724"/>
    </w:p>
    <w:p w:rsidR="00061B17" w:rsidRDefault="00061B17">
      <w:pPr>
        <w:autoSpaceDE w:val="0"/>
        <w:autoSpaceDN w:val="0"/>
        <w:adjustRightInd w:val="0"/>
        <w:spacing w:line="360" w:lineRule="auto"/>
        <w:ind w:firstLineChars="200" w:firstLine="482"/>
        <w:rPr>
          <w:rFonts w:ascii="Arial" w:hAnsi="Arial" w:cs="Arial"/>
          <w:b/>
          <w:kern w:val="0"/>
          <w:sz w:val="24"/>
          <w:szCs w:val="21"/>
        </w:rPr>
      </w:pPr>
    </w:p>
    <w:p w:rsidR="00061B17" w:rsidRDefault="00D82DDE">
      <w:pPr>
        <w:adjustRightInd w:val="0"/>
        <w:snapToGrid w:val="0"/>
        <w:spacing w:line="360" w:lineRule="auto"/>
        <w:ind w:firstLineChars="200" w:firstLine="482"/>
        <w:rPr>
          <w:rFonts w:ascii="Arial" w:hAnsi="Arial" w:cs="Arial"/>
          <w:b/>
          <w:kern w:val="0"/>
          <w:sz w:val="24"/>
          <w:szCs w:val="21"/>
        </w:rPr>
      </w:pPr>
      <w:r>
        <w:rPr>
          <w:rFonts w:ascii="Arial" w:hAnsi="Arial" w:cs="Arial"/>
          <w:b/>
          <w:kern w:val="0"/>
          <w:sz w:val="24"/>
          <w:szCs w:val="21"/>
        </w:rPr>
        <w:t>六、基金资产净值的计算方法和公告方式</w:t>
      </w:r>
      <w:bookmarkEnd w:id="522"/>
      <w:bookmarkEnd w:id="523"/>
    </w:p>
    <w:p w:rsidR="00061B17" w:rsidRDefault="00D82DDE">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估值日</w:t>
      </w:r>
    </w:p>
    <w:p w:rsidR="00061B17" w:rsidRDefault="00D82DDE">
      <w:pPr>
        <w:spacing w:line="360" w:lineRule="auto"/>
        <w:ind w:firstLineChars="200" w:firstLine="480"/>
        <w:rPr>
          <w:bCs/>
          <w:sz w:val="24"/>
        </w:rPr>
      </w:pPr>
      <w:r>
        <w:rPr>
          <w:rFonts w:hint="eastAsia"/>
          <w:bCs/>
          <w:sz w:val="24"/>
        </w:rPr>
        <w:t>本基金的估值日为本基金相关的证券交易场所的交易日以及国家法律法规规定需要对外披露基金净值的非交易日。</w:t>
      </w:r>
    </w:p>
    <w:p w:rsidR="00061B17" w:rsidRDefault="00D82DDE">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估值对象</w:t>
      </w:r>
    </w:p>
    <w:p w:rsidR="00061B17" w:rsidRDefault="00D82DDE">
      <w:pPr>
        <w:spacing w:line="360" w:lineRule="auto"/>
        <w:ind w:firstLineChars="200" w:firstLine="480"/>
        <w:rPr>
          <w:bCs/>
          <w:sz w:val="24"/>
        </w:rPr>
      </w:pPr>
      <w:r>
        <w:rPr>
          <w:rFonts w:hint="eastAsia"/>
          <w:bCs/>
          <w:sz w:val="24"/>
        </w:rPr>
        <w:t>基金所拥有的债券和银行存款本息、应收款项、其它投资等资产及负债。</w:t>
      </w:r>
    </w:p>
    <w:p w:rsidR="00061B17" w:rsidRDefault="00D82DDE">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估值方法</w:t>
      </w:r>
    </w:p>
    <w:p w:rsidR="00061B17" w:rsidRDefault="00D82DDE">
      <w:pPr>
        <w:spacing w:line="360" w:lineRule="auto"/>
        <w:ind w:firstLineChars="200" w:firstLine="480"/>
        <w:rPr>
          <w:bCs/>
          <w:sz w:val="24"/>
        </w:rPr>
      </w:pPr>
      <w:r>
        <w:rPr>
          <w:rFonts w:hint="eastAsia"/>
          <w:bCs/>
          <w:sz w:val="24"/>
        </w:rPr>
        <w:t>1</w:t>
      </w:r>
      <w:r>
        <w:rPr>
          <w:rFonts w:hint="eastAsia"/>
          <w:bCs/>
          <w:sz w:val="24"/>
        </w:rPr>
        <w:t>、交易所上市交易或挂牌转让的固定收益品种，选取估值日第三方估值机构提供的相应品种对应的估值净价估值，具体估值机构由基金管理人与基金托管人另行协商约定；</w:t>
      </w:r>
    </w:p>
    <w:p w:rsidR="00061B17" w:rsidRDefault="00D82DDE">
      <w:pPr>
        <w:spacing w:line="360" w:lineRule="auto"/>
        <w:ind w:firstLineChars="200" w:firstLine="480"/>
        <w:rPr>
          <w:bCs/>
          <w:sz w:val="24"/>
        </w:rPr>
      </w:pPr>
      <w:r>
        <w:rPr>
          <w:rFonts w:hint="eastAsia"/>
          <w:bCs/>
          <w:sz w:val="24"/>
        </w:rPr>
        <w:t>2</w:t>
      </w:r>
      <w:r>
        <w:rPr>
          <w:rFonts w:hint="eastAsia"/>
          <w:bCs/>
          <w:sz w:val="24"/>
        </w:rPr>
        <w:t>、首次公开发行未上市的债券，采用估值技术确定公允价值，在估值技术难以可靠计量公允价值的情况下，按成本估值。</w:t>
      </w:r>
    </w:p>
    <w:p w:rsidR="00061B17" w:rsidRDefault="00D82DDE">
      <w:pPr>
        <w:spacing w:line="360" w:lineRule="auto"/>
        <w:ind w:firstLineChars="200" w:firstLine="480"/>
        <w:rPr>
          <w:bCs/>
          <w:sz w:val="24"/>
        </w:rPr>
      </w:pPr>
      <w:r>
        <w:rPr>
          <w:rFonts w:hint="eastAsia"/>
          <w:bCs/>
          <w:sz w:val="24"/>
        </w:rPr>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如相关法律法规以及监管部门有最新规定的，则从其规定。</w:t>
      </w:r>
    </w:p>
    <w:p w:rsidR="00061B17" w:rsidRDefault="00D82DDE">
      <w:pPr>
        <w:spacing w:line="360" w:lineRule="auto"/>
        <w:ind w:firstLineChars="200" w:firstLine="480"/>
        <w:rPr>
          <w:bCs/>
          <w:sz w:val="24"/>
        </w:rPr>
      </w:pPr>
      <w:r>
        <w:rPr>
          <w:rFonts w:hint="eastAsia"/>
          <w:bCs/>
          <w:sz w:val="24"/>
        </w:rPr>
        <w:t>4</w:t>
      </w:r>
      <w:r>
        <w:rPr>
          <w:rFonts w:hint="eastAsia"/>
          <w:bCs/>
          <w:sz w:val="24"/>
        </w:rPr>
        <w:t>、同一债券同时在两个或两个以上市场交易的，按债券所处的市场分别估值。</w:t>
      </w:r>
    </w:p>
    <w:p w:rsidR="00061B17" w:rsidRDefault="00D82DDE">
      <w:pPr>
        <w:spacing w:line="360" w:lineRule="auto"/>
        <w:ind w:firstLineChars="200" w:firstLine="480"/>
        <w:rPr>
          <w:bCs/>
          <w:sz w:val="24"/>
        </w:rPr>
      </w:pPr>
      <w:r>
        <w:rPr>
          <w:rFonts w:hint="eastAsia"/>
          <w:bCs/>
          <w:sz w:val="24"/>
        </w:rPr>
        <w:t>5</w:t>
      </w:r>
      <w:r>
        <w:rPr>
          <w:rFonts w:hint="eastAsia"/>
          <w:bCs/>
          <w:sz w:val="24"/>
        </w:rPr>
        <w:t>、中小企业私募债券，采用估值技术确定公允价值。在估值技术难以可靠计量公允价值的情况下，按成本估值。</w:t>
      </w:r>
    </w:p>
    <w:p w:rsidR="00061B17" w:rsidRDefault="00D82DDE">
      <w:pPr>
        <w:spacing w:line="360" w:lineRule="auto"/>
        <w:ind w:firstLineChars="200" w:firstLine="480"/>
        <w:rPr>
          <w:bCs/>
          <w:sz w:val="24"/>
        </w:rPr>
      </w:pPr>
      <w:r>
        <w:rPr>
          <w:rFonts w:hint="eastAsia"/>
          <w:bCs/>
          <w:sz w:val="24"/>
        </w:rPr>
        <w:t>6</w:t>
      </w:r>
      <w:r>
        <w:rPr>
          <w:rFonts w:hint="eastAsia"/>
          <w:bCs/>
          <w:sz w:val="24"/>
        </w:rPr>
        <w:t>、如有确凿证据表明按上述方法进行估值不能客观反映其公允价值的，基</w:t>
      </w:r>
      <w:r>
        <w:rPr>
          <w:rFonts w:hint="eastAsia"/>
          <w:bCs/>
          <w:sz w:val="24"/>
        </w:rPr>
        <w:lastRenderedPageBreak/>
        <w:t>金管理人可根据具体情况与基金托管人商定后，按最能反映公允价值的价格估值。</w:t>
      </w:r>
    </w:p>
    <w:p w:rsidR="00061B17" w:rsidRDefault="00D82DDE">
      <w:pPr>
        <w:spacing w:line="360" w:lineRule="auto"/>
        <w:ind w:firstLineChars="200" w:firstLine="480"/>
        <w:rPr>
          <w:bCs/>
          <w:sz w:val="24"/>
        </w:rPr>
      </w:pPr>
      <w:r>
        <w:rPr>
          <w:rFonts w:hint="eastAsia"/>
          <w:bCs/>
          <w:sz w:val="24"/>
        </w:rPr>
        <w:t>7</w:t>
      </w:r>
      <w:r>
        <w:rPr>
          <w:rFonts w:hint="eastAsia"/>
          <w:bCs/>
          <w:sz w:val="24"/>
        </w:rPr>
        <w:t>、相关法律法规以及监管部门有强制规定的，从其规定。如有新增事项，按国家最新规定估值。</w:t>
      </w:r>
    </w:p>
    <w:p w:rsidR="00061B17" w:rsidRDefault="00D82DDE">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61B17" w:rsidRDefault="00D82DDE">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061B17" w:rsidRDefault="00D82DDE">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估值程序</w:t>
      </w:r>
    </w:p>
    <w:p w:rsidR="00061B17" w:rsidRDefault="00D82DDE">
      <w:pPr>
        <w:spacing w:line="360" w:lineRule="auto"/>
        <w:ind w:firstLineChars="200" w:firstLine="480"/>
        <w:rPr>
          <w:bCs/>
          <w:sz w:val="24"/>
        </w:rPr>
      </w:pPr>
      <w:r>
        <w:rPr>
          <w:rFonts w:hint="eastAsia"/>
          <w:bCs/>
          <w:sz w:val="24"/>
        </w:rPr>
        <w:t>1</w:t>
      </w:r>
      <w:r>
        <w:rPr>
          <w:rFonts w:hint="eastAsia"/>
          <w:bCs/>
          <w:sz w:val="24"/>
        </w:rPr>
        <w:t>、基金份额净值是按照每个工作日闭市后，基金资产净值除以当日基金份额的余额数量计算，精确到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位四舍五入。国家另有规定的，从其规定。</w:t>
      </w:r>
    </w:p>
    <w:p w:rsidR="00061B17" w:rsidRDefault="00D82DDE">
      <w:pPr>
        <w:spacing w:line="360" w:lineRule="auto"/>
        <w:ind w:firstLineChars="200" w:firstLine="480"/>
        <w:rPr>
          <w:bCs/>
          <w:sz w:val="24"/>
        </w:rPr>
      </w:pPr>
      <w:r>
        <w:rPr>
          <w:rFonts w:hint="eastAsia"/>
          <w:bCs/>
          <w:sz w:val="24"/>
        </w:rPr>
        <w:t>基金管理人每个工作日计算基金资产净值及基金份额净值，并按规定公告。</w:t>
      </w:r>
    </w:p>
    <w:p w:rsidR="00061B17" w:rsidRDefault="00D82DDE">
      <w:pPr>
        <w:spacing w:line="360" w:lineRule="auto"/>
        <w:ind w:firstLineChars="200" w:firstLine="480"/>
        <w:rPr>
          <w:bCs/>
          <w:sz w:val="24"/>
        </w:rPr>
      </w:pPr>
      <w:r>
        <w:rPr>
          <w:rFonts w:hint="eastAsia"/>
          <w:bCs/>
          <w:sz w:val="24"/>
        </w:rPr>
        <w:t>2</w:t>
      </w:r>
      <w:r>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061B17" w:rsidRDefault="00D82DDE">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估值错误的处理</w:t>
      </w:r>
    </w:p>
    <w:p w:rsidR="00061B17" w:rsidRDefault="00D82DDE">
      <w:pPr>
        <w:spacing w:line="360" w:lineRule="auto"/>
        <w:ind w:firstLineChars="200" w:firstLine="480"/>
        <w:rPr>
          <w:bCs/>
          <w:sz w:val="24"/>
        </w:rPr>
      </w:pPr>
      <w:r>
        <w:rPr>
          <w:rFonts w:hint="eastAsia"/>
          <w:bCs/>
          <w:sz w:val="24"/>
        </w:rPr>
        <w:t>基金管理人和基金托管人将采取必要、适当、合理的措施确保基金资产估值的准确性、及时性。当基金份额净值小数点后</w:t>
      </w:r>
      <w:r>
        <w:rPr>
          <w:rFonts w:hint="eastAsia"/>
          <w:bCs/>
          <w:sz w:val="24"/>
        </w:rPr>
        <w:t>4</w:t>
      </w:r>
      <w:r>
        <w:rPr>
          <w:rFonts w:hint="eastAsia"/>
          <w:bCs/>
          <w:sz w:val="24"/>
        </w:rPr>
        <w:t>位以内</w:t>
      </w:r>
      <w:r>
        <w:rPr>
          <w:rFonts w:hint="eastAsia"/>
          <w:bCs/>
          <w:sz w:val="24"/>
        </w:rPr>
        <w:t>(</w:t>
      </w:r>
      <w:r>
        <w:rPr>
          <w:rFonts w:hint="eastAsia"/>
          <w:bCs/>
          <w:sz w:val="24"/>
        </w:rPr>
        <w:t>含第</w:t>
      </w:r>
      <w:r>
        <w:rPr>
          <w:rFonts w:hint="eastAsia"/>
          <w:bCs/>
          <w:sz w:val="24"/>
        </w:rPr>
        <w:t>4</w:t>
      </w:r>
      <w:r>
        <w:rPr>
          <w:rFonts w:hint="eastAsia"/>
          <w:bCs/>
          <w:sz w:val="24"/>
        </w:rPr>
        <w:t>位</w:t>
      </w:r>
      <w:r>
        <w:rPr>
          <w:rFonts w:hint="eastAsia"/>
          <w:bCs/>
          <w:sz w:val="24"/>
        </w:rPr>
        <w:t>)</w:t>
      </w:r>
      <w:r>
        <w:rPr>
          <w:rFonts w:hint="eastAsia"/>
          <w:bCs/>
          <w:sz w:val="24"/>
        </w:rPr>
        <w:t>发生估值错误时，视为基金份额净值错误。</w:t>
      </w:r>
    </w:p>
    <w:p w:rsidR="00061B17" w:rsidRDefault="00D82DDE">
      <w:pPr>
        <w:spacing w:line="360" w:lineRule="auto"/>
        <w:ind w:firstLineChars="200" w:firstLine="480"/>
        <w:rPr>
          <w:bCs/>
          <w:sz w:val="24"/>
        </w:rPr>
      </w:pPr>
      <w:r>
        <w:rPr>
          <w:rFonts w:hint="eastAsia"/>
          <w:bCs/>
          <w:sz w:val="24"/>
        </w:rPr>
        <w:t>本基金合同的当事人应按照以下约定处理：</w:t>
      </w:r>
    </w:p>
    <w:p w:rsidR="00061B17" w:rsidRDefault="00D82DDE">
      <w:pPr>
        <w:spacing w:line="360" w:lineRule="auto"/>
        <w:ind w:firstLineChars="200" w:firstLine="480"/>
        <w:rPr>
          <w:bCs/>
          <w:sz w:val="24"/>
        </w:rPr>
      </w:pPr>
      <w:r>
        <w:rPr>
          <w:rFonts w:hint="eastAsia"/>
          <w:bCs/>
          <w:sz w:val="24"/>
        </w:rPr>
        <w:t>1</w:t>
      </w:r>
      <w:r>
        <w:rPr>
          <w:rFonts w:hint="eastAsia"/>
          <w:bCs/>
          <w:sz w:val="24"/>
        </w:rPr>
        <w:t>、估值错误类型</w:t>
      </w:r>
    </w:p>
    <w:p w:rsidR="00061B17" w:rsidRDefault="00D82DDE">
      <w:pPr>
        <w:spacing w:line="360" w:lineRule="auto"/>
        <w:ind w:firstLineChars="200"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rFonts w:hint="eastAsia"/>
          <w:bCs/>
          <w:sz w:val="24"/>
        </w:rPr>
        <w:t>“受损方”</w:t>
      </w:r>
      <w:r>
        <w:rPr>
          <w:rFonts w:hint="eastAsia"/>
          <w:bCs/>
          <w:sz w:val="24"/>
        </w:rPr>
        <w:t>)</w:t>
      </w:r>
      <w:r>
        <w:rPr>
          <w:rFonts w:hint="eastAsia"/>
          <w:bCs/>
          <w:sz w:val="24"/>
        </w:rPr>
        <w:t>的直接损失按下述“估值错误处理原则”给予赔偿，承担赔偿责任。</w:t>
      </w:r>
    </w:p>
    <w:p w:rsidR="00061B17" w:rsidRDefault="00D82DDE">
      <w:pPr>
        <w:spacing w:line="360" w:lineRule="auto"/>
        <w:ind w:firstLineChars="200" w:firstLine="480"/>
        <w:rPr>
          <w:bCs/>
          <w:sz w:val="24"/>
        </w:rPr>
      </w:pPr>
      <w:r>
        <w:rPr>
          <w:rFonts w:hint="eastAsia"/>
          <w:bCs/>
          <w:sz w:val="24"/>
        </w:rPr>
        <w:lastRenderedPageBreak/>
        <w:t>上述估值错误的主要类型包括但不限于：资料申报差错、数据传输差错、数据计算差错、系统故障差错、下达指令差错等。</w:t>
      </w:r>
    </w:p>
    <w:p w:rsidR="00061B17" w:rsidRDefault="00D82DDE">
      <w:pPr>
        <w:spacing w:line="360" w:lineRule="auto"/>
        <w:ind w:firstLineChars="200" w:firstLine="480"/>
        <w:rPr>
          <w:bCs/>
          <w:sz w:val="24"/>
        </w:rPr>
      </w:pPr>
      <w:r>
        <w:rPr>
          <w:rFonts w:hint="eastAsia"/>
          <w:bCs/>
          <w:sz w:val="24"/>
        </w:rPr>
        <w:t>2</w:t>
      </w:r>
      <w:r>
        <w:rPr>
          <w:rFonts w:hint="eastAsia"/>
          <w:bCs/>
          <w:sz w:val="24"/>
        </w:rPr>
        <w:t>、估值错误处理原则</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）估值错误的责任方对有关当事人的直接损失负责，不对间接损失负责，并且仅对估值错误的有关直接当事人负责，不对第三方负责。</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w:t>
      </w:r>
      <w:r>
        <w:rPr>
          <w:rFonts w:hint="eastAsia"/>
          <w:bCs/>
          <w:sz w:val="24"/>
        </w:rPr>
        <w:t>“受损方”</w:t>
      </w:r>
      <w:r>
        <w:rPr>
          <w:rFonts w:hint="eastAsia"/>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）估值错误调整采用尽量恢复至假设未发生估值错误的正确情形的方式。</w:t>
      </w:r>
    </w:p>
    <w:p w:rsidR="00061B17" w:rsidRDefault="00D82DDE">
      <w:pPr>
        <w:spacing w:line="360" w:lineRule="auto"/>
        <w:ind w:firstLineChars="200" w:firstLine="480"/>
        <w:rPr>
          <w:bCs/>
          <w:sz w:val="24"/>
        </w:rPr>
      </w:pPr>
      <w:r>
        <w:rPr>
          <w:rFonts w:hint="eastAsia"/>
          <w:bCs/>
          <w:sz w:val="24"/>
        </w:rPr>
        <w:t>3</w:t>
      </w:r>
      <w:r>
        <w:rPr>
          <w:rFonts w:hint="eastAsia"/>
          <w:bCs/>
          <w:sz w:val="24"/>
        </w:rPr>
        <w:t>、估值错误处理程序</w:t>
      </w:r>
    </w:p>
    <w:p w:rsidR="00061B17" w:rsidRDefault="00D82DDE">
      <w:pPr>
        <w:spacing w:line="360" w:lineRule="auto"/>
        <w:ind w:firstLineChars="200" w:firstLine="480"/>
        <w:rPr>
          <w:bCs/>
          <w:sz w:val="24"/>
        </w:rPr>
      </w:pPr>
      <w:r>
        <w:rPr>
          <w:rFonts w:hint="eastAsia"/>
          <w:bCs/>
          <w:sz w:val="24"/>
        </w:rPr>
        <w:t>估值错误被发现后，有关的当事人应当及时进行处理，处理的程序如下：</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）查明估值错误发生的原因，列明所有的当事人，并根据估值错误发生的原因确定估值错误的责任方；</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）根据估值错误处理原则或当事人协商的方法对因估值错误造成的损失进行评估；</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）根据估值错误处理原则或当事人协商的方法由估值错误的责任方进行更正和赔偿损失；</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）根据估值错误处理的方法，需要修改基金登记机构交易数据的，由基</w:t>
      </w:r>
      <w:r>
        <w:rPr>
          <w:rFonts w:hint="eastAsia"/>
          <w:bCs/>
          <w:sz w:val="24"/>
        </w:rPr>
        <w:lastRenderedPageBreak/>
        <w:t>金登记机构进行更正，并就估值错误的更正向有关当事人进行确认。</w:t>
      </w:r>
    </w:p>
    <w:p w:rsidR="00061B17" w:rsidRDefault="00D82DDE">
      <w:pPr>
        <w:spacing w:line="360" w:lineRule="auto"/>
        <w:ind w:firstLineChars="200" w:firstLine="480"/>
        <w:rPr>
          <w:bCs/>
          <w:sz w:val="24"/>
        </w:rPr>
      </w:pPr>
      <w:r>
        <w:rPr>
          <w:rFonts w:hint="eastAsia"/>
          <w:bCs/>
          <w:sz w:val="24"/>
        </w:rPr>
        <w:t>4</w:t>
      </w:r>
      <w:r>
        <w:rPr>
          <w:rFonts w:hint="eastAsia"/>
          <w:bCs/>
          <w:sz w:val="24"/>
        </w:rPr>
        <w:t>、基金份额净值估值错误处理的方法如下：</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）基金份额净值计算出现错误时，基金管理人应当立即予以纠正，通报基金托管人，并采取合理的措施防止损失进一步扩大。</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）错误偏差达到基金份额净值的</w:t>
      </w:r>
      <w:r>
        <w:rPr>
          <w:rFonts w:hint="eastAsia"/>
          <w:bCs/>
          <w:sz w:val="24"/>
        </w:rPr>
        <w:t>0.25%</w:t>
      </w:r>
      <w:r>
        <w:rPr>
          <w:rFonts w:hint="eastAsia"/>
          <w:bCs/>
          <w:sz w:val="24"/>
        </w:rPr>
        <w:t>时，基金管理人应当通报基金托管人并报中国证监会备案；错误偏差达到基金份额净值的</w:t>
      </w:r>
      <w:r>
        <w:rPr>
          <w:rFonts w:hint="eastAsia"/>
          <w:bCs/>
          <w:sz w:val="24"/>
        </w:rPr>
        <w:t>0.5%</w:t>
      </w:r>
      <w:r>
        <w:rPr>
          <w:rFonts w:hint="eastAsia"/>
          <w:bCs/>
          <w:sz w:val="24"/>
        </w:rPr>
        <w:t>时，基金管理人应当公告。</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）前述内容如法律法规或监管机关另有规定的，从其规定处理。</w:t>
      </w:r>
    </w:p>
    <w:p w:rsidR="00061B17" w:rsidRDefault="00D82DDE">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暂停估值的情形</w:t>
      </w:r>
    </w:p>
    <w:p w:rsidR="00061B17" w:rsidRDefault="00D82DDE">
      <w:pPr>
        <w:spacing w:line="360" w:lineRule="auto"/>
        <w:ind w:firstLineChars="200" w:firstLine="480"/>
        <w:rPr>
          <w:bCs/>
          <w:sz w:val="24"/>
        </w:rPr>
      </w:pPr>
      <w:r>
        <w:rPr>
          <w:rFonts w:hint="eastAsia"/>
          <w:bCs/>
          <w:sz w:val="24"/>
        </w:rPr>
        <w:t>1</w:t>
      </w:r>
      <w:r>
        <w:rPr>
          <w:rFonts w:hint="eastAsia"/>
          <w:bCs/>
          <w:sz w:val="24"/>
        </w:rPr>
        <w:t>、基金投资所涉及的证券交易市场遇法定节假日或因其他原因暂停营业时；</w:t>
      </w:r>
    </w:p>
    <w:p w:rsidR="00061B17" w:rsidRDefault="00D82DDE">
      <w:pPr>
        <w:spacing w:line="360" w:lineRule="auto"/>
        <w:ind w:firstLineChars="200" w:firstLine="480"/>
        <w:rPr>
          <w:bCs/>
          <w:sz w:val="24"/>
        </w:rPr>
      </w:pPr>
      <w:r>
        <w:rPr>
          <w:rFonts w:hint="eastAsia"/>
          <w:bCs/>
          <w:sz w:val="24"/>
        </w:rPr>
        <w:t>2</w:t>
      </w:r>
      <w:r>
        <w:rPr>
          <w:rFonts w:hint="eastAsia"/>
          <w:bCs/>
          <w:sz w:val="24"/>
        </w:rPr>
        <w:t>、因不可抗力致使基金管理人、基金托管人无法准确评估基金资产价值时；</w:t>
      </w:r>
    </w:p>
    <w:p w:rsidR="00061B17" w:rsidRDefault="00D82DDE">
      <w:pPr>
        <w:spacing w:line="360" w:lineRule="auto"/>
        <w:ind w:firstLineChars="200" w:firstLine="480"/>
        <w:rPr>
          <w:bCs/>
          <w:sz w:val="24"/>
        </w:rPr>
      </w:pPr>
      <w:r>
        <w:rPr>
          <w:rFonts w:hint="eastAsia"/>
          <w:bCs/>
          <w:sz w:val="24"/>
        </w:rPr>
        <w:t>3</w:t>
      </w:r>
      <w:r>
        <w:rPr>
          <w:rFonts w:hint="eastAsia"/>
          <w:bCs/>
          <w:sz w:val="24"/>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061B17" w:rsidRDefault="00D82DDE">
      <w:pPr>
        <w:spacing w:line="360" w:lineRule="auto"/>
        <w:ind w:firstLineChars="200" w:firstLine="480"/>
        <w:rPr>
          <w:bCs/>
          <w:sz w:val="24"/>
        </w:rPr>
      </w:pPr>
      <w:r>
        <w:rPr>
          <w:rFonts w:hint="eastAsia"/>
          <w:bCs/>
          <w:sz w:val="24"/>
        </w:rPr>
        <w:t>4</w:t>
      </w:r>
      <w:r>
        <w:rPr>
          <w:rFonts w:hint="eastAsia"/>
          <w:bCs/>
          <w:sz w:val="24"/>
        </w:rPr>
        <w:t>、法律法规、中国证监会和基金合同认定的其它情形。</w:t>
      </w:r>
    </w:p>
    <w:p w:rsidR="00061B17" w:rsidRDefault="00D82DDE">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基金净值的确认</w:t>
      </w:r>
    </w:p>
    <w:p w:rsidR="00061B17" w:rsidRDefault="00D82DDE">
      <w:pPr>
        <w:spacing w:line="360" w:lineRule="auto"/>
        <w:ind w:firstLineChars="200" w:firstLine="480"/>
        <w:rPr>
          <w:bCs/>
          <w:sz w:val="24"/>
        </w:rPr>
      </w:pPr>
      <w:r>
        <w:rPr>
          <w:rFonts w:hint="eastAsia"/>
          <w:bCs/>
          <w:sz w:val="24"/>
        </w:rPr>
        <w:t>用于基金信息披露的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按规定对基金净值予以公布。</w:t>
      </w:r>
    </w:p>
    <w:p w:rsidR="00061B17" w:rsidRDefault="00D82DDE">
      <w:pPr>
        <w:spacing w:line="360" w:lineRule="auto"/>
        <w:ind w:firstLineChars="200" w:firstLine="480"/>
        <w:rPr>
          <w:bCs/>
          <w:sz w:val="24"/>
        </w:rPr>
      </w:pPr>
      <w:r>
        <w:rPr>
          <w:rFonts w:hint="eastAsia"/>
          <w:bCs/>
          <w:sz w:val="24"/>
        </w:rPr>
        <w:t>（八）特殊情况的处理</w:t>
      </w:r>
    </w:p>
    <w:p w:rsidR="00061B17" w:rsidRDefault="00D82DDE">
      <w:pPr>
        <w:spacing w:line="360" w:lineRule="auto"/>
        <w:ind w:firstLineChars="200" w:firstLine="480"/>
        <w:rPr>
          <w:bCs/>
          <w:sz w:val="24"/>
        </w:rPr>
      </w:pPr>
      <w:r>
        <w:rPr>
          <w:rFonts w:hint="eastAsia"/>
          <w:bCs/>
          <w:sz w:val="24"/>
        </w:rPr>
        <w:t>1</w:t>
      </w:r>
      <w:r>
        <w:rPr>
          <w:rFonts w:hint="eastAsia"/>
          <w:bCs/>
          <w:sz w:val="24"/>
        </w:rPr>
        <w:t>、基金管理人或基金托管人按估值方法的第</w:t>
      </w:r>
      <w:r>
        <w:rPr>
          <w:rFonts w:hint="eastAsia"/>
          <w:bCs/>
          <w:sz w:val="24"/>
        </w:rPr>
        <w:t>6</w:t>
      </w:r>
      <w:r>
        <w:rPr>
          <w:rFonts w:hint="eastAsia"/>
          <w:bCs/>
          <w:sz w:val="24"/>
        </w:rPr>
        <w:t>项进行估值时，所造成的误差不作为基金资产估值错误处理。</w:t>
      </w:r>
    </w:p>
    <w:p w:rsidR="00061B17" w:rsidRDefault="00D82DDE">
      <w:pPr>
        <w:autoSpaceDE w:val="0"/>
        <w:autoSpaceDN w:val="0"/>
        <w:adjustRightInd w:val="0"/>
        <w:spacing w:line="360" w:lineRule="auto"/>
        <w:ind w:firstLineChars="200" w:firstLine="480"/>
        <w:rPr>
          <w:bCs/>
          <w:sz w:val="24"/>
        </w:rPr>
      </w:pPr>
      <w:r>
        <w:rPr>
          <w:rFonts w:hint="eastAsia"/>
          <w:bCs/>
          <w:sz w:val="24"/>
        </w:rPr>
        <w:t>2</w:t>
      </w:r>
      <w:r>
        <w:rPr>
          <w:rFonts w:hint="eastAsia"/>
          <w:bCs/>
          <w:sz w:val="24"/>
        </w:rPr>
        <w:t>、由于不可抗力原因，有关会计制度变化或由于证券交易所及登记结算公司发送的数据错误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消除或减轻由此造成的影响。</w:t>
      </w:r>
      <w:bookmarkStart w:id="524" w:name="_Toc253128725"/>
      <w:bookmarkStart w:id="525" w:name="_Toc266369101"/>
    </w:p>
    <w:p w:rsidR="00061B17" w:rsidRDefault="00061B17">
      <w:pPr>
        <w:autoSpaceDE w:val="0"/>
        <w:autoSpaceDN w:val="0"/>
        <w:adjustRightInd w:val="0"/>
        <w:spacing w:line="360" w:lineRule="auto"/>
        <w:ind w:firstLineChars="200" w:firstLine="480"/>
        <w:rPr>
          <w:bCs/>
          <w:sz w:val="24"/>
        </w:rPr>
      </w:pPr>
    </w:p>
    <w:p w:rsidR="00061B17" w:rsidRDefault="00D82DDE">
      <w:pPr>
        <w:autoSpaceDE w:val="0"/>
        <w:autoSpaceDN w:val="0"/>
        <w:adjustRightInd w:val="0"/>
        <w:spacing w:line="360" w:lineRule="auto"/>
        <w:ind w:firstLineChars="200" w:firstLine="482"/>
        <w:rPr>
          <w:rFonts w:ascii="Arial" w:hAnsi="Arial" w:cs="Arial"/>
          <w:b/>
          <w:kern w:val="0"/>
          <w:sz w:val="24"/>
          <w:szCs w:val="21"/>
        </w:rPr>
      </w:pPr>
      <w:r>
        <w:rPr>
          <w:rFonts w:ascii="Arial" w:hAnsi="Arial" w:cs="Arial"/>
          <w:b/>
          <w:kern w:val="0"/>
          <w:sz w:val="24"/>
          <w:szCs w:val="21"/>
        </w:rPr>
        <w:lastRenderedPageBreak/>
        <w:t>七、基金合同解除和终止的事由、程序以及基金财产清算方式</w:t>
      </w:r>
      <w:bookmarkEnd w:id="524"/>
      <w:bookmarkEnd w:id="525"/>
    </w:p>
    <w:p w:rsidR="00061B17" w:rsidRDefault="00D82DDE">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rsidR="00061B17" w:rsidRDefault="00D82DDE">
      <w:pPr>
        <w:spacing w:line="360" w:lineRule="auto"/>
        <w:ind w:firstLineChars="200" w:firstLine="480"/>
        <w:rPr>
          <w:bCs/>
          <w:sz w:val="24"/>
        </w:rPr>
      </w:pPr>
      <w:r>
        <w:rPr>
          <w:rFonts w:hint="eastAsia"/>
          <w:bCs/>
          <w:sz w:val="24"/>
        </w:rPr>
        <w:t>1</w:t>
      </w:r>
      <w:r>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061B17" w:rsidRDefault="00D82DDE">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、关于《基金合同》变更的基金份额持有人大会决议须报中国证监会备案，自表决通过之日起生效，并自决议生效后两个工作日内在指定媒介公告。</w:t>
      </w:r>
    </w:p>
    <w:p w:rsidR="00061B17" w:rsidRDefault="00D82DDE">
      <w:pPr>
        <w:spacing w:line="360" w:lineRule="auto"/>
        <w:ind w:firstLineChars="200" w:firstLine="480"/>
        <w:rPr>
          <w:bCs/>
          <w:sz w:val="24"/>
        </w:rPr>
      </w:pPr>
      <w:r>
        <w:rPr>
          <w:rFonts w:hint="eastAsia"/>
          <w:bCs/>
          <w:sz w:val="24"/>
        </w:rPr>
        <w:t>（二）《基金合同》的终止事由</w:t>
      </w:r>
    </w:p>
    <w:p w:rsidR="00061B17" w:rsidRDefault="00D82DDE">
      <w:pPr>
        <w:spacing w:line="360" w:lineRule="auto"/>
        <w:ind w:firstLineChars="200" w:firstLine="480"/>
        <w:rPr>
          <w:bCs/>
          <w:sz w:val="24"/>
        </w:rPr>
      </w:pPr>
      <w:r>
        <w:rPr>
          <w:rFonts w:hint="eastAsia"/>
          <w:bCs/>
          <w:sz w:val="24"/>
        </w:rPr>
        <w:t>有下列情形之一的，《基金合同》应当终止：</w:t>
      </w:r>
    </w:p>
    <w:p w:rsidR="00061B17" w:rsidRDefault="00D82DDE">
      <w:pPr>
        <w:spacing w:line="360" w:lineRule="auto"/>
        <w:ind w:firstLineChars="200" w:firstLine="480"/>
        <w:rPr>
          <w:bCs/>
          <w:sz w:val="24"/>
        </w:rPr>
      </w:pPr>
      <w:r>
        <w:rPr>
          <w:rFonts w:hint="eastAsia"/>
          <w:bCs/>
          <w:sz w:val="24"/>
        </w:rPr>
        <w:t>1</w:t>
      </w:r>
      <w:r>
        <w:rPr>
          <w:rFonts w:hint="eastAsia"/>
          <w:bCs/>
          <w:sz w:val="24"/>
        </w:rPr>
        <w:t>、基金份额持有人大会决定终止的；</w:t>
      </w:r>
    </w:p>
    <w:p w:rsidR="00061B17" w:rsidRDefault="00D82DDE">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rsidR="00061B17" w:rsidRDefault="00D82DDE">
      <w:pPr>
        <w:spacing w:line="360" w:lineRule="auto"/>
        <w:ind w:firstLineChars="200" w:firstLine="480"/>
        <w:rPr>
          <w:bCs/>
          <w:sz w:val="24"/>
        </w:rPr>
      </w:pPr>
      <w:r>
        <w:rPr>
          <w:rFonts w:hint="eastAsia"/>
          <w:bCs/>
          <w:sz w:val="24"/>
        </w:rPr>
        <w:t>3</w:t>
      </w:r>
      <w:r>
        <w:rPr>
          <w:rFonts w:hint="eastAsia"/>
          <w:bCs/>
          <w:sz w:val="24"/>
        </w:rPr>
        <w:t>、《基金合同》约定的其他情形；</w:t>
      </w:r>
    </w:p>
    <w:p w:rsidR="00061B17" w:rsidRDefault="00D82DDE">
      <w:pPr>
        <w:spacing w:line="360" w:lineRule="auto"/>
        <w:ind w:firstLineChars="200" w:firstLine="480"/>
        <w:rPr>
          <w:bCs/>
          <w:sz w:val="24"/>
        </w:rPr>
      </w:pPr>
      <w:r>
        <w:rPr>
          <w:rFonts w:hint="eastAsia"/>
          <w:bCs/>
          <w:sz w:val="24"/>
        </w:rPr>
        <w:t>4</w:t>
      </w:r>
      <w:r>
        <w:rPr>
          <w:rFonts w:hint="eastAsia"/>
          <w:bCs/>
          <w:sz w:val="24"/>
        </w:rPr>
        <w:t>、相关法律法规和中国证监会规定的其他情况。</w:t>
      </w:r>
    </w:p>
    <w:p w:rsidR="00061B17" w:rsidRDefault="00D82DDE">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基金财产的清算</w:t>
      </w:r>
    </w:p>
    <w:p w:rsidR="00061B17" w:rsidRDefault="00D82DDE">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rsidR="00061B17" w:rsidRDefault="00D82DDE">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61B17" w:rsidRDefault="00D82DDE">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rsidR="00061B17" w:rsidRDefault="00D82DDE">
      <w:pPr>
        <w:spacing w:line="360" w:lineRule="auto"/>
        <w:ind w:firstLineChars="200" w:firstLine="480"/>
        <w:rPr>
          <w:bCs/>
          <w:sz w:val="24"/>
        </w:rPr>
      </w:pPr>
      <w:r>
        <w:rPr>
          <w:rFonts w:hint="eastAsia"/>
          <w:bCs/>
          <w:sz w:val="24"/>
        </w:rPr>
        <w:t>4</w:t>
      </w:r>
      <w:r>
        <w:rPr>
          <w:rFonts w:hint="eastAsia"/>
          <w:bCs/>
          <w:sz w:val="24"/>
        </w:rPr>
        <w:t>、基金财产清算程序：</w:t>
      </w:r>
    </w:p>
    <w:p w:rsidR="00061B17" w:rsidRDefault="00D82D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rsidR="00061B17" w:rsidRDefault="00D82D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rsidR="00061B17" w:rsidRDefault="00D82D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rsidR="00061B17" w:rsidRDefault="00D82D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rsidR="00061B17" w:rsidRDefault="00D82DDE">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）聘请会计师事务所对清算报告进行外部审计，聘请律师事务所对清算报告出具法律意见书；</w:t>
      </w:r>
    </w:p>
    <w:p w:rsidR="00061B17" w:rsidRDefault="00D82D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rsidR="00061B17" w:rsidRDefault="00D82D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rsidR="00061B17" w:rsidRDefault="00D82DDE">
      <w:pPr>
        <w:spacing w:line="360" w:lineRule="auto"/>
        <w:ind w:firstLineChars="200"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rsidR="00061B17" w:rsidRDefault="00D82DDE">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rsidR="00061B17" w:rsidRDefault="00D82DDE">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清算费用是指基金财产清算小组在进行基金清算过程中发生的所有合理费用，清算费用由基金财产清算小组优先从基金剩余财产中支付。</w:t>
      </w:r>
    </w:p>
    <w:p w:rsidR="00061B17" w:rsidRDefault="00D82DDE">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rsidR="00061B17" w:rsidRDefault="00D82DDE">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061B17" w:rsidRDefault="00D82DDE">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rsidR="00061B17" w:rsidRDefault="00D82DDE">
      <w:pPr>
        <w:spacing w:line="360" w:lineRule="auto"/>
        <w:ind w:firstLineChars="200" w:firstLine="480"/>
        <w:rPr>
          <w:bCs/>
          <w:sz w:val="24"/>
        </w:rPr>
      </w:pPr>
      <w:r>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w:t>
      </w:r>
    </w:p>
    <w:p w:rsidR="00061B17" w:rsidRDefault="00D82DDE">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rsidR="00061B17" w:rsidRDefault="00D82DDE">
      <w:pPr>
        <w:autoSpaceDE w:val="0"/>
        <w:autoSpaceDN w:val="0"/>
        <w:adjustRightInd w:val="0"/>
        <w:spacing w:line="360" w:lineRule="auto"/>
        <w:ind w:firstLineChars="200" w:firstLine="480"/>
        <w:rPr>
          <w:bCs/>
          <w:sz w:val="24"/>
        </w:rPr>
      </w:pPr>
      <w:r>
        <w:rPr>
          <w:rFonts w:hint="eastAsia"/>
          <w:bCs/>
          <w:sz w:val="24"/>
        </w:rPr>
        <w:t>基金财产清算账册及有关文件由基金托管人保存</w:t>
      </w:r>
      <w:r>
        <w:rPr>
          <w:rFonts w:hint="eastAsia"/>
          <w:bCs/>
          <w:sz w:val="24"/>
        </w:rPr>
        <w:t>15</w:t>
      </w:r>
      <w:r>
        <w:rPr>
          <w:rFonts w:hint="eastAsia"/>
          <w:bCs/>
          <w:sz w:val="24"/>
        </w:rPr>
        <w:t>年以上。</w:t>
      </w:r>
      <w:bookmarkStart w:id="526" w:name="_Toc266369102"/>
      <w:bookmarkStart w:id="527" w:name="_Toc253128726"/>
    </w:p>
    <w:p w:rsidR="00061B17" w:rsidRDefault="00061B17">
      <w:pPr>
        <w:autoSpaceDE w:val="0"/>
        <w:autoSpaceDN w:val="0"/>
        <w:adjustRightInd w:val="0"/>
        <w:spacing w:line="360" w:lineRule="auto"/>
        <w:ind w:firstLineChars="200" w:firstLine="480"/>
        <w:rPr>
          <w:bCs/>
          <w:sz w:val="24"/>
        </w:rPr>
      </w:pPr>
    </w:p>
    <w:p w:rsidR="00061B17" w:rsidRDefault="00D82DDE">
      <w:pPr>
        <w:autoSpaceDE w:val="0"/>
        <w:autoSpaceDN w:val="0"/>
        <w:adjustRightInd w:val="0"/>
        <w:spacing w:line="360" w:lineRule="auto"/>
        <w:ind w:firstLineChars="200" w:firstLine="482"/>
        <w:rPr>
          <w:rFonts w:ascii="Arial" w:hAnsi="Arial" w:cs="Arial"/>
          <w:b/>
          <w:kern w:val="0"/>
          <w:sz w:val="24"/>
          <w:szCs w:val="21"/>
        </w:rPr>
      </w:pPr>
      <w:r>
        <w:rPr>
          <w:rFonts w:ascii="Arial" w:hAnsi="Arial" w:cs="Arial"/>
          <w:b/>
          <w:kern w:val="0"/>
          <w:sz w:val="24"/>
          <w:szCs w:val="21"/>
        </w:rPr>
        <w:t>八、争议解决方式</w:t>
      </w:r>
      <w:bookmarkEnd w:id="526"/>
      <w:bookmarkEnd w:id="527"/>
    </w:p>
    <w:p w:rsidR="00061B17" w:rsidRDefault="00D82DDE">
      <w:pPr>
        <w:autoSpaceDE w:val="0"/>
        <w:autoSpaceDN w:val="0"/>
        <w:adjustRightInd w:val="0"/>
        <w:spacing w:line="360" w:lineRule="auto"/>
        <w:ind w:firstLineChars="200" w:firstLine="480"/>
        <w:rPr>
          <w:bCs/>
          <w:sz w:val="24"/>
        </w:rPr>
      </w:pPr>
      <w:r>
        <w:rPr>
          <w:rFonts w:hint="eastAsia"/>
          <w:bCs/>
          <w:sz w:val="24"/>
        </w:rPr>
        <w:t>各方当事人同意，因《基金合同》而产生的或与《基金合同》有关的一切争议，如经友好协商未能解决的，应提交中国国际经济贸易仲裁委员会根据该会当时有效的仲裁规则进行仲裁，仲裁地点为北京市，仲裁裁决是终局性的并对各方当事人具有约束力，仲裁费和律师费由败诉方承担。</w:t>
      </w:r>
    </w:p>
    <w:p w:rsidR="00061B17" w:rsidRDefault="00D82DDE">
      <w:pPr>
        <w:autoSpaceDE w:val="0"/>
        <w:autoSpaceDN w:val="0"/>
        <w:adjustRightInd w:val="0"/>
        <w:spacing w:line="360" w:lineRule="auto"/>
        <w:ind w:firstLineChars="200" w:firstLine="480"/>
        <w:rPr>
          <w:bCs/>
          <w:sz w:val="24"/>
        </w:rPr>
      </w:pPr>
      <w:r>
        <w:rPr>
          <w:rFonts w:hint="eastAsia"/>
          <w:bCs/>
          <w:sz w:val="24"/>
        </w:rPr>
        <w:t>争议处理期间，相关各方当事人应恪守各自的职责，继续忠实、勤勉、尽责地履行基金合同和托管协议规定的义务，维护基金份额持有人的合法权益。</w:t>
      </w:r>
    </w:p>
    <w:p w:rsidR="00061B17" w:rsidRDefault="00D82DDE">
      <w:pPr>
        <w:autoSpaceDE w:val="0"/>
        <w:autoSpaceDN w:val="0"/>
        <w:adjustRightInd w:val="0"/>
        <w:spacing w:line="360" w:lineRule="auto"/>
        <w:ind w:firstLineChars="200" w:firstLine="480"/>
        <w:rPr>
          <w:bCs/>
          <w:sz w:val="24"/>
        </w:rPr>
      </w:pPr>
      <w:r>
        <w:rPr>
          <w:rFonts w:hint="eastAsia"/>
          <w:bCs/>
          <w:sz w:val="24"/>
        </w:rPr>
        <w:t>《基金合同》受中国法律管辖。</w:t>
      </w:r>
    </w:p>
    <w:p w:rsidR="00061B17" w:rsidRDefault="00061B17">
      <w:pPr>
        <w:adjustRightInd w:val="0"/>
        <w:snapToGrid w:val="0"/>
        <w:spacing w:line="312" w:lineRule="auto"/>
        <w:ind w:firstLineChars="200" w:firstLine="482"/>
        <w:rPr>
          <w:rFonts w:ascii="Arial" w:hAnsi="Arial" w:cs="Arial"/>
          <w:b/>
          <w:kern w:val="0"/>
          <w:sz w:val="24"/>
          <w:szCs w:val="21"/>
        </w:rPr>
      </w:pPr>
      <w:bookmarkStart w:id="528" w:name="_Toc266369103"/>
      <w:bookmarkStart w:id="529" w:name="_Toc253128727"/>
    </w:p>
    <w:p w:rsidR="00061B17" w:rsidRDefault="00D82DDE">
      <w:pPr>
        <w:adjustRightInd w:val="0"/>
        <w:snapToGrid w:val="0"/>
        <w:spacing w:line="312" w:lineRule="auto"/>
        <w:ind w:firstLineChars="200" w:firstLine="482"/>
        <w:rPr>
          <w:rFonts w:ascii="Arial" w:hAnsi="Arial" w:cs="Arial"/>
          <w:b/>
          <w:kern w:val="0"/>
          <w:sz w:val="24"/>
          <w:szCs w:val="21"/>
        </w:rPr>
      </w:pPr>
      <w:r>
        <w:rPr>
          <w:rFonts w:ascii="Arial" w:hAnsi="Arial" w:cs="Arial"/>
          <w:b/>
          <w:kern w:val="0"/>
          <w:sz w:val="24"/>
          <w:szCs w:val="21"/>
        </w:rPr>
        <w:lastRenderedPageBreak/>
        <w:t>九、基金合同存放地和投资者取得基金合同的方式</w:t>
      </w:r>
      <w:bookmarkEnd w:id="528"/>
      <w:bookmarkEnd w:id="529"/>
    </w:p>
    <w:p w:rsidR="00061B17" w:rsidRDefault="00D82DDE">
      <w:pPr>
        <w:autoSpaceDE w:val="0"/>
        <w:autoSpaceDN w:val="0"/>
        <w:adjustRightInd w:val="0"/>
        <w:spacing w:line="360" w:lineRule="auto"/>
        <w:ind w:firstLineChars="200" w:firstLine="480"/>
        <w:rPr>
          <w:bCs/>
          <w:sz w:val="24"/>
        </w:rPr>
      </w:pPr>
      <w:r>
        <w:rPr>
          <w:rFonts w:hint="eastAsia"/>
          <w:bCs/>
          <w:sz w:val="24"/>
        </w:rPr>
        <w:t>《基金合同》可印制成册，供投资者在基金管理人、基金托管人、销售机构的办公场所和营业场所查阅。</w:t>
      </w:r>
    </w:p>
    <w:p w:rsidR="00061B17" w:rsidRDefault="00D82DDE">
      <w:pPr>
        <w:widowControl/>
        <w:jc w:val="left"/>
        <w:rPr>
          <w:bCs/>
          <w:sz w:val="24"/>
        </w:rPr>
      </w:pPr>
      <w:r>
        <w:rPr>
          <w:bCs/>
          <w:sz w:val="24"/>
        </w:rPr>
        <w:br w:type="page"/>
      </w:r>
    </w:p>
    <w:p w:rsidR="00061B17" w:rsidRDefault="00061B17" w:rsidP="004037C8">
      <w:pPr>
        <w:widowControl/>
        <w:spacing w:before="100" w:beforeAutospacing="1" w:after="100" w:afterAutospacing="1" w:line="360" w:lineRule="auto"/>
        <w:jc w:val="left"/>
        <w:rPr>
          <w:bCs/>
        </w:rPr>
      </w:pPr>
    </w:p>
    <w:sectPr w:rsidR="00061B1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811" w:rsidRDefault="004B5811">
      <w:r>
        <w:separator/>
      </w:r>
    </w:p>
  </w:endnote>
  <w:endnote w:type="continuationSeparator" w:id="0">
    <w:p w:rsidR="004B5811" w:rsidRDefault="004B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A1F" w:rsidRDefault="00F22A1F">
    <w:pPr>
      <w:pStyle w:val="aa"/>
      <w:framePr w:wrap="around" w:vAnchor="text" w:hAnchor="margin" w:xAlign="center" w:yAlign="top"/>
      <w:pBdr>
        <w:between w:val="none" w:sz="50" w:space="0" w:color="auto"/>
      </w:pBdr>
    </w:pPr>
    <w:r>
      <w:rPr>
        <w:rFonts w:hint="eastAsia"/>
      </w:rPr>
      <w:fldChar w:fldCharType="begin"/>
    </w:r>
    <w:r>
      <w:rPr>
        <w:rStyle w:val="ae"/>
        <w:rFonts w:hint="eastAsia"/>
      </w:rPr>
      <w:instrText xml:space="preserve"> PAGE  </w:instrText>
    </w:r>
    <w:r>
      <w:rPr>
        <w:rFonts w:hint="eastAsia"/>
      </w:rPr>
      <w:fldChar w:fldCharType="separate"/>
    </w:r>
    <w:r w:rsidR="00644F4D">
      <w:rPr>
        <w:rStyle w:val="ae"/>
        <w:noProof/>
      </w:rPr>
      <w:t>1</w:t>
    </w:r>
    <w:r>
      <w:rPr>
        <w:rFonts w:hint="eastAsia"/>
      </w:rPr>
      <w:fldChar w:fldCharType="end"/>
    </w:r>
  </w:p>
  <w:p w:rsidR="00F22A1F" w:rsidRDefault="00F22A1F">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A1F" w:rsidRDefault="00F22A1F">
    <w:pPr>
      <w:pStyle w:val="aa"/>
      <w:pBdr>
        <w:between w:val="none" w:sz="50" w:space="0" w:color="auto"/>
      </w:pBdr>
    </w:pPr>
  </w:p>
  <w:p w:rsidR="00F22A1F" w:rsidRDefault="00F22A1F">
    <w:pPr>
      <w:pStyle w:val="aa"/>
      <w:pBdr>
        <w:between w:val="none" w:sz="50" w:space="0" w:color="auto"/>
      </w:pBdr>
    </w:pPr>
  </w:p>
  <w:p w:rsidR="00F22A1F" w:rsidRDefault="00F22A1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811" w:rsidRDefault="004B5811">
      <w:r>
        <w:separator/>
      </w:r>
    </w:p>
  </w:footnote>
  <w:footnote w:type="continuationSeparator" w:id="0">
    <w:p w:rsidR="004B5811" w:rsidRDefault="004B5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A1F" w:rsidRDefault="00F22A1F">
    <w:pPr>
      <w:pStyle w:val="a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A1F" w:rsidRDefault="00F22A1F">
    <w:pPr>
      <w:snapToGrid w:val="0"/>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abstractNum w:abstractNumId="2">
    <w:nsid w:val="65164B80"/>
    <w:multiLevelType w:val="multilevel"/>
    <w:tmpl w:val="65164B80"/>
    <w:lvl w:ilvl="0">
      <w:start w:val="1"/>
      <w:numFmt w:val="decimal"/>
      <w:lvlText w:val="%1"/>
      <w:lvlJc w:val="left"/>
      <w:pPr>
        <w:tabs>
          <w:tab w:val="left" w:pos="432"/>
        </w:tabs>
        <w:ind w:left="432" w:hanging="432"/>
      </w:pPr>
      <w:rPr>
        <w:rFonts w:ascii="Times New Roman" w:hAnsi="Times New Roman" w:cs="Times New Roman" w:hint="default"/>
      </w:rPr>
    </w:lvl>
    <w:lvl w:ilvl="1">
      <w:start w:val="3"/>
      <w:numFmt w:val="chineseCountingThousand"/>
      <w:lvlText w:val="%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0E"/>
    <w:rsid w:val="00004AE2"/>
    <w:rsid w:val="00005D75"/>
    <w:rsid w:val="00005F74"/>
    <w:rsid w:val="0000661F"/>
    <w:rsid w:val="00011CF7"/>
    <w:rsid w:val="00011FEE"/>
    <w:rsid w:val="00016DB0"/>
    <w:rsid w:val="0002012F"/>
    <w:rsid w:val="000213E3"/>
    <w:rsid w:val="00021F9B"/>
    <w:rsid w:val="000322CF"/>
    <w:rsid w:val="000328E3"/>
    <w:rsid w:val="00044472"/>
    <w:rsid w:val="000534B5"/>
    <w:rsid w:val="000546D3"/>
    <w:rsid w:val="00056E7B"/>
    <w:rsid w:val="0006007B"/>
    <w:rsid w:val="00061B17"/>
    <w:rsid w:val="00062EEA"/>
    <w:rsid w:val="00063B50"/>
    <w:rsid w:val="00065878"/>
    <w:rsid w:val="00077001"/>
    <w:rsid w:val="00077E16"/>
    <w:rsid w:val="00080313"/>
    <w:rsid w:val="00080C5C"/>
    <w:rsid w:val="00097961"/>
    <w:rsid w:val="000A142B"/>
    <w:rsid w:val="000A5D2F"/>
    <w:rsid w:val="000A73A9"/>
    <w:rsid w:val="000B2257"/>
    <w:rsid w:val="000B33A6"/>
    <w:rsid w:val="000B3D4E"/>
    <w:rsid w:val="000B4B2E"/>
    <w:rsid w:val="000B7815"/>
    <w:rsid w:val="000B79E8"/>
    <w:rsid w:val="000C0289"/>
    <w:rsid w:val="000C3C73"/>
    <w:rsid w:val="000C4CE8"/>
    <w:rsid w:val="000C5FE9"/>
    <w:rsid w:val="000C6B6B"/>
    <w:rsid w:val="000D2BF0"/>
    <w:rsid w:val="000D3E05"/>
    <w:rsid w:val="000E4383"/>
    <w:rsid w:val="000F0D6C"/>
    <w:rsid w:val="000F30E6"/>
    <w:rsid w:val="000F3D0F"/>
    <w:rsid w:val="000F767F"/>
    <w:rsid w:val="0010060E"/>
    <w:rsid w:val="00102B7A"/>
    <w:rsid w:val="001045DB"/>
    <w:rsid w:val="00104C8B"/>
    <w:rsid w:val="0010503A"/>
    <w:rsid w:val="001065BA"/>
    <w:rsid w:val="00106E2E"/>
    <w:rsid w:val="00111365"/>
    <w:rsid w:val="00124816"/>
    <w:rsid w:val="001252C4"/>
    <w:rsid w:val="00125F66"/>
    <w:rsid w:val="001311BE"/>
    <w:rsid w:val="00133871"/>
    <w:rsid w:val="00134B00"/>
    <w:rsid w:val="001354C3"/>
    <w:rsid w:val="0014002F"/>
    <w:rsid w:val="0014138A"/>
    <w:rsid w:val="0014141C"/>
    <w:rsid w:val="001429C7"/>
    <w:rsid w:val="001545B7"/>
    <w:rsid w:val="00155913"/>
    <w:rsid w:val="001561FA"/>
    <w:rsid w:val="001621D0"/>
    <w:rsid w:val="0016337A"/>
    <w:rsid w:val="00172A27"/>
    <w:rsid w:val="00180477"/>
    <w:rsid w:val="001913F8"/>
    <w:rsid w:val="00191496"/>
    <w:rsid w:val="001B3FDC"/>
    <w:rsid w:val="001B7278"/>
    <w:rsid w:val="001C0C44"/>
    <w:rsid w:val="001C5950"/>
    <w:rsid w:val="001D06DD"/>
    <w:rsid w:val="001D166E"/>
    <w:rsid w:val="001D2001"/>
    <w:rsid w:val="001E35D6"/>
    <w:rsid w:val="001E373F"/>
    <w:rsid w:val="001E61E2"/>
    <w:rsid w:val="001F0AAF"/>
    <w:rsid w:val="001F1731"/>
    <w:rsid w:val="001F55A0"/>
    <w:rsid w:val="00210A5B"/>
    <w:rsid w:val="002133F3"/>
    <w:rsid w:val="00214757"/>
    <w:rsid w:val="002229FB"/>
    <w:rsid w:val="00226A98"/>
    <w:rsid w:val="002350A9"/>
    <w:rsid w:val="002367B1"/>
    <w:rsid w:val="00246E55"/>
    <w:rsid w:val="002506A0"/>
    <w:rsid w:val="002507B8"/>
    <w:rsid w:val="00253DAE"/>
    <w:rsid w:val="00254A92"/>
    <w:rsid w:val="00254B6D"/>
    <w:rsid w:val="002563D7"/>
    <w:rsid w:val="002565DA"/>
    <w:rsid w:val="00257BD3"/>
    <w:rsid w:val="00262CE0"/>
    <w:rsid w:val="00264943"/>
    <w:rsid w:val="002654AB"/>
    <w:rsid w:val="0028332B"/>
    <w:rsid w:val="002A026E"/>
    <w:rsid w:val="002A08E0"/>
    <w:rsid w:val="002A1725"/>
    <w:rsid w:val="002A2EF3"/>
    <w:rsid w:val="002A5897"/>
    <w:rsid w:val="002B10C9"/>
    <w:rsid w:val="002B271B"/>
    <w:rsid w:val="002B3AC0"/>
    <w:rsid w:val="002B4600"/>
    <w:rsid w:val="002B4D00"/>
    <w:rsid w:val="002C0CBF"/>
    <w:rsid w:val="002C430B"/>
    <w:rsid w:val="002D5BA5"/>
    <w:rsid w:val="002E09FC"/>
    <w:rsid w:val="002E28CC"/>
    <w:rsid w:val="002E3173"/>
    <w:rsid w:val="002E42E2"/>
    <w:rsid w:val="002E6A23"/>
    <w:rsid w:val="002E6CFC"/>
    <w:rsid w:val="002F4918"/>
    <w:rsid w:val="002F4C20"/>
    <w:rsid w:val="002F5B9D"/>
    <w:rsid w:val="0030009B"/>
    <w:rsid w:val="0030379B"/>
    <w:rsid w:val="003126C5"/>
    <w:rsid w:val="0032121C"/>
    <w:rsid w:val="00322397"/>
    <w:rsid w:val="00325F5A"/>
    <w:rsid w:val="0033009E"/>
    <w:rsid w:val="003359AD"/>
    <w:rsid w:val="00335E61"/>
    <w:rsid w:val="0034092D"/>
    <w:rsid w:val="0035094E"/>
    <w:rsid w:val="00362121"/>
    <w:rsid w:val="00362EC9"/>
    <w:rsid w:val="0036708E"/>
    <w:rsid w:val="003703DF"/>
    <w:rsid w:val="00374BC8"/>
    <w:rsid w:val="0038088F"/>
    <w:rsid w:val="00381080"/>
    <w:rsid w:val="00392CE6"/>
    <w:rsid w:val="00393333"/>
    <w:rsid w:val="003A045D"/>
    <w:rsid w:val="003A1EEB"/>
    <w:rsid w:val="003A292F"/>
    <w:rsid w:val="003A6BBC"/>
    <w:rsid w:val="003B15AA"/>
    <w:rsid w:val="003C1A06"/>
    <w:rsid w:val="003C5557"/>
    <w:rsid w:val="003C610E"/>
    <w:rsid w:val="003C627F"/>
    <w:rsid w:val="003C7AFA"/>
    <w:rsid w:val="003D0A6A"/>
    <w:rsid w:val="003D2C1C"/>
    <w:rsid w:val="003D2F93"/>
    <w:rsid w:val="003D7C79"/>
    <w:rsid w:val="003E0A01"/>
    <w:rsid w:val="003E6940"/>
    <w:rsid w:val="003F169F"/>
    <w:rsid w:val="003F4CA8"/>
    <w:rsid w:val="003F7048"/>
    <w:rsid w:val="004037C8"/>
    <w:rsid w:val="00406765"/>
    <w:rsid w:val="00407FF3"/>
    <w:rsid w:val="00411448"/>
    <w:rsid w:val="004117D7"/>
    <w:rsid w:val="00412AB5"/>
    <w:rsid w:val="00413ECE"/>
    <w:rsid w:val="004163FF"/>
    <w:rsid w:val="00417E7F"/>
    <w:rsid w:val="00420AC0"/>
    <w:rsid w:val="0042305D"/>
    <w:rsid w:val="00430ED5"/>
    <w:rsid w:val="00432CDB"/>
    <w:rsid w:val="00434524"/>
    <w:rsid w:val="00435251"/>
    <w:rsid w:val="00436C88"/>
    <w:rsid w:val="00443977"/>
    <w:rsid w:val="004442C8"/>
    <w:rsid w:val="00447FCA"/>
    <w:rsid w:val="00455DD8"/>
    <w:rsid w:val="0046212E"/>
    <w:rsid w:val="00466C38"/>
    <w:rsid w:val="0047612F"/>
    <w:rsid w:val="0047680F"/>
    <w:rsid w:val="00481378"/>
    <w:rsid w:val="0048494A"/>
    <w:rsid w:val="0048499B"/>
    <w:rsid w:val="0048665E"/>
    <w:rsid w:val="00490A6C"/>
    <w:rsid w:val="00490E33"/>
    <w:rsid w:val="004911E0"/>
    <w:rsid w:val="0049345B"/>
    <w:rsid w:val="004965C9"/>
    <w:rsid w:val="004973E5"/>
    <w:rsid w:val="004A3613"/>
    <w:rsid w:val="004A383E"/>
    <w:rsid w:val="004A466A"/>
    <w:rsid w:val="004B0F8B"/>
    <w:rsid w:val="004B5811"/>
    <w:rsid w:val="004B5DA2"/>
    <w:rsid w:val="004B61BC"/>
    <w:rsid w:val="004C0310"/>
    <w:rsid w:val="004C16B5"/>
    <w:rsid w:val="004C2339"/>
    <w:rsid w:val="004C42A8"/>
    <w:rsid w:val="004C6FD5"/>
    <w:rsid w:val="004C7452"/>
    <w:rsid w:val="004D5F27"/>
    <w:rsid w:val="004F0B45"/>
    <w:rsid w:val="004F69E9"/>
    <w:rsid w:val="004F7910"/>
    <w:rsid w:val="00500293"/>
    <w:rsid w:val="0051778D"/>
    <w:rsid w:val="005260A4"/>
    <w:rsid w:val="0052702E"/>
    <w:rsid w:val="0053061F"/>
    <w:rsid w:val="005357A7"/>
    <w:rsid w:val="00543432"/>
    <w:rsid w:val="00554BC1"/>
    <w:rsid w:val="0055600C"/>
    <w:rsid w:val="00560A6C"/>
    <w:rsid w:val="00561039"/>
    <w:rsid w:val="005626B6"/>
    <w:rsid w:val="005648D4"/>
    <w:rsid w:val="00564D38"/>
    <w:rsid w:val="00565DB9"/>
    <w:rsid w:val="0056704F"/>
    <w:rsid w:val="005702FD"/>
    <w:rsid w:val="00573A64"/>
    <w:rsid w:val="005802A8"/>
    <w:rsid w:val="005835DF"/>
    <w:rsid w:val="0058625F"/>
    <w:rsid w:val="00586510"/>
    <w:rsid w:val="00590480"/>
    <w:rsid w:val="00591841"/>
    <w:rsid w:val="005A6BB4"/>
    <w:rsid w:val="005A6C74"/>
    <w:rsid w:val="005B6A6B"/>
    <w:rsid w:val="005C138F"/>
    <w:rsid w:val="005C5164"/>
    <w:rsid w:val="005D07B5"/>
    <w:rsid w:val="005D3377"/>
    <w:rsid w:val="005D5096"/>
    <w:rsid w:val="005D5171"/>
    <w:rsid w:val="005E4625"/>
    <w:rsid w:val="005F198F"/>
    <w:rsid w:val="005F2123"/>
    <w:rsid w:val="005F3093"/>
    <w:rsid w:val="005F39C7"/>
    <w:rsid w:val="005F5EEB"/>
    <w:rsid w:val="005F61FB"/>
    <w:rsid w:val="0060130A"/>
    <w:rsid w:val="00607637"/>
    <w:rsid w:val="0061371B"/>
    <w:rsid w:val="00617839"/>
    <w:rsid w:val="00622851"/>
    <w:rsid w:val="0062553A"/>
    <w:rsid w:val="006313A6"/>
    <w:rsid w:val="006346EC"/>
    <w:rsid w:val="006405EC"/>
    <w:rsid w:val="00640A2B"/>
    <w:rsid w:val="00644013"/>
    <w:rsid w:val="00644F4D"/>
    <w:rsid w:val="00645AA9"/>
    <w:rsid w:val="0065216E"/>
    <w:rsid w:val="00657343"/>
    <w:rsid w:val="00657FD9"/>
    <w:rsid w:val="00662400"/>
    <w:rsid w:val="00663F2A"/>
    <w:rsid w:val="00667A6C"/>
    <w:rsid w:val="00672DA5"/>
    <w:rsid w:val="006756F9"/>
    <w:rsid w:val="00680014"/>
    <w:rsid w:val="0068022F"/>
    <w:rsid w:val="00681AEF"/>
    <w:rsid w:val="00683557"/>
    <w:rsid w:val="00694AF1"/>
    <w:rsid w:val="006A08B8"/>
    <w:rsid w:val="006A46AB"/>
    <w:rsid w:val="006B052B"/>
    <w:rsid w:val="006B556F"/>
    <w:rsid w:val="006C0809"/>
    <w:rsid w:val="006C7FA3"/>
    <w:rsid w:val="006D20ED"/>
    <w:rsid w:val="006D2C54"/>
    <w:rsid w:val="006D2FEE"/>
    <w:rsid w:val="006D6329"/>
    <w:rsid w:val="006E263C"/>
    <w:rsid w:val="006E381B"/>
    <w:rsid w:val="006E53B0"/>
    <w:rsid w:val="006E7085"/>
    <w:rsid w:val="006E74D4"/>
    <w:rsid w:val="006E77DF"/>
    <w:rsid w:val="00717976"/>
    <w:rsid w:val="00725928"/>
    <w:rsid w:val="007269C6"/>
    <w:rsid w:val="00732BB2"/>
    <w:rsid w:val="0074336B"/>
    <w:rsid w:val="00746246"/>
    <w:rsid w:val="00746253"/>
    <w:rsid w:val="00747706"/>
    <w:rsid w:val="00765CB0"/>
    <w:rsid w:val="00766F8F"/>
    <w:rsid w:val="0077162B"/>
    <w:rsid w:val="007864B7"/>
    <w:rsid w:val="007874B8"/>
    <w:rsid w:val="007A437D"/>
    <w:rsid w:val="007A7FEE"/>
    <w:rsid w:val="007B04B0"/>
    <w:rsid w:val="007B6181"/>
    <w:rsid w:val="007B618D"/>
    <w:rsid w:val="007B684F"/>
    <w:rsid w:val="007B6CA7"/>
    <w:rsid w:val="007B7236"/>
    <w:rsid w:val="007C35E0"/>
    <w:rsid w:val="007C49A5"/>
    <w:rsid w:val="007C49C8"/>
    <w:rsid w:val="007D151B"/>
    <w:rsid w:val="007D7477"/>
    <w:rsid w:val="007E3BBA"/>
    <w:rsid w:val="007E4158"/>
    <w:rsid w:val="007E5312"/>
    <w:rsid w:val="007F5F5B"/>
    <w:rsid w:val="007F5F80"/>
    <w:rsid w:val="007F764D"/>
    <w:rsid w:val="008007F8"/>
    <w:rsid w:val="00806790"/>
    <w:rsid w:val="0080685E"/>
    <w:rsid w:val="008103B3"/>
    <w:rsid w:val="00810A01"/>
    <w:rsid w:val="00813F9F"/>
    <w:rsid w:val="0081605F"/>
    <w:rsid w:val="008345EA"/>
    <w:rsid w:val="00836ABB"/>
    <w:rsid w:val="008450DB"/>
    <w:rsid w:val="00850EB7"/>
    <w:rsid w:val="00851883"/>
    <w:rsid w:val="00851D45"/>
    <w:rsid w:val="00854F44"/>
    <w:rsid w:val="00861D4B"/>
    <w:rsid w:val="00864248"/>
    <w:rsid w:val="0086553E"/>
    <w:rsid w:val="00873C51"/>
    <w:rsid w:val="008759AF"/>
    <w:rsid w:val="0089027B"/>
    <w:rsid w:val="008922EE"/>
    <w:rsid w:val="008A0215"/>
    <w:rsid w:val="008A2E1C"/>
    <w:rsid w:val="008A3776"/>
    <w:rsid w:val="008A7F0F"/>
    <w:rsid w:val="008B4974"/>
    <w:rsid w:val="008C0B8D"/>
    <w:rsid w:val="008C4D1D"/>
    <w:rsid w:val="008C6C99"/>
    <w:rsid w:val="008D4700"/>
    <w:rsid w:val="008D4B27"/>
    <w:rsid w:val="008D708A"/>
    <w:rsid w:val="008F4B20"/>
    <w:rsid w:val="008F628D"/>
    <w:rsid w:val="00903681"/>
    <w:rsid w:val="0090549B"/>
    <w:rsid w:val="00905B9A"/>
    <w:rsid w:val="00912C16"/>
    <w:rsid w:val="009321CD"/>
    <w:rsid w:val="00932EFD"/>
    <w:rsid w:val="00934BA5"/>
    <w:rsid w:val="00935CD6"/>
    <w:rsid w:val="00943DAB"/>
    <w:rsid w:val="00944457"/>
    <w:rsid w:val="0094624E"/>
    <w:rsid w:val="00953787"/>
    <w:rsid w:val="00956A1C"/>
    <w:rsid w:val="0096051C"/>
    <w:rsid w:val="00960CE4"/>
    <w:rsid w:val="00962831"/>
    <w:rsid w:val="0096454E"/>
    <w:rsid w:val="009676C9"/>
    <w:rsid w:val="00970B77"/>
    <w:rsid w:val="00973146"/>
    <w:rsid w:val="00975F3E"/>
    <w:rsid w:val="00976B76"/>
    <w:rsid w:val="00982E79"/>
    <w:rsid w:val="00991E99"/>
    <w:rsid w:val="009A4865"/>
    <w:rsid w:val="009A5200"/>
    <w:rsid w:val="009A62D3"/>
    <w:rsid w:val="009B21AC"/>
    <w:rsid w:val="009B60B0"/>
    <w:rsid w:val="009C1229"/>
    <w:rsid w:val="009D46B5"/>
    <w:rsid w:val="009D7992"/>
    <w:rsid w:val="009D7E7F"/>
    <w:rsid w:val="009E24AB"/>
    <w:rsid w:val="009E2CB1"/>
    <w:rsid w:val="009E2CFB"/>
    <w:rsid w:val="009E52AD"/>
    <w:rsid w:val="009F08D0"/>
    <w:rsid w:val="009F1878"/>
    <w:rsid w:val="009F4DA6"/>
    <w:rsid w:val="009F55D7"/>
    <w:rsid w:val="00A00385"/>
    <w:rsid w:val="00A00820"/>
    <w:rsid w:val="00A05629"/>
    <w:rsid w:val="00A21166"/>
    <w:rsid w:val="00A25D9C"/>
    <w:rsid w:val="00A27643"/>
    <w:rsid w:val="00A31DF9"/>
    <w:rsid w:val="00A467EC"/>
    <w:rsid w:val="00A536EC"/>
    <w:rsid w:val="00A565EA"/>
    <w:rsid w:val="00A60E14"/>
    <w:rsid w:val="00A6283B"/>
    <w:rsid w:val="00A64578"/>
    <w:rsid w:val="00A75D1C"/>
    <w:rsid w:val="00A762B9"/>
    <w:rsid w:val="00A844FE"/>
    <w:rsid w:val="00A85DDE"/>
    <w:rsid w:val="00A87B8F"/>
    <w:rsid w:val="00A9509B"/>
    <w:rsid w:val="00A95BEA"/>
    <w:rsid w:val="00A9662C"/>
    <w:rsid w:val="00AA013B"/>
    <w:rsid w:val="00AA16F1"/>
    <w:rsid w:val="00AA532C"/>
    <w:rsid w:val="00AA5C5B"/>
    <w:rsid w:val="00AA5CBB"/>
    <w:rsid w:val="00AA73CF"/>
    <w:rsid w:val="00AB06D4"/>
    <w:rsid w:val="00AB33E4"/>
    <w:rsid w:val="00AB543F"/>
    <w:rsid w:val="00AB5B7A"/>
    <w:rsid w:val="00AC2D48"/>
    <w:rsid w:val="00AD36CF"/>
    <w:rsid w:val="00AD5AE5"/>
    <w:rsid w:val="00AD7096"/>
    <w:rsid w:val="00AD70FB"/>
    <w:rsid w:val="00AD7D81"/>
    <w:rsid w:val="00AE7696"/>
    <w:rsid w:val="00AF06CD"/>
    <w:rsid w:val="00AF0D84"/>
    <w:rsid w:val="00AF2F50"/>
    <w:rsid w:val="00B02C6D"/>
    <w:rsid w:val="00B02FFF"/>
    <w:rsid w:val="00B06BEC"/>
    <w:rsid w:val="00B11188"/>
    <w:rsid w:val="00B11B43"/>
    <w:rsid w:val="00B12447"/>
    <w:rsid w:val="00B136F5"/>
    <w:rsid w:val="00B13E36"/>
    <w:rsid w:val="00B14ED4"/>
    <w:rsid w:val="00B17E17"/>
    <w:rsid w:val="00B20398"/>
    <w:rsid w:val="00B20E54"/>
    <w:rsid w:val="00B22A40"/>
    <w:rsid w:val="00B30EC4"/>
    <w:rsid w:val="00B36621"/>
    <w:rsid w:val="00B43BF7"/>
    <w:rsid w:val="00B51BDA"/>
    <w:rsid w:val="00B54B0E"/>
    <w:rsid w:val="00B61C4E"/>
    <w:rsid w:val="00B640E2"/>
    <w:rsid w:val="00B6582A"/>
    <w:rsid w:val="00B65AF1"/>
    <w:rsid w:val="00B73C43"/>
    <w:rsid w:val="00B7629F"/>
    <w:rsid w:val="00B76CAE"/>
    <w:rsid w:val="00B77266"/>
    <w:rsid w:val="00B7730B"/>
    <w:rsid w:val="00B91664"/>
    <w:rsid w:val="00B91EC1"/>
    <w:rsid w:val="00B928E3"/>
    <w:rsid w:val="00B95DBB"/>
    <w:rsid w:val="00BA3712"/>
    <w:rsid w:val="00BA4A24"/>
    <w:rsid w:val="00BB0DDF"/>
    <w:rsid w:val="00BB13C5"/>
    <w:rsid w:val="00BB2559"/>
    <w:rsid w:val="00BB56CA"/>
    <w:rsid w:val="00BB57B9"/>
    <w:rsid w:val="00BB7245"/>
    <w:rsid w:val="00BC2722"/>
    <w:rsid w:val="00BC2BD0"/>
    <w:rsid w:val="00BD2FE5"/>
    <w:rsid w:val="00BE0EF1"/>
    <w:rsid w:val="00BE404A"/>
    <w:rsid w:val="00BE64AD"/>
    <w:rsid w:val="00BF08F4"/>
    <w:rsid w:val="00BF1980"/>
    <w:rsid w:val="00BF22E4"/>
    <w:rsid w:val="00BF4131"/>
    <w:rsid w:val="00BF5C17"/>
    <w:rsid w:val="00BF758E"/>
    <w:rsid w:val="00C01EF2"/>
    <w:rsid w:val="00C053EC"/>
    <w:rsid w:val="00C05966"/>
    <w:rsid w:val="00C06BA7"/>
    <w:rsid w:val="00C074E6"/>
    <w:rsid w:val="00C077D3"/>
    <w:rsid w:val="00C10C8F"/>
    <w:rsid w:val="00C16294"/>
    <w:rsid w:val="00C17E33"/>
    <w:rsid w:val="00C207F9"/>
    <w:rsid w:val="00C20E66"/>
    <w:rsid w:val="00C354FF"/>
    <w:rsid w:val="00C362D7"/>
    <w:rsid w:val="00C365BF"/>
    <w:rsid w:val="00C40A56"/>
    <w:rsid w:val="00C40E8A"/>
    <w:rsid w:val="00C416DC"/>
    <w:rsid w:val="00C42A0C"/>
    <w:rsid w:val="00C4609A"/>
    <w:rsid w:val="00C479FE"/>
    <w:rsid w:val="00C50192"/>
    <w:rsid w:val="00C51995"/>
    <w:rsid w:val="00C75E55"/>
    <w:rsid w:val="00C80EBE"/>
    <w:rsid w:val="00C83AFD"/>
    <w:rsid w:val="00C86187"/>
    <w:rsid w:val="00C91347"/>
    <w:rsid w:val="00C91E81"/>
    <w:rsid w:val="00C95F92"/>
    <w:rsid w:val="00C96B6E"/>
    <w:rsid w:val="00C9748D"/>
    <w:rsid w:val="00CA15DA"/>
    <w:rsid w:val="00CB41F6"/>
    <w:rsid w:val="00CB672C"/>
    <w:rsid w:val="00CB72E1"/>
    <w:rsid w:val="00CB7CF9"/>
    <w:rsid w:val="00CB7E0E"/>
    <w:rsid w:val="00CC0BAC"/>
    <w:rsid w:val="00CC43E0"/>
    <w:rsid w:val="00CD3E59"/>
    <w:rsid w:val="00CE2165"/>
    <w:rsid w:val="00CE25E9"/>
    <w:rsid w:val="00CE2DA3"/>
    <w:rsid w:val="00CE3E6E"/>
    <w:rsid w:val="00CE5498"/>
    <w:rsid w:val="00CE6CD4"/>
    <w:rsid w:val="00CF2F76"/>
    <w:rsid w:val="00CF3E59"/>
    <w:rsid w:val="00CF6297"/>
    <w:rsid w:val="00D01C98"/>
    <w:rsid w:val="00D105C6"/>
    <w:rsid w:val="00D173D9"/>
    <w:rsid w:val="00D17A08"/>
    <w:rsid w:val="00D21701"/>
    <w:rsid w:val="00D27282"/>
    <w:rsid w:val="00D37678"/>
    <w:rsid w:val="00D40DBD"/>
    <w:rsid w:val="00D4260E"/>
    <w:rsid w:val="00D42AC1"/>
    <w:rsid w:val="00D43974"/>
    <w:rsid w:val="00D504CB"/>
    <w:rsid w:val="00D51EFF"/>
    <w:rsid w:val="00D528AB"/>
    <w:rsid w:val="00D60CA8"/>
    <w:rsid w:val="00D62185"/>
    <w:rsid w:val="00D65644"/>
    <w:rsid w:val="00D73DE8"/>
    <w:rsid w:val="00D7525E"/>
    <w:rsid w:val="00D8163F"/>
    <w:rsid w:val="00D8166D"/>
    <w:rsid w:val="00D81AC3"/>
    <w:rsid w:val="00D82935"/>
    <w:rsid w:val="00D82DDE"/>
    <w:rsid w:val="00D832EA"/>
    <w:rsid w:val="00D8401A"/>
    <w:rsid w:val="00D84E43"/>
    <w:rsid w:val="00D852F4"/>
    <w:rsid w:val="00D876F6"/>
    <w:rsid w:val="00D92866"/>
    <w:rsid w:val="00DA07D4"/>
    <w:rsid w:val="00DA1704"/>
    <w:rsid w:val="00DB281A"/>
    <w:rsid w:val="00DB2A55"/>
    <w:rsid w:val="00DC7D23"/>
    <w:rsid w:val="00DD1FC3"/>
    <w:rsid w:val="00DD421D"/>
    <w:rsid w:val="00DE3F29"/>
    <w:rsid w:val="00DF5C4C"/>
    <w:rsid w:val="00DF63D2"/>
    <w:rsid w:val="00DF6401"/>
    <w:rsid w:val="00DF7289"/>
    <w:rsid w:val="00DF7440"/>
    <w:rsid w:val="00E013F7"/>
    <w:rsid w:val="00E1179C"/>
    <w:rsid w:val="00E14945"/>
    <w:rsid w:val="00E16EF1"/>
    <w:rsid w:val="00E24BB1"/>
    <w:rsid w:val="00E30402"/>
    <w:rsid w:val="00E30F0C"/>
    <w:rsid w:val="00E331F7"/>
    <w:rsid w:val="00E3510D"/>
    <w:rsid w:val="00E4124C"/>
    <w:rsid w:val="00E44C5F"/>
    <w:rsid w:val="00E50983"/>
    <w:rsid w:val="00E51E2E"/>
    <w:rsid w:val="00E564D2"/>
    <w:rsid w:val="00E60B65"/>
    <w:rsid w:val="00E63333"/>
    <w:rsid w:val="00E64498"/>
    <w:rsid w:val="00E66CE9"/>
    <w:rsid w:val="00E70A1D"/>
    <w:rsid w:val="00E7531A"/>
    <w:rsid w:val="00E75C3D"/>
    <w:rsid w:val="00E76BD8"/>
    <w:rsid w:val="00E80E40"/>
    <w:rsid w:val="00E818E3"/>
    <w:rsid w:val="00E9584D"/>
    <w:rsid w:val="00EA2090"/>
    <w:rsid w:val="00EA258D"/>
    <w:rsid w:val="00EA4507"/>
    <w:rsid w:val="00EA4794"/>
    <w:rsid w:val="00EC1D59"/>
    <w:rsid w:val="00EC3EF7"/>
    <w:rsid w:val="00EC679D"/>
    <w:rsid w:val="00ED2938"/>
    <w:rsid w:val="00ED2CE6"/>
    <w:rsid w:val="00ED78A0"/>
    <w:rsid w:val="00ED7ECE"/>
    <w:rsid w:val="00EE0E24"/>
    <w:rsid w:val="00F02128"/>
    <w:rsid w:val="00F03ED7"/>
    <w:rsid w:val="00F04E10"/>
    <w:rsid w:val="00F0592F"/>
    <w:rsid w:val="00F14DB8"/>
    <w:rsid w:val="00F212DE"/>
    <w:rsid w:val="00F215E5"/>
    <w:rsid w:val="00F22A1F"/>
    <w:rsid w:val="00F2483E"/>
    <w:rsid w:val="00F26910"/>
    <w:rsid w:val="00F2721A"/>
    <w:rsid w:val="00F27D46"/>
    <w:rsid w:val="00F33E4E"/>
    <w:rsid w:val="00F362CB"/>
    <w:rsid w:val="00F376CB"/>
    <w:rsid w:val="00F401C7"/>
    <w:rsid w:val="00F40ABF"/>
    <w:rsid w:val="00F42B0C"/>
    <w:rsid w:val="00F44F72"/>
    <w:rsid w:val="00F50B1F"/>
    <w:rsid w:val="00F525F9"/>
    <w:rsid w:val="00F55725"/>
    <w:rsid w:val="00F578BB"/>
    <w:rsid w:val="00F61693"/>
    <w:rsid w:val="00F62651"/>
    <w:rsid w:val="00F62BCD"/>
    <w:rsid w:val="00F75164"/>
    <w:rsid w:val="00F8357F"/>
    <w:rsid w:val="00F87160"/>
    <w:rsid w:val="00F87F2E"/>
    <w:rsid w:val="00F90D77"/>
    <w:rsid w:val="00F92E53"/>
    <w:rsid w:val="00F97833"/>
    <w:rsid w:val="00FA13F0"/>
    <w:rsid w:val="00FA667E"/>
    <w:rsid w:val="00FB4906"/>
    <w:rsid w:val="00FB7461"/>
    <w:rsid w:val="00FB7F83"/>
    <w:rsid w:val="00FC15FC"/>
    <w:rsid w:val="00FC431F"/>
    <w:rsid w:val="00FC6030"/>
    <w:rsid w:val="00FD77C2"/>
    <w:rsid w:val="00FE1951"/>
    <w:rsid w:val="00FF1D7F"/>
    <w:rsid w:val="00FF2C1F"/>
    <w:rsid w:val="00FF4F8D"/>
    <w:rsid w:val="00FF6BCA"/>
    <w:rsid w:val="100B2CDE"/>
    <w:rsid w:val="14967BF4"/>
    <w:rsid w:val="18806D71"/>
    <w:rsid w:val="22EA0734"/>
    <w:rsid w:val="24503F8D"/>
    <w:rsid w:val="24C3764C"/>
    <w:rsid w:val="2DC872AC"/>
    <w:rsid w:val="3ECA5857"/>
    <w:rsid w:val="651F5DCE"/>
    <w:rsid w:val="6DBF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link w:val="4Char"/>
    <w:qFormat/>
    <w:pPr>
      <w:keepNext/>
      <w:keepLines/>
      <w:numPr>
        <w:ilvl w:val="3"/>
        <w:numId w:val="1"/>
      </w:numPr>
      <w:autoSpaceDE w:val="0"/>
      <w:autoSpaceDN w:val="0"/>
      <w:adjustRightInd w:val="0"/>
      <w:spacing w:before="280" w:after="290" w:line="374" w:lineRule="auto"/>
      <w:ind w:firstLine="0"/>
      <w:outlineLvl w:val="3"/>
    </w:pPr>
    <w:rPr>
      <w:rFonts w:ascii="Arial" w:eastAsia="黑体" w:hAnsi="Arial"/>
      <w:b/>
      <w:kern w:val="0"/>
      <w:sz w:val="28"/>
      <w:szCs w:val="28"/>
    </w:rPr>
  </w:style>
  <w:style w:type="paragraph" w:styleId="5">
    <w:name w:val="heading 5"/>
    <w:basedOn w:val="a"/>
    <w:next w:val="a"/>
    <w:link w:val="5Char"/>
    <w:qFormat/>
    <w:pPr>
      <w:keepNext/>
      <w:keepLines/>
      <w:numPr>
        <w:ilvl w:val="4"/>
        <w:numId w:val="1"/>
      </w:numPr>
      <w:autoSpaceDE w:val="0"/>
      <w:autoSpaceDN w:val="0"/>
      <w:adjustRightInd w:val="0"/>
      <w:spacing w:before="280" w:after="290" w:line="374" w:lineRule="auto"/>
      <w:ind w:firstLine="0"/>
      <w:outlineLvl w:val="4"/>
    </w:pPr>
    <w:rPr>
      <w:rFonts w:ascii="宋体" w:eastAsia="仿宋_GB2312"/>
      <w:b/>
      <w:kern w:val="0"/>
      <w:sz w:val="28"/>
      <w:szCs w:val="28"/>
    </w:rPr>
  </w:style>
  <w:style w:type="paragraph" w:styleId="6">
    <w:name w:val="heading 6"/>
    <w:basedOn w:val="a"/>
    <w:next w:val="a"/>
    <w:link w:val="6Char"/>
    <w:qFormat/>
    <w:pPr>
      <w:keepNext/>
      <w:keepLines/>
      <w:numPr>
        <w:ilvl w:val="5"/>
        <w:numId w:val="1"/>
      </w:numPr>
      <w:autoSpaceDE w:val="0"/>
      <w:autoSpaceDN w:val="0"/>
      <w:adjustRightInd w:val="0"/>
      <w:spacing w:before="240" w:after="64" w:line="319" w:lineRule="auto"/>
      <w:ind w:firstLine="0"/>
      <w:outlineLvl w:val="5"/>
    </w:pPr>
    <w:rPr>
      <w:rFonts w:ascii="Arial" w:eastAsia="黑体" w:hAnsi="Arial"/>
      <w:b/>
      <w:kern w:val="0"/>
      <w:sz w:val="24"/>
      <w:szCs w:val="28"/>
    </w:rPr>
  </w:style>
  <w:style w:type="paragraph" w:styleId="7">
    <w:name w:val="heading 7"/>
    <w:basedOn w:val="a"/>
    <w:next w:val="a"/>
    <w:link w:val="7Char"/>
    <w:qFormat/>
    <w:pPr>
      <w:keepNext/>
      <w:keepLines/>
      <w:numPr>
        <w:ilvl w:val="6"/>
        <w:numId w:val="1"/>
      </w:numPr>
      <w:autoSpaceDE w:val="0"/>
      <w:autoSpaceDN w:val="0"/>
      <w:adjustRightInd w:val="0"/>
      <w:spacing w:before="240" w:after="64" w:line="319" w:lineRule="auto"/>
      <w:ind w:firstLine="0"/>
      <w:outlineLvl w:val="6"/>
    </w:pPr>
    <w:rPr>
      <w:rFonts w:ascii="宋体" w:eastAsia="仿宋_GB2312"/>
      <w:b/>
      <w:kern w:val="0"/>
      <w:sz w:val="24"/>
      <w:szCs w:val="28"/>
    </w:rPr>
  </w:style>
  <w:style w:type="paragraph" w:styleId="8">
    <w:name w:val="heading 8"/>
    <w:basedOn w:val="a"/>
    <w:next w:val="a"/>
    <w:link w:val="8Char"/>
    <w:qFormat/>
    <w:pPr>
      <w:keepNext/>
      <w:keepLines/>
      <w:numPr>
        <w:ilvl w:val="7"/>
        <w:numId w:val="1"/>
      </w:numPr>
      <w:autoSpaceDE w:val="0"/>
      <w:autoSpaceDN w:val="0"/>
      <w:adjustRightInd w:val="0"/>
      <w:spacing w:before="240" w:after="64" w:line="319" w:lineRule="auto"/>
      <w:ind w:firstLine="0"/>
      <w:outlineLvl w:val="7"/>
    </w:pPr>
    <w:rPr>
      <w:rFonts w:ascii="Arial" w:eastAsia="黑体" w:hAnsi="Arial"/>
      <w:kern w:val="0"/>
      <w:sz w:val="24"/>
      <w:szCs w:val="28"/>
    </w:rPr>
  </w:style>
  <w:style w:type="paragraph" w:styleId="9">
    <w:name w:val="heading 9"/>
    <w:basedOn w:val="a"/>
    <w:next w:val="a"/>
    <w:link w:val="9Char"/>
    <w:qFormat/>
    <w:pPr>
      <w:keepNext/>
      <w:keepLines/>
      <w:numPr>
        <w:ilvl w:val="8"/>
        <w:numId w:val="1"/>
      </w:numPr>
      <w:autoSpaceDE w:val="0"/>
      <w:autoSpaceDN w:val="0"/>
      <w:adjustRightInd w:val="0"/>
      <w:spacing w:before="240" w:after="64" w:line="319" w:lineRule="auto"/>
      <w:ind w:firstLine="0"/>
      <w:outlineLvl w:val="8"/>
    </w:pPr>
    <w:rPr>
      <w:rFonts w:ascii="Arial" w:eastAsia="黑体" w:hAnsi="Arial"/>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8">
    <w:name w:val="Plain Text"/>
    <w:basedOn w:val="a"/>
    <w:link w:val="Char0"/>
    <w:uiPriority w:val="99"/>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Title"/>
    <w:basedOn w:val="a"/>
    <w:next w:val="a"/>
    <w:link w:val="Char2"/>
    <w:qFormat/>
    <w:pPr>
      <w:spacing w:before="240" w:after="60"/>
      <w:jc w:val="center"/>
      <w:outlineLvl w:val="0"/>
    </w:pPr>
    <w:rPr>
      <w:rFonts w:ascii="Cambria" w:hAnsi="Cambria"/>
      <w:b/>
      <w:sz w:val="32"/>
    </w:rPr>
  </w:style>
  <w:style w:type="character" w:styleId="ae">
    <w:name w:val="page number"/>
    <w:basedOn w:val="a0"/>
    <w:qFormat/>
  </w:style>
  <w:style w:type="character" w:styleId="af">
    <w:name w:val="Hyperlink"/>
    <w:basedOn w:val="a0"/>
    <w:uiPriority w:val="99"/>
    <w:qFormat/>
    <w:rPr>
      <w:color w:val="0000FF"/>
      <w:u w:val="single"/>
    </w:rPr>
  </w:style>
  <w:style w:type="character" w:styleId="af0">
    <w:name w:val="annotation reference"/>
    <w:basedOn w:val="a0"/>
    <w:qFormat/>
    <w:rPr>
      <w:sz w:val="21"/>
    </w:rPr>
  </w:style>
  <w:style w:type="character" w:styleId="af1">
    <w:name w:val="footnote reference"/>
    <w:basedOn w:val="a0"/>
    <w:qFormat/>
    <w:rPr>
      <w:vertAlign w:val="superscript"/>
    </w:rPr>
  </w:style>
  <w:style w:type="character" w:customStyle="1" w:styleId="unnamed11">
    <w:name w:val="unnamed11"/>
    <w:basedOn w:val="a0"/>
    <w:qFormat/>
    <w:rPr>
      <w:rFonts w:ascii="宋体" w:eastAsia="宋体" w:hAnsi="宋体" w:hint="eastAsia"/>
      <w:sz w:val="18"/>
    </w:rPr>
  </w:style>
  <w:style w:type="character" w:customStyle="1" w:styleId="read">
    <w:name w:val="read"/>
    <w:basedOn w:val="a0"/>
    <w:qFormat/>
  </w:style>
  <w:style w:type="character" w:customStyle="1" w:styleId="Char2">
    <w:name w:val="标题 Char"/>
    <w:basedOn w:val="a0"/>
    <w:link w:val="ad"/>
    <w:qFormat/>
    <w:rPr>
      <w:rFonts w:ascii="Cambria" w:hAnsi="Cambria"/>
      <w:b/>
      <w:kern w:val="2"/>
      <w:sz w:val="32"/>
    </w:rPr>
  </w:style>
  <w:style w:type="character" w:customStyle="1" w:styleId="Char">
    <w:name w:val="正文文本 Char"/>
    <w:link w:val="a7"/>
    <w:qFormat/>
    <w:rPr>
      <w:rFonts w:ascii="宋体"/>
      <w:kern w:val="0"/>
    </w:rPr>
  </w:style>
  <w:style w:type="character" w:customStyle="1" w:styleId="Char1">
    <w:name w:val="页眉 Char"/>
    <w:basedOn w:val="a0"/>
    <w:link w:val="ab"/>
    <w:qFormat/>
    <w:rPr>
      <w:rFonts w:eastAsia="宋体"/>
      <w:kern w:val="2"/>
      <w:sz w:val="18"/>
      <w:lang w:val="en-US" w:eastAsia="zh-CN"/>
    </w:rPr>
  </w:style>
  <w:style w:type="paragraph" w:customStyle="1" w:styleId="Char3">
    <w:name w:val="Char"/>
    <w:basedOn w:val="a"/>
    <w:qFormat/>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2">
    <w:name w:val="正文正文"/>
    <w:basedOn w:val="a"/>
    <w:qFormat/>
    <w:pPr>
      <w:spacing w:afterLines="25" w:line="360" w:lineRule="auto"/>
      <w:ind w:firstLineChars="200" w:firstLine="200"/>
    </w:pPr>
    <w:rPr>
      <w:sz w:val="24"/>
    </w:rPr>
  </w:style>
  <w:style w:type="paragraph" w:customStyle="1" w:styleId="Char10">
    <w:name w:val="Char1"/>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Char">
    <w:name w:val="Char Char"/>
    <w:basedOn w:val="a"/>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customStyle="1" w:styleId="Listbullet">
    <w:name w:val="List_bullet"/>
    <w:basedOn w:val="a"/>
    <w:pPr>
      <w:widowControl/>
      <w:numPr>
        <w:numId w:val="2"/>
      </w:numPr>
      <w:jc w:val="left"/>
    </w:pPr>
    <w:rPr>
      <w:kern w:val="0"/>
      <w:sz w:val="24"/>
    </w:rPr>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af3">
    <w:name w:val="正文所"/>
    <w:basedOn w:val="a"/>
    <w:pPr>
      <w:spacing w:line="360" w:lineRule="auto"/>
      <w:ind w:firstLineChars="200" w:firstLine="420"/>
    </w:pPr>
    <w:rPr>
      <w:rFonts w:ascii="宋体"/>
    </w:rPr>
  </w:style>
  <w:style w:type="character" w:customStyle="1" w:styleId="4Char">
    <w:name w:val="标题 4 Char"/>
    <w:basedOn w:val="a0"/>
    <w:link w:val="4"/>
    <w:rPr>
      <w:rFonts w:ascii="Arial" w:eastAsia="黑体" w:hAnsi="Arial"/>
      <w:b/>
      <w:sz w:val="28"/>
      <w:szCs w:val="28"/>
    </w:rPr>
  </w:style>
  <w:style w:type="character" w:customStyle="1" w:styleId="5Char">
    <w:name w:val="标题 5 Char"/>
    <w:basedOn w:val="a0"/>
    <w:link w:val="5"/>
    <w:rPr>
      <w:rFonts w:ascii="宋体" w:eastAsia="仿宋_GB2312"/>
      <w:b/>
      <w:sz w:val="28"/>
      <w:szCs w:val="28"/>
    </w:rPr>
  </w:style>
  <w:style w:type="character" w:customStyle="1" w:styleId="6Char">
    <w:name w:val="标题 6 Char"/>
    <w:basedOn w:val="a0"/>
    <w:link w:val="6"/>
    <w:rPr>
      <w:rFonts w:ascii="Arial" w:eastAsia="黑体" w:hAnsi="Arial"/>
      <w:b/>
      <w:sz w:val="24"/>
      <w:szCs w:val="28"/>
    </w:rPr>
  </w:style>
  <w:style w:type="character" w:customStyle="1" w:styleId="7Char">
    <w:name w:val="标题 7 Char"/>
    <w:basedOn w:val="a0"/>
    <w:link w:val="7"/>
    <w:qFormat/>
    <w:rPr>
      <w:rFonts w:ascii="宋体" w:eastAsia="仿宋_GB2312"/>
      <w:b/>
      <w:sz w:val="24"/>
      <w:szCs w:val="28"/>
    </w:rPr>
  </w:style>
  <w:style w:type="character" w:customStyle="1" w:styleId="8Char">
    <w:name w:val="标题 8 Char"/>
    <w:basedOn w:val="a0"/>
    <w:link w:val="8"/>
    <w:rPr>
      <w:rFonts w:ascii="Arial" w:eastAsia="黑体" w:hAnsi="Arial"/>
      <w:sz w:val="24"/>
      <w:szCs w:val="28"/>
    </w:rPr>
  </w:style>
  <w:style w:type="character" w:customStyle="1" w:styleId="9Char">
    <w:name w:val="标题 9 Char"/>
    <w:basedOn w:val="a0"/>
    <w:link w:val="9"/>
    <w:rPr>
      <w:rFonts w:ascii="Arial" w:eastAsia="黑体" w:hAnsi="Arial"/>
      <w:sz w:val="28"/>
      <w:szCs w:val="28"/>
    </w:rPr>
  </w:style>
  <w:style w:type="paragraph" w:customStyle="1" w:styleId="ParaChar">
    <w:name w:val="默认段落字体 Para Char"/>
    <w:basedOn w:val="a"/>
    <w:pPr>
      <w:tabs>
        <w:tab w:val="left" w:pos="360"/>
      </w:tabs>
      <w:spacing w:before="312" w:after="312" w:line="360" w:lineRule="auto"/>
    </w:pPr>
  </w:style>
  <w:style w:type="paragraph" w:customStyle="1" w:styleId="11">
    <w:name w:val="修订1"/>
    <w:hidden/>
    <w:uiPriority w:val="99"/>
    <w:semiHidden/>
    <w:rPr>
      <w:kern w:val="2"/>
      <w:sz w:val="21"/>
    </w:rPr>
  </w:style>
  <w:style w:type="character" w:customStyle="1" w:styleId="Char0">
    <w:name w:val="纯文本 Char"/>
    <w:basedOn w:val="a0"/>
    <w:link w:val="a8"/>
    <w:uiPriority w:val="99"/>
    <w:rPr>
      <w:rFonts w:ascii="宋体" w:hAnsi="Courier New"/>
      <w:sz w:val="21"/>
    </w:rPr>
  </w:style>
  <w:style w:type="character" w:customStyle="1" w:styleId="1Char">
    <w:name w:val="标题 1 Char"/>
    <w:link w:val="1"/>
    <w:rPr>
      <w:rFonts w:ascii="宋体"/>
      <w:b/>
      <w:color w:val="000000"/>
      <w:sz w:val="24"/>
    </w:rPr>
  </w:style>
  <w:style w:type="paragraph" w:customStyle="1" w:styleId="12">
    <w:name w:val="列出段落1"/>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link w:val="4Char"/>
    <w:qFormat/>
    <w:pPr>
      <w:keepNext/>
      <w:keepLines/>
      <w:numPr>
        <w:ilvl w:val="3"/>
        <w:numId w:val="1"/>
      </w:numPr>
      <w:autoSpaceDE w:val="0"/>
      <w:autoSpaceDN w:val="0"/>
      <w:adjustRightInd w:val="0"/>
      <w:spacing w:before="280" w:after="290" w:line="374" w:lineRule="auto"/>
      <w:ind w:firstLine="0"/>
      <w:outlineLvl w:val="3"/>
    </w:pPr>
    <w:rPr>
      <w:rFonts w:ascii="Arial" w:eastAsia="黑体" w:hAnsi="Arial"/>
      <w:b/>
      <w:kern w:val="0"/>
      <w:sz w:val="28"/>
      <w:szCs w:val="28"/>
    </w:rPr>
  </w:style>
  <w:style w:type="paragraph" w:styleId="5">
    <w:name w:val="heading 5"/>
    <w:basedOn w:val="a"/>
    <w:next w:val="a"/>
    <w:link w:val="5Char"/>
    <w:qFormat/>
    <w:pPr>
      <w:keepNext/>
      <w:keepLines/>
      <w:numPr>
        <w:ilvl w:val="4"/>
        <w:numId w:val="1"/>
      </w:numPr>
      <w:autoSpaceDE w:val="0"/>
      <w:autoSpaceDN w:val="0"/>
      <w:adjustRightInd w:val="0"/>
      <w:spacing w:before="280" w:after="290" w:line="374" w:lineRule="auto"/>
      <w:ind w:firstLine="0"/>
      <w:outlineLvl w:val="4"/>
    </w:pPr>
    <w:rPr>
      <w:rFonts w:ascii="宋体" w:eastAsia="仿宋_GB2312"/>
      <w:b/>
      <w:kern w:val="0"/>
      <w:sz w:val="28"/>
      <w:szCs w:val="28"/>
    </w:rPr>
  </w:style>
  <w:style w:type="paragraph" w:styleId="6">
    <w:name w:val="heading 6"/>
    <w:basedOn w:val="a"/>
    <w:next w:val="a"/>
    <w:link w:val="6Char"/>
    <w:qFormat/>
    <w:pPr>
      <w:keepNext/>
      <w:keepLines/>
      <w:numPr>
        <w:ilvl w:val="5"/>
        <w:numId w:val="1"/>
      </w:numPr>
      <w:autoSpaceDE w:val="0"/>
      <w:autoSpaceDN w:val="0"/>
      <w:adjustRightInd w:val="0"/>
      <w:spacing w:before="240" w:after="64" w:line="319" w:lineRule="auto"/>
      <w:ind w:firstLine="0"/>
      <w:outlineLvl w:val="5"/>
    </w:pPr>
    <w:rPr>
      <w:rFonts w:ascii="Arial" w:eastAsia="黑体" w:hAnsi="Arial"/>
      <w:b/>
      <w:kern w:val="0"/>
      <w:sz w:val="24"/>
      <w:szCs w:val="28"/>
    </w:rPr>
  </w:style>
  <w:style w:type="paragraph" w:styleId="7">
    <w:name w:val="heading 7"/>
    <w:basedOn w:val="a"/>
    <w:next w:val="a"/>
    <w:link w:val="7Char"/>
    <w:qFormat/>
    <w:pPr>
      <w:keepNext/>
      <w:keepLines/>
      <w:numPr>
        <w:ilvl w:val="6"/>
        <w:numId w:val="1"/>
      </w:numPr>
      <w:autoSpaceDE w:val="0"/>
      <w:autoSpaceDN w:val="0"/>
      <w:adjustRightInd w:val="0"/>
      <w:spacing w:before="240" w:after="64" w:line="319" w:lineRule="auto"/>
      <w:ind w:firstLine="0"/>
      <w:outlineLvl w:val="6"/>
    </w:pPr>
    <w:rPr>
      <w:rFonts w:ascii="宋体" w:eastAsia="仿宋_GB2312"/>
      <w:b/>
      <w:kern w:val="0"/>
      <w:sz w:val="24"/>
      <w:szCs w:val="28"/>
    </w:rPr>
  </w:style>
  <w:style w:type="paragraph" w:styleId="8">
    <w:name w:val="heading 8"/>
    <w:basedOn w:val="a"/>
    <w:next w:val="a"/>
    <w:link w:val="8Char"/>
    <w:qFormat/>
    <w:pPr>
      <w:keepNext/>
      <w:keepLines/>
      <w:numPr>
        <w:ilvl w:val="7"/>
        <w:numId w:val="1"/>
      </w:numPr>
      <w:autoSpaceDE w:val="0"/>
      <w:autoSpaceDN w:val="0"/>
      <w:adjustRightInd w:val="0"/>
      <w:spacing w:before="240" w:after="64" w:line="319" w:lineRule="auto"/>
      <w:ind w:firstLine="0"/>
      <w:outlineLvl w:val="7"/>
    </w:pPr>
    <w:rPr>
      <w:rFonts w:ascii="Arial" w:eastAsia="黑体" w:hAnsi="Arial"/>
      <w:kern w:val="0"/>
      <w:sz w:val="24"/>
      <w:szCs w:val="28"/>
    </w:rPr>
  </w:style>
  <w:style w:type="paragraph" w:styleId="9">
    <w:name w:val="heading 9"/>
    <w:basedOn w:val="a"/>
    <w:next w:val="a"/>
    <w:link w:val="9Char"/>
    <w:qFormat/>
    <w:pPr>
      <w:keepNext/>
      <w:keepLines/>
      <w:numPr>
        <w:ilvl w:val="8"/>
        <w:numId w:val="1"/>
      </w:numPr>
      <w:autoSpaceDE w:val="0"/>
      <w:autoSpaceDN w:val="0"/>
      <w:adjustRightInd w:val="0"/>
      <w:spacing w:before="240" w:after="64" w:line="319" w:lineRule="auto"/>
      <w:ind w:firstLine="0"/>
      <w:outlineLvl w:val="8"/>
    </w:pPr>
    <w:rPr>
      <w:rFonts w:ascii="Arial" w:eastAsia="黑体" w:hAnsi="Arial"/>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8">
    <w:name w:val="Plain Text"/>
    <w:basedOn w:val="a"/>
    <w:link w:val="Char0"/>
    <w:uiPriority w:val="99"/>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Title"/>
    <w:basedOn w:val="a"/>
    <w:next w:val="a"/>
    <w:link w:val="Char2"/>
    <w:qFormat/>
    <w:pPr>
      <w:spacing w:before="240" w:after="60"/>
      <w:jc w:val="center"/>
      <w:outlineLvl w:val="0"/>
    </w:pPr>
    <w:rPr>
      <w:rFonts w:ascii="Cambria" w:hAnsi="Cambria"/>
      <w:b/>
      <w:sz w:val="32"/>
    </w:rPr>
  </w:style>
  <w:style w:type="character" w:styleId="ae">
    <w:name w:val="page number"/>
    <w:basedOn w:val="a0"/>
    <w:qFormat/>
  </w:style>
  <w:style w:type="character" w:styleId="af">
    <w:name w:val="Hyperlink"/>
    <w:basedOn w:val="a0"/>
    <w:uiPriority w:val="99"/>
    <w:qFormat/>
    <w:rPr>
      <w:color w:val="0000FF"/>
      <w:u w:val="single"/>
    </w:rPr>
  </w:style>
  <w:style w:type="character" w:styleId="af0">
    <w:name w:val="annotation reference"/>
    <w:basedOn w:val="a0"/>
    <w:qFormat/>
    <w:rPr>
      <w:sz w:val="21"/>
    </w:rPr>
  </w:style>
  <w:style w:type="character" w:styleId="af1">
    <w:name w:val="footnote reference"/>
    <w:basedOn w:val="a0"/>
    <w:qFormat/>
    <w:rPr>
      <w:vertAlign w:val="superscript"/>
    </w:rPr>
  </w:style>
  <w:style w:type="character" w:customStyle="1" w:styleId="unnamed11">
    <w:name w:val="unnamed11"/>
    <w:basedOn w:val="a0"/>
    <w:qFormat/>
    <w:rPr>
      <w:rFonts w:ascii="宋体" w:eastAsia="宋体" w:hAnsi="宋体" w:hint="eastAsia"/>
      <w:sz w:val="18"/>
    </w:rPr>
  </w:style>
  <w:style w:type="character" w:customStyle="1" w:styleId="read">
    <w:name w:val="read"/>
    <w:basedOn w:val="a0"/>
    <w:qFormat/>
  </w:style>
  <w:style w:type="character" w:customStyle="1" w:styleId="Char2">
    <w:name w:val="标题 Char"/>
    <w:basedOn w:val="a0"/>
    <w:link w:val="ad"/>
    <w:qFormat/>
    <w:rPr>
      <w:rFonts w:ascii="Cambria" w:hAnsi="Cambria"/>
      <w:b/>
      <w:kern w:val="2"/>
      <w:sz w:val="32"/>
    </w:rPr>
  </w:style>
  <w:style w:type="character" w:customStyle="1" w:styleId="Char">
    <w:name w:val="正文文本 Char"/>
    <w:link w:val="a7"/>
    <w:qFormat/>
    <w:rPr>
      <w:rFonts w:ascii="宋体"/>
      <w:kern w:val="0"/>
    </w:rPr>
  </w:style>
  <w:style w:type="character" w:customStyle="1" w:styleId="Char1">
    <w:name w:val="页眉 Char"/>
    <w:basedOn w:val="a0"/>
    <w:link w:val="ab"/>
    <w:qFormat/>
    <w:rPr>
      <w:rFonts w:eastAsia="宋体"/>
      <w:kern w:val="2"/>
      <w:sz w:val="18"/>
      <w:lang w:val="en-US" w:eastAsia="zh-CN"/>
    </w:rPr>
  </w:style>
  <w:style w:type="paragraph" w:customStyle="1" w:styleId="Char3">
    <w:name w:val="Char"/>
    <w:basedOn w:val="a"/>
    <w:qFormat/>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2">
    <w:name w:val="正文正文"/>
    <w:basedOn w:val="a"/>
    <w:qFormat/>
    <w:pPr>
      <w:spacing w:afterLines="25" w:line="360" w:lineRule="auto"/>
      <w:ind w:firstLineChars="200" w:firstLine="200"/>
    </w:pPr>
    <w:rPr>
      <w:sz w:val="24"/>
    </w:rPr>
  </w:style>
  <w:style w:type="paragraph" w:customStyle="1" w:styleId="Char10">
    <w:name w:val="Char1"/>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Char">
    <w:name w:val="Char Char"/>
    <w:basedOn w:val="a"/>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customStyle="1" w:styleId="Listbullet">
    <w:name w:val="List_bullet"/>
    <w:basedOn w:val="a"/>
    <w:pPr>
      <w:widowControl/>
      <w:numPr>
        <w:numId w:val="2"/>
      </w:numPr>
      <w:jc w:val="left"/>
    </w:pPr>
    <w:rPr>
      <w:kern w:val="0"/>
      <w:sz w:val="24"/>
    </w:rPr>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af3">
    <w:name w:val="正文所"/>
    <w:basedOn w:val="a"/>
    <w:pPr>
      <w:spacing w:line="360" w:lineRule="auto"/>
      <w:ind w:firstLineChars="200" w:firstLine="420"/>
    </w:pPr>
    <w:rPr>
      <w:rFonts w:ascii="宋体"/>
    </w:rPr>
  </w:style>
  <w:style w:type="character" w:customStyle="1" w:styleId="4Char">
    <w:name w:val="标题 4 Char"/>
    <w:basedOn w:val="a0"/>
    <w:link w:val="4"/>
    <w:rPr>
      <w:rFonts w:ascii="Arial" w:eastAsia="黑体" w:hAnsi="Arial"/>
      <w:b/>
      <w:sz w:val="28"/>
      <w:szCs w:val="28"/>
    </w:rPr>
  </w:style>
  <w:style w:type="character" w:customStyle="1" w:styleId="5Char">
    <w:name w:val="标题 5 Char"/>
    <w:basedOn w:val="a0"/>
    <w:link w:val="5"/>
    <w:rPr>
      <w:rFonts w:ascii="宋体" w:eastAsia="仿宋_GB2312"/>
      <w:b/>
      <w:sz w:val="28"/>
      <w:szCs w:val="28"/>
    </w:rPr>
  </w:style>
  <w:style w:type="character" w:customStyle="1" w:styleId="6Char">
    <w:name w:val="标题 6 Char"/>
    <w:basedOn w:val="a0"/>
    <w:link w:val="6"/>
    <w:rPr>
      <w:rFonts w:ascii="Arial" w:eastAsia="黑体" w:hAnsi="Arial"/>
      <w:b/>
      <w:sz w:val="24"/>
      <w:szCs w:val="28"/>
    </w:rPr>
  </w:style>
  <w:style w:type="character" w:customStyle="1" w:styleId="7Char">
    <w:name w:val="标题 7 Char"/>
    <w:basedOn w:val="a0"/>
    <w:link w:val="7"/>
    <w:qFormat/>
    <w:rPr>
      <w:rFonts w:ascii="宋体" w:eastAsia="仿宋_GB2312"/>
      <w:b/>
      <w:sz w:val="24"/>
      <w:szCs w:val="28"/>
    </w:rPr>
  </w:style>
  <w:style w:type="character" w:customStyle="1" w:styleId="8Char">
    <w:name w:val="标题 8 Char"/>
    <w:basedOn w:val="a0"/>
    <w:link w:val="8"/>
    <w:rPr>
      <w:rFonts w:ascii="Arial" w:eastAsia="黑体" w:hAnsi="Arial"/>
      <w:sz w:val="24"/>
      <w:szCs w:val="28"/>
    </w:rPr>
  </w:style>
  <w:style w:type="character" w:customStyle="1" w:styleId="9Char">
    <w:name w:val="标题 9 Char"/>
    <w:basedOn w:val="a0"/>
    <w:link w:val="9"/>
    <w:rPr>
      <w:rFonts w:ascii="Arial" w:eastAsia="黑体" w:hAnsi="Arial"/>
      <w:sz w:val="28"/>
      <w:szCs w:val="28"/>
    </w:rPr>
  </w:style>
  <w:style w:type="paragraph" w:customStyle="1" w:styleId="ParaChar">
    <w:name w:val="默认段落字体 Para Char"/>
    <w:basedOn w:val="a"/>
    <w:pPr>
      <w:tabs>
        <w:tab w:val="left" w:pos="360"/>
      </w:tabs>
      <w:spacing w:before="312" w:after="312" w:line="360" w:lineRule="auto"/>
    </w:pPr>
  </w:style>
  <w:style w:type="paragraph" w:customStyle="1" w:styleId="11">
    <w:name w:val="修订1"/>
    <w:hidden/>
    <w:uiPriority w:val="99"/>
    <w:semiHidden/>
    <w:rPr>
      <w:kern w:val="2"/>
      <w:sz w:val="21"/>
    </w:rPr>
  </w:style>
  <w:style w:type="character" w:customStyle="1" w:styleId="Char0">
    <w:name w:val="纯文本 Char"/>
    <w:basedOn w:val="a0"/>
    <w:link w:val="a8"/>
    <w:uiPriority w:val="99"/>
    <w:rPr>
      <w:rFonts w:ascii="宋体" w:hAnsi="Courier New"/>
      <w:sz w:val="21"/>
    </w:rPr>
  </w:style>
  <w:style w:type="character" w:customStyle="1" w:styleId="1Char">
    <w:name w:val="标题 1 Char"/>
    <w:link w:val="1"/>
    <w:rPr>
      <w:rFonts w:ascii="宋体"/>
      <w:b/>
      <w:color w:val="000000"/>
      <w:sz w:val="24"/>
    </w:rPr>
  </w:style>
  <w:style w:type="paragraph" w:customStyle="1" w:styleId="12">
    <w:name w:val="列出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33B3CE-A401-4EEB-AE4A-1EEAB98A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9825</Words>
  <Characters>56005</Characters>
  <Application>Microsoft Office Word</Application>
  <DocSecurity>0</DocSecurity>
  <Lines>466</Lines>
  <Paragraphs>131</Paragraphs>
  <ScaleCrop>false</ScaleCrop>
  <Company/>
  <LinksUpToDate>false</LinksUpToDate>
  <CharactersWithSpaces>65699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yuantai</dc:creator>
  <cp:lastModifiedBy>陈璘</cp:lastModifiedBy>
  <cp:revision>2</cp:revision>
  <cp:lastPrinted>2016-12-16T07:15:00Z</cp:lastPrinted>
  <dcterms:created xsi:type="dcterms:W3CDTF">2016-12-16T08:44:00Z</dcterms:created>
  <dcterms:modified xsi:type="dcterms:W3CDTF">2016-12-16T08:44:00Z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