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24682" w14:textId="438A74E5" w:rsidR="00E5152B" w:rsidRPr="00E5152B" w:rsidRDefault="00E5152B" w:rsidP="006A03FC">
      <w:pPr>
        <w:adjustRightInd w:val="0"/>
        <w:snapToGrid w:val="0"/>
        <w:spacing w:line="360" w:lineRule="auto"/>
        <w:jc w:val="left"/>
        <w:rPr>
          <w:rFonts w:asciiTheme="minorEastAsia" w:eastAsiaTheme="minorEastAsia" w:hAnsiTheme="minorEastAsia" w:cs="Arial"/>
          <w:sz w:val="24"/>
        </w:rPr>
      </w:pPr>
      <w:bookmarkStart w:id="0" w:name="_GoBack"/>
      <w:bookmarkEnd w:id="0"/>
    </w:p>
    <w:p w14:paraId="3E37F199" w14:textId="77777777" w:rsidR="00E5152B" w:rsidRPr="00E5152B" w:rsidRDefault="00E5152B" w:rsidP="00E5152B">
      <w:pPr>
        <w:adjustRightInd w:val="0"/>
        <w:snapToGrid w:val="0"/>
        <w:spacing w:line="360" w:lineRule="auto"/>
        <w:jc w:val="center"/>
        <w:rPr>
          <w:rFonts w:asciiTheme="minorEastAsia" w:eastAsiaTheme="minorEastAsia" w:hAnsiTheme="minorEastAsia" w:cs="Arial"/>
          <w:sz w:val="24"/>
        </w:rPr>
      </w:pPr>
    </w:p>
    <w:p w14:paraId="033C448A" w14:textId="77777777" w:rsidR="00E5152B" w:rsidRPr="00E5152B" w:rsidRDefault="00E5152B" w:rsidP="00E5152B">
      <w:pPr>
        <w:adjustRightInd w:val="0"/>
        <w:snapToGrid w:val="0"/>
        <w:spacing w:line="360" w:lineRule="auto"/>
        <w:jc w:val="center"/>
        <w:rPr>
          <w:rFonts w:asciiTheme="minorEastAsia" w:eastAsiaTheme="minorEastAsia" w:hAnsiTheme="minorEastAsia" w:cs="Arial"/>
          <w:sz w:val="24"/>
        </w:rPr>
      </w:pPr>
    </w:p>
    <w:p w14:paraId="3A1E2053" w14:textId="77777777" w:rsidR="00E5152B" w:rsidRPr="00E5152B" w:rsidRDefault="00E5152B" w:rsidP="00E5152B">
      <w:pPr>
        <w:adjustRightInd w:val="0"/>
        <w:snapToGrid w:val="0"/>
        <w:spacing w:line="360" w:lineRule="auto"/>
        <w:jc w:val="center"/>
        <w:rPr>
          <w:rFonts w:asciiTheme="minorEastAsia" w:eastAsiaTheme="minorEastAsia" w:hAnsiTheme="minorEastAsia" w:cs="Arial"/>
          <w:sz w:val="24"/>
        </w:rPr>
      </w:pPr>
    </w:p>
    <w:p w14:paraId="30CAE0DB" w14:textId="77777777" w:rsidR="00E5152B" w:rsidRDefault="00E5152B" w:rsidP="00E5152B">
      <w:pPr>
        <w:adjustRightInd w:val="0"/>
        <w:snapToGrid w:val="0"/>
        <w:spacing w:line="360" w:lineRule="auto"/>
        <w:jc w:val="center"/>
        <w:rPr>
          <w:rFonts w:asciiTheme="minorEastAsia" w:eastAsiaTheme="minorEastAsia" w:hAnsiTheme="minorEastAsia" w:cs="Arial"/>
          <w:sz w:val="24"/>
        </w:rPr>
      </w:pPr>
    </w:p>
    <w:p w14:paraId="7220EDB9" w14:textId="77777777" w:rsidR="009054DF" w:rsidRPr="00E5152B" w:rsidRDefault="009054DF" w:rsidP="00E5152B">
      <w:pPr>
        <w:adjustRightInd w:val="0"/>
        <w:snapToGrid w:val="0"/>
        <w:spacing w:line="360" w:lineRule="auto"/>
        <w:jc w:val="center"/>
        <w:rPr>
          <w:rFonts w:asciiTheme="minorEastAsia" w:eastAsiaTheme="minorEastAsia" w:hAnsiTheme="minorEastAsia" w:cs="Arial"/>
          <w:sz w:val="24"/>
        </w:rPr>
      </w:pPr>
    </w:p>
    <w:p w14:paraId="744CCCF0" w14:textId="253FD7F6" w:rsidR="00E5152B" w:rsidRPr="00E873A8" w:rsidRDefault="006A03FC" w:rsidP="00E5152B">
      <w:pPr>
        <w:adjustRightInd w:val="0"/>
        <w:snapToGrid w:val="0"/>
        <w:spacing w:line="360" w:lineRule="auto"/>
        <w:jc w:val="center"/>
        <w:rPr>
          <w:rFonts w:asciiTheme="minorEastAsia" w:eastAsiaTheme="minorEastAsia" w:hAnsiTheme="minorEastAsia" w:cs="Arial"/>
          <w:sz w:val="24"/>
        </w:rPr>
      </w:pPr>
      <w:r w:rsidRPr="003C7DFD">
        <w:rPr>
          <w:rFonts w:eastAsia="华文行楷" w:hint="eastAsia"/>
          <w:spacing w:val="-20"/>
          <w:sz w:val="52"/>
          <w:szCs w:val="52"/>
        </w:rPr>
        <w:t>鹏华</w:t>
      </w:r>
      <w:r w:rsidR="005E065D">
        <w:rPr>
          <w:rFonts w:eastAsia="华文行楷" w:hint="eastAsia"/>
          <w:spacing w:val="-20"/>
          <w:sz w:val="52"/>
          <w:szCs w:val="52"/>
        </w:rPr>
        <w:t>港股通</w:t>
      </w:r>
      <w:r w:rsidR="00E873A8" w:rsidRPr="0084490B">
        <w:rPr>
          <w:rFonts w:eastAsia="华文行楷" w:hint="eastAsia"/>
          <w:spacing w:val="-20"/>
          <w:sz w:val="52"/>
          <w:szCs w:val="52"/>
        </w:rPr>
        <w:t>中证</w:t>
      </w:r>
      <w:r w:rsidR="00090FAC">
        <w:rPr>
          <w:rFonts w:eastAsia="华文行楷" w:hint="eastAsia"/>
          <w:spacing w:val="-20"/>
          <w:sz w:val="52"/>
          <w:szCs w:val="52"/>
        </w:rPr>
        <w:t>香港银行投资指数</w:t>
      </w:r>
    </w:p>
    <w:p w14:paraId="49E54A30" w14:textId="03DDE0D9" w:rsidR="00E5152B" w:rsidRPr="004E4823" w:rsidRDefault="00E5152B" w:rsidP="00E5152B">
      <w:pPr>
        <w:adjustRightInd w:val="0"/>
        <w:snapToGrid w:val="0"/>
        <w:spacing w:line="360" w:lineRule="auto"/>
        <w:jc w:val="center"/>
        <w:rPr>
          <w:rFonts w:eastAsia="华文行楷"/>
          <w:spacing w:val="-20"/>
          <w:sz w:val="52"/>
          <w:szCs w:val="52"/>
        </w:rPr>
      </w:pPr>
      <w:r w:rsidRPr="004E4823">
        <w:rPr>
          <w:rFonts w:eastAsia="华文行楷" w:hint="eastAsia"/>
          <w:spacing w:val="-20"/>
          <w:sz w:val="52"/>
          <w:szCs w:val="52"/>
        </w:rPr>
        <w:t>证券投资基金</w:t>
      </w:r>
      <w:r w:rsidR="004B3773" w:rsidRPr="004B0174">
        <w:rPr>
          <w:rFonts w:ascii="华文行楷" w:eastAsia="华文行楷" w:hint="eastAsia"/>
          <w:spacing w:val="-20"/>
          <w:sz w:val="52"/>
          <w:szCs w:val="52"/>
        </w:rPr>
        <w:t>（LOF）</w:t>
      </w:r>
    </w:p>
    <w:p w14:paraId="7C5BEB40" w14:textId="77777777" w:rsidR="006A03FC" w:rsidRPr="004E4823" w:rsidRDefault="00E5152B" w:rsidP="00E5152B">
      <w:pPr>
        <w:adjustRightInd w:val="0"/>
        <w:snapToGrid w:val="0"/>
        <w:spacing w:line="360" w:lineRule="auto"/>
        <w:jc w:val="center"/>
        <w:rPr>
          <w:rFonts w:eastAsia="华文行楷"/>
          <w:spacing w:val="-20"/>
          <w:sz w:val="52"/>
          <w:szCs w:val="52"/>
        </w:rPr>
      </w:pPr>
      <w:r w:rsidRPr="004E4823">
        <w:rPr>
          <w:rFonts w:eastAsia="华文行楷" w:hint="eastAsia"/>
          <w:spacing w:val="-20"/>
          <w:sz w:val="52"/>
          <w:szCs w:val="52"/>
        </w:rPr>
        <w:t>托管协议</w:t>
      </w:r>
    </w:p>
    <w:p w14:paraId="6E240882" w14:textId="77777777" w:rsidR="00B826BE" w:rsidRDefault="00B826BE" w:rsidP="000828D4">
      <w:pPr>
        <w:adjustRightInd w:val="0"/>
        <w:snapToGrid w:val="0"/>
        <w:spacing w:line="360" w:lineRule="auto"/>
        <w:jc w:val="center"/>
        <w:rPr>
          <w:rFonts w:eastAsia="华文行楷"/>
          <w:spacing w:val="-20"/>
          <w:sz w:val="52"/>
          <w:szCs w:val="52"/>
        </w:rPr>
      </w:pPr>
    </w:p>
    <w:p w14:paraId="21BB19A6" w14:textId="77777777" w:rsidR="00E5152B" w:rsidRPr="000828D4" w:rsidRDefault="00E5152B" w:rsidP="000828D4">
      <w:pPr>
        <w:adjustRightInd w:val="0"/>
        <w:snapToGrid w:val="0"/>
        <w:spacing w:line="360" w:lineRule="auto"/>
        <w:jc w:val="center"/>
        <w:rPr>
          <w:rFonts w:asciiTheme="minorEastAsia" w:eastAsiaTheme="minorEastAsia" w:hAnsiTheme="minorEastAsia" w:cs="Arial"/>
          <w:sz w:val="24"/>
        </w:rPr>
      </w:pPr>
    </w:p>
    <w:p w14:paraId="21D3C076"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538B2976"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1CC26F5B"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6A36C794"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52936A95"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7C6CAC98" w14:textId="726538DF" w:rsidR="00E5152B" w:rsidRPr="004E4823" w:rsidRDefault="00E5152B" w:rsidP="004E4823">
      <w:pPr>
        <w:spacing w:afterLines="50" w:after="156" w:line="500" w:lineRule="exact"/>
        <w:ind w:firstLineChars="299" w:firstLine="1076"/>
        <w:jc w:val="center"/>
        <w:rPr>
          <w:rFonts w:ascii="华文行楷" w:eastAsia="华文行楷" w:hAnsi="宋体"/>
          <w:bCs/>
          <w:sz w:val="36"/>
          <w:szCs w:val="36"/>
        </w:rPr>
      </w:pPr>
      <w:r w:rsidRPr="004E4823">
        <w:rPr>
          <w:rFonts w:ascii="华文行楷" w:eastAsia="华文行楷" w:hAnsi="宋体" w:hint="eastAsia"/>
          <w:bCs/>
          <w:sz w:val="36"/>
          <w:szCs w:val="36"/>
        </w:rPr>
        <w:t>基金管理人：</w:t>
      </w:r>
      <w:r w:rsidR="00701D6C">
        <w:rPr>
          <w:rFonts w:ascii="华文行楷" w:eastAsia="华文行楷" w:hAnsi="宋体" w:hint="eastAsia"/>
          <w:bCs/>
          <w:sz w:val="36"/>
          <w:szCs w:val="36"/>
        </w:rPr>
        <w:t>鹏华</w:t>
      </w:r>
      <w:r w:rsidRPr="004E4823">
        <w:rPr>
          <w:rFonts w:ascii="华文行楷" w:eastAsia="华文行楷" w:hAnsi="宋体" w:hint="eastAsia"/>
          <w:bCs/>
          <w:sz w:val="36"/>
          <w:szCs w:val="36"/>
        </w:rPr>
        <w:t>基金管理有限公司</w:t>
      </w:r>
    </w:p>
    <w:p w14:paraId="70263495" w14:textId="77777777" w:rsidR="00E5152B" w:rsidRPr="004E4823" w:rsidRDefault="00E5152B" w:rsidP="004E4823">
      <w:pPr>
        <w:spacing w:afterLines="50" w:after="156" w:line="500" w:lineRule="exact"/>
        <w:ind w:firstLineChars="299" w:firstLine="1076"/>
        <w:jc w:val="center"/>
        <w:rPr>
          <w:rFonts w:ascii="华文行楷" w:eastAsia="华文行楷" w:hAnsi="宋体"/>
          <w:bCs/>
          <w:sz w:val="36"/>
          <w:szCs w:val="36"/>
        </w:rPr>
      </w:pPr>
      <w:r w:rsidRPr="004E4823">
        <w:rPr>
          <w:rFonts w:ascii="华文行楷" w:eastAsia="华文行楷" w:hAnsi="宋体" w:hint="eastAsia"/>
          <w:bCs/>
          <w:sz w:val="36"/>
          <w:szCs w:val="36"/>
        </w:rPr>
        <w:t>基金托管人：中国建设银行股份有限公司</w:t>
      </w:r>
    </w:p>
    <w:p w14:paraId="04BC3197"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42C73244"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6EE02E52" w14:textId="77777777" w:rsidR="00E5152B" w:rsidRPr="00E5152B" w:rsidRDefault="00E5152B" w:rsidP="000828D4">
      <w:pPr>
        <w:adjustRightInd w:val="0"/>
        <w:snapToGrid w:val="0"/>
        <w:spacing w:line="360" w:lineRule="auto"/>
        <w:jc w:val="center"/>
        <w:rPr>
          <w:rFonts w:asciiTheme="minorEastAsia" w:eastAsiaTheme="minorEastAsia" w:hAnsiTheme="minorEastAsia" w:cs="Arial"/>
          <w:sz w:val="24"/>
        </w:rPr>
      </w:pPr>
    </w:p>
    <w:p w14:paraId="295DF4E7" w14:textId="77777777" w:rsidR="00E5152B" w:rsidRPr="004E4823" w:rsidRDefault="00E5152B" w:rsidP="000828D4">
      <w:pPr>
        <w:adjustRightInd w:val="0"/>
        <w:snapToGrid w:val="0"/>
        <w:spacing w:line="360" w:lineRule="auto"/>
        <w:jc w:val="center"/>
        <w:rPr>
          <w:rFonts w:asciiTheme="minorEastAsia" w:eastAsiaTheme="minorEastAsia" w:hAnsiTheme="minorEastAsia" w:cs="Arial"/>
          <w:sz w:val="24"/>
        </w:rPr>
      </w:pPr>
    </w:p>
    <w:p w14:paraId="1489182A" w14:textId="57BC3BE6" w:rsidR="009054DF" w:rsidRDefault="00E5152B" w:rsidP="004E4823">
      <w:pPr>
        <w:spacing w:afterLines="50" w:after="156" w:line="500" w:lineRule="exact"/>
        <w:jc w:val="center"/>
        <w:rPr>
          <w:rFonts w:ascii="华文行楷" w:eastAsia="华文行楷" w:hAnsi="宋体"/>
          <w:bCs/>
          <w:sz w:val="36"/>
          <w:szCs w:val="36"/>
        </w:rPr>
        <w:sectPr w:rsidR="009054DF">
          <w:headerReference w:type="default" r:id="rId9"/>
          <w:footerReference w:type="even" r:id="rId10"/>
          <w:pgSz w:w="11906" w:h="16838" w:code="9"/>
          <w:pgMar w:top="1418" w:right="1701" w:bottom="1418" w:left="1701" w:header="851" w:footer="992" w:gutter="0"/>
          <w:cols w:space="425"/>
          <w:docGrid w:type="lines" w:linePitch="312"/>
        </w:sectPr>
      </w:pPr>
      <w:r w:rsidRPr="004E4823">
        <w:rPr>
          <w:rFonts w:ascii="华文行楷" w:eastAsia="华文行楷" w:hAnsi="宋体" w:hint="eastAsia"/>
          <w:bCs/>
          <w:sz w:val="36"/>
          <w:szCs w:val="36"/>
        </w:rPr>
        <w:t>二零一</w:t>
      </w:r>
      <w:r w:rsidR="005E065D">
        <w:rPr>
          <w:rFonts w:ascii="华文行楷" w:eastAsia="华文行楷" w:hAnsi="宋体" w:hint="eastAsia"/>
          <w:bCs/>
          <w:sz w:val="36"/>
          <w:szCs w:val="36"/>
        </w:rPr>
        <w:t>六</w:t>
      </w:r>
      <w:r w:rsidRPr="004E4823">
        <w:rPr>
          <w:rFonts w:ascii="华文行楷" w:eastAsia="华文行楷" w:hAnsi="宋体" w:hint="eastAsia"/>
          <w:bCs/>
          <w:sz w:val="36"/>
          <w:szCs w:val="36"/>
        </w:rPr>
        <w:t>年</w:t>
      </w:r>
      <w:r w:rsidR="00B826BE">
        <w:rPr>
          <w:rFonts w:ascii="华文行楷" w:eastAsia="华文行楷" w:hAnsi="宋体" w:hint="eastAsia"/>
          <w:bCs/>
          <w:sz w:val="36"/>
          <w:szCs w:val="36"/>
        </w:rPr>
        <w:t>九</w:t>
      </w:r>
      <w:r w:rsidRPr="004E4823">
        <w:rPr>
          <w:rFonts w:ascii="华文行楷" w:eastAsia="华文行楷" w:hAnsi="宋体" w:hint="eastAsia"/>
          <w:bCs/>
          <w:sz w:val="36"/>
          <w:szCs w:val="36"/>
        </w:rPr>
        <w:t>月</w:t>
      </w:r>
    </w:p>
    <w:p w14:paraId="6A70B95B" w14:textId="77777777" w:rsidR="00E5152B" w:rsidRPr="004E4823" w:rsidRDefault="00E5152B" w:rsidP="004E4823">
      <w:pPr>
        <w:spacing w:afterLines="50" w:after="156" w:line="500" w:lineRule="exact"/>
        <w:jc w:val="center"/>
        <w:rPr>
          <w:rFonts w:ascii="华文行楷" w:eastAsia="华文行楷" w:hAnsi="宋体"/>
          <w:bCs/>
          <w:sz w:val="36"/>
          <w:szCs w:val="36"/>
        </w:rPr>
      </w:pPr>
    </w:p>
    <w:p w14:paraId="0183B772" w14:textId="77777777" w:rsidR="00E5152B" w:rsidRPr="00E5152B" w:rsidRDefault="00E5152B" w:rsidP="00E5152B">
      <w:pPr>
        <w:adjustRightInd w:val="0"/>
        <w:snapToGrid w:val="0"/>
        <w:spacing w:line="360" w:lineRule="auto"/>
        <w:jc w:val="center"/>
        <w:rPr>
          <w:rFonts w:asciiTheme="minorEastAsia" w:eastAsiaTheme="minorEastAsia" w:hAnsiTheme="minorEastAsia" w:cs="Arial"/>
          <w:bCs/>
          <w:sz w:val="24"/>
        </w:rPr>
        <w:sectPr w:rsidR="00E5152B" w:rsidRPr="00E5152B">
          <w:footerReference w:type="default" r:id="rId11"/>
          <w:pgSz w:w="11906" w:h="16838" w:code="9"/>
          <w:pgMar w:top="1418" w:right="1701" w:bottom="1418" w:left="1701" w:header="851" w:footer="992" w:gutter="0"/>
          <w:cols w:space="425"/>
          <w:docGrid w:type="lines" w:linePitch="312"/>
        </w:sectPr>
      </w:pPr>
    </w:p>
    <w:p w14:paraId="35214CA8" w14:textId="77777777" w:rsidR="00E5152B" w:rsidRPr="00E5152B" w:rsidRDefault="00E5152B" w:rsidP="00E5152B">
      <w:pPr>
        <w:spacing w:line="360" w:lineRule="auto"/>
        <w:jc w:val="center"/>
        <w:rPr>
          <w:rFonts w:asciiTheme="minorEastAsia" w:eastAsiaTheme="minorEastAsia" w:hAnsiTheme="minorEastAsia"/>
          <w:b/>
          <w:bCs/>
          <w:sz w:val="30"/>
        </w:rPr>
      </w:pPr>
      <w:r w:rsidRPr="00E5152B">
        <w:rPr>
          <w:rFonts w:asciiTheme="minorEastAsia" w:eastAsiaTheme="minorEastAsia" w:hAnsiTheme="minorEastAsia" w:hint="eastAsia"/>
          <w:b/>
          <w:bCs/>
          <w:sz w:val="30"/>
        </w:rPr>
        <w:lastRenderedPageBreak/>
        <w:t>目    录</w:t>
      </w:r>
    </w:p>
    <w:p w14:paraId="5986A45E" w14:textId="77777777" w:rsidR="00E5152B" w:rsidRPr="00E5152B" w:rsidRDefault="00E5152B" w:rsidP="00DE41B5">
      <w:pPr>
        <w:pStyle w:val="21"/>
        <w:tabs>
          <w:tab w:val="right" w:leader="dot" w:pos="8494"/>
        </w:tabs>
        <w:rPr>
          <w:rFonts w:asciiTheme="minorEastAsia" w:eastAsiaTheme="minorEastAsia" w:hAnsiTheme="minorEastAsia"/>
          <w:noProof/>
          <w:sz w:val="28"/>
        </w:rPr>
      </w:pPr>
      <w:r w:rsidRPr="00E5152B">
        <w:rPr>
          <w:rFonts w:asciiTheme="minorEastAsia" w:eastAsiaTheme="minorEastAsia" w:hAnsiTheme="minorEastAsia" w:hint="eastAsia"/>
          <w:sz w:val="28"/>
        </w:rPr>
        <w:fldChar w:fldCharType="begin"/>
      </w:r>
      <w:r w:rsidRPr="00E5152B">
        <w:rPr>
          <w:rFonts w:asciiTheme="minorEastAsia" w:eastAsiaTheme="minorEastAsia" w:hAnsiTheme="minorEastAsia" w:hint="eastAsia"/>
          <w:sz w:val="28"/>
        </w:rPr>
        <w:instrText xml:space="preserve"> TOC \o "1-2" \h \z </w:instrText>
      </w:r>
      <w:r w:rsidRPr="00E5152B">
        <w:rPr>
          <w:rFonts w:asciiTheme="minorEastAsia" w:eastAsiaTheme="minorEastAsia" w:hAnsiTheme="minorEastAsia" w:hint="eastAsia"/>
          <w:sz w:val="28"/>
        </w:rPr>
        <w:fldChar w:fldCharType="separate"/>
      </w:r>
      <w:hyperlink w:anchor="_Toc124325885" w:history="1">
        <w:r w:rsidRPr="00E5152B">
          <w:rPr>
            <w:rStyle w:val="a9"/>
            <w:rFonts w:asciiTheme="minorEastAsia" w:eastAsiaTheme="minorEastAsia" w:hAnsiTheme="minorEastAsia" w:hint="eastAsia"/>
            <w:noProof/>
            <w:sz w:val="28"/>
            <w:szCs w:val="32"/>
          </w:rPr>
          <w:t>一、基金托管协议当事人</w:t>
        </w:r>
        <w:r w:rsidRPr="00E5152B">
          <w:rPr>
            <w:rFonts w:asciiTheme="minorEastAsia" w:eastAsiaTheme="minorEastAsia" w:hAnsiTheme="minorEastAsia" w:hint="eastAsia"/>
            <w:noProof/>
            <w:webHidden/>
            <w:sz w:val="28"/>
          </w:rPr>
          <w:tab/>
        </w:r>
        <w:r w:rsidRPr="00E5152B">
          <w:rPr>
            <w:rFonts w:asciiTheme="minorEastAsia" w:eastAsiaTheme="minorEastAsia" w:hAnsiTheme="minorEastAsia" w:hint="eastAsia"/>
            <w:noProof/>
            <w:webHidden/>
            <w:sz w:val="28"/>
          </w:rPr>
          <w:fldChar w:fldCharType="begin"/>
        </w:r>
        <w:r w:rsidRPr="00E5152B">
          <w:rPr>
            <w:rFonts w:asciiTheme="minorEastAsia" w:eastAsiaTheme="minorEastAsia" w:hAnsiTheme="minorEastAsia" w:hint="eastAsia"/>
            <w:noProof/>
            <w:webHidden/>
            <w:sz w:val="28"/>
          </w:rPr>
          <w:instrText xml:space="preserve"> PAGEREF _Toc124325885 \h </w:instrText>
        </w:r>
        <w:r w:rsidRPr="00E5152B">
          <w:rPr>
            <w:rFonts w:asciiTheme="minorEastAsia" w:eastAsiaTheme="minorEastAsia" w:hAnsiTheme="minorEastAsia" w:hint="eastAsia"/>
            <w:noProof/>
            <w:webHidden/>
            <w:sz w:val="28"/>
          </w:rPr>
        </w:r>
        <w:r w:rsidRPr="00E5152B">
          <w:rPr>
            <w:rFonts w:asciiTheme="minorEastAsia" w:eastAsiaTheme="minorEastAsia" w:hAnsiTheme="minorEastAsia" w:hint="eastAsia"/>
            <w:noProof/>
            <w:webHidden/>
            <w:sz w:val="28"/>
          </w:rPr>
          <w:fldChar w:fldCharType="separate"/>
        </w:r>
        <w:r w:rsidRPr="00E5152B">
          <w:rPr>
            <w:rFonts w:asciiTheme="minorEastAsia" w:eastAsiaTheme="minorEastAsia" w:hAnsiTheme="minorEastAsia"/>
            <w:noProof/>
            <w:webHidden/>
            <w:sz w:val="28"/>
          </w:rPr>
          <w:t>3</w:t>
        </w:r>
        <w:r w:rsidRPr="00E5152B">
          <w:rPr>
            <w:rFonts w:asciiTheme="minorEastAsia" w:eastAsiaTheme="minorEastAsia" w:hAnsiTheme="minorEastAsia" w:hint="eastAsia"/>
            <w:noProof/>
            <w:webHidden/>
            <w:sz w:val="28"/>
          </w:rPr>
          <w:fldChar w:fldCharType="end"/>
        </w:r>
      </w:hyperlink>
    </w:p>
    <w:p w14:paraId="1D5C9F9A"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86" w:history="1">
        <w:r w:rsidR="00E5152B" w:rsidRPr="00E5152B">
          <w:rPr>
            <w:rStyle w:val="a9"/>
            <w:rFonts w:asciiTheme="minorEastAsia" w:eastAsiaTheme="minorEastAsia" w:hAnsiTheme="minorEastAsia" w:hint="eastAsia"/>
            <w:noProof/>
            <w:sz w:val="28"/>
            <w:szCs w:val="32"/>
          </w:rPr>
          <w:t>二、基金托管协议的依据、目的和原则</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_Toc124325886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4</w:t>
        </w:r>
        <w:r w:rsidR="00E5152B" w:rsidRPr="00E5152B">
          <w:rPr>
            <w:rFonts w:asciiTheme="minorEastAsia" w:eastAsiaTheme="minorEastAsia" w:hAnsiTheme="minorEastAsia" w:hint="eastAsia"/>
            <w:noProof/>
            <w:webHidden/>
            <w:sz w:val="28"/>
          </w:rPr>
          <w:fldChar w:fldCharType="end"/>
        </w:r>
      </w:hyperlink>
    </w:p>
    <w:p w14:paraId="056392E4"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87" w:history="1">
        <w:r w:rsidR="00E5152B" w:rsidRPr="00E5152B">
          <w:rPr>
            <w:rStyle w:val="a9"/>
            <w:rFonts w:asciiTheme="minorEastAsia" w:eastAsiaTheme="minorEastAsia" w:hAnsiTheme="minorEastAsia" w:hint="eastAsia"/>
            <w:noProof/>
            <w:sz w:val="28"/>
            <w:szCs w:val="32"/>
          </w:rPr>
          <w:t>三、基金托管人对基金管理人的业务监督和核查</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_Toc124325887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4</w:t>
        </w:r>
        <w:r w:rsidR="00E5152B" w:rsidRPr="00E5152B">
          <w:rPr>
            <w:rFonts w:asciiTheme="minorEastAsia" w:eastAsiaTheme="minorEastAsia" w:hAnsiTheme="minorEastAsia" w:hint="eastAsia"/>
            <w:noProof/>
            <w:webHidden/>
            <w:sz w:val="28"/>
          </w:rPr>
          <w:fldChar w:fldCharType="end"/>
        </w:r>
      </w:hyperlink>
    </w:p>
    <w:p w14:paraId="5806F44B"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88" w:history="1">
        <w:r w:rsidR="00E5152B" w:rsidRPr="00E5152B">
          <w:rPr>
            <w:rStyle w:val="a9"/>
            <w:rFonts w:asciiTheme="minorEastAsia" w:eastAsiaTheme="minorEastAsia" w:hAnsiTheme="minorEastAsia" w:hint="eastAsia"/>
            <w:noProof/>
            <w:sz w:val="28"/>
            <w:szCs w:val="32"/>
          </w:rPr>
          <w:t>四、基金管理人对基金托管人的业务核查</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_Toc124325888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9</w:t>
        </w:r>
        <w:r w:rsidR="00E5152B" w:rsidRPr="00E5152B">
          <w:rPr>
            <w:rFonts w:asciiTheme="minorEastAsia" w:eastAsiaTheme="minorEastAsia" w:hAnsiTheme="minorEastAsia" w:hint="eastAsia"/>
            <w:noProof/>
            <w:webHidden/>
            <w:sz w:val="28"/>
          </w:rPr>
          <w:fldChar w:fldCharType="end"/>
        </w:r>
      </w:hyperlink>
    </w:p>
    <w:p w14:paraId="1DD6B551"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89" w:history="1">
        <w:r w:rsidR="00E5152B" w:rsidRPr="00E5152B">
          <w:rPr>
            <w:rStyle w:val="a9"/>
            <w:rFonts w:asciiTheme="minorEastAsia" w:eastAsiaTheme="minorEastAsia" w:hAnsiTheme="minorEastAsia" w:hint="eastAsia"/>
            <w:noProof/>
            <w:sz w:val="28"/>
            <w:szCs w:val="32"/>
          </w:rPr>
          <w:t>五、基金财产的保管</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_Toc124325889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10</w:t>
        </w:r>
        <w:r w:rsidR="00E5152B" w:rsidRPr="00E5152B">
          <w:rPr>
            <w:rFonts w:asciiTheme="minorEastAsia" w:eastAsiaTheme="minorEastAsia" w:hAnsiTheme="minorEastAsia" w:hint="eastAsia"/>
            <w:noProof/>
            <w:webHidden/>
            <w:sz w:val="28"/>
          </w:rPr>
          <w:fldChar w:fldCharType="end"/>
        </w:r>
      </w:hyperlink>
    </w:p>
    <w:p w14:paraId="50F6B69F"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0" w:history="1">
        <w:r w:rsidR="00E5152B" w:rsidRPr="00E5152B">
          <w:rPr>
            <w:rStyle w:val="a9"/>
            <w:rFonts w:asciiTheme="minorEastAsia" w:eastAsiaTheme="minorEastAsia" w:hAnsiTheme="minorEastAsia" w:hint="eastAsia"/>
            <w:noProof/>
            <w:sz w:val="28"/>
            <w:szCs w:val="32"/>
          </w:rPr>
          <w:t>六、指令的发送、确认及执行</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_Toc124325890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12</w:t>
        </w:r>
        <w:r w:rsidR="00E5152B" w:rsidRPr="00E5152B">
          <w:rPr>
            <w:rFonts w:asciiTheme="minorEastAsia" w:eastAsiaTheme="minorEastAsia" w:hAnsiTheme="minorEastAsia" w:hint="eastAsia"/>
            <w:noProof/>
            <w:webHidden/>
            <w:sz w:val="28"/>
          </w:rPr>
          <w:fldChar w:fldCharType="end"/>
        </w:r>
      </w:hyperlink>
    </w:p>
    <w:p w14:paraId="23C8D591"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1" w:history="1">
        <w:r w:rsidR="00E5152B" w:rsidRPr="00E5152B">
          <w:rPr>
            <w:rStyle w:val="a9"/>
            <w:rFonts w:asciiTheme="minorEastAsia" w:eastAsiaTheme="minorEastAsia" w:hAnsiTheme="minorEastAsia" w:hint="eastAsia"/>
            <w:noProof/>
            <w:sz w:val="28"/>
            <w:szCs w:val="32"/>
          </w:rPr>
          <w:t>七、交易及清算交收安排</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_Toc124325891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13</w:t>
        </w:r>
        <w:r w:rsidR="00E5152B" w:rsidRPr="00E5152B">
          <w:rPr>
            <w:rFonts w:asciiTheme="minorEastAsia" w:eastAsiaTheme="minorEastAsia" w:hAnsiTheme="minorEastAsia" w:hint="eastAsia"/>
            <w:noProof/>
            <w:webHidden/>
            <w:sz w:val="28"/>
          </w:rPr>
          <w:fldChar w:fldCharType="end"/>
        </w:r>
      </w:hyperlink>
    </w:p>
    <w:p w14:paraId="6AB5F36A"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2" w:history="1">
        <w:r w:rsidR="00E5152B" w:rsidRPr="00E5152B">
          <w:rPr>
            <w:rStyle w:val="a9"/>
            <w:rFonts w:asciiTheme="minorEastAsia" w:eastAsiaTheme="minorEastAsia" w:hAnsiTheme="minorEastAsia" w:hint="eastAsia"/>
            <w:noProof/>
            <w:sz w:val="28"/>
            <w:szCs w:val="32"/>
          </w:rPr>
          <w:t>八、基金资产净值计算和会计核算</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_Toc124325892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17</w:t>
        </w:r>
        <w:r w:rsidR="00E5152B" w:rsidRPr="00E5152B">
          <w:rPr>
            <w:rFonts w:asciiTheme="minorEastAsia" w:eastAsiaTheme="minorEastAsia" w:hAnsiTheme="minorEastAsia" w:hint="eastAsia"/>
            <w:noProof/>
            <w:webHidden/>
            <w:sz w:val="28"/>
          </w:rPr>
          <w:fldChar w:fldCharType="end"/>
        </w:r>
      </w:hyperlink>
    </w:p>
    <w:p w14:paraId="61481E3F"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3" w:history="1">
        <w:r w:rsidR="00E5152B" w:rsidRPr="00E5152B">
          <w:rPr>
            <w:rStyle w:val="a9"/>
            <w:rFonts w:asciiTheme="minorEastAsia" w:eastAsiaTheme="minorEastAsia" w:hAnsiTheme="minorEastAsia" w:hint="eastAsia"/>
            <w:noProof/>
            <w:sz w:val="28"/>
            <w:szCs w:val="32"/>
          </w:rPr>
          <w:t>九、基金收益分配</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_Toc124325893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19</w:t>
        </w:r>
        <w:r w:rsidR="00E5152B" w:rsidRPr="00E5152B">
          <w:rPr>
            <w:rFonts w:asciiTheme="minorEastAsia" w:eastAsiaTheme="minorEastAsia" w:hAnsiTheme="minorEastAsia" w:hint="eastAsia"/>
            <w:noProof/>
            <w:webHidden/>
            <w:sz w:val="28"/>
          </w:rPr>
          <w:fldChar w:fldCharType="end"/>
        </w:r>
      </w:hyperlink>
    </w:p>
    <w:p w14:paraId="26BD3094"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4" w:history="1">
        <w:r w:rsidR="00E5152B" w:rsidRPr="00E5152B">
          <w:rPr>
            <w:rStyle w:val="a9"/>
            <w:rFonts w:asciiTheme="minorEastAsia" w:eastAsiaTheme="minorEastAsia" w:hAnsiTheme="minorEastAsia" w:hint="eastAsia"/>
            <w:noProof/>
            <w:sz w:val="28"/>
            <w:szCs w:val="32"/>
          </w:rPr>
          <w:t>十、基金信息披露</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_Toc124325894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20</w:t>
        </w:r>
        <w:r w:rsidR="00E5152B" w:rsidRPr="00E5152B">
          <w:rPr>
            <w:rFonts w:asciiTheme="minorEastAsia" w:eastAsiaTheme="minorEastAsia" w:hAnsiTheme="minorEastAsia" w:hint="eastAsia"/>
            <w:noProof/>
            <w:webHidden/>
            <w:sz w:val="28"/>
          </w:rPr>
          <w:fldChar w:fldCharType="end"/>
        </w:r>
      </w:hyperlink>
    </w:p>
    <w:p w14:paraId="42FD6180"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5" w:history="1">
        <w:r w:rsidR="00E5152B" w:rsidRPr="00E5152B">
          <w:rPr>
            <w:rStyle w:val="a9"/>
            <w:rFonts w:asciiTheme="minorEastAsia" w:eastAsiaTheme="minorEastAsia" w:hAnsiTheme="minorEastAsia" w:hint="eastAsia"/>
            <w:noProof/>
            <w:sz w:val="28"/>
            <w:szCs w:val="32"/>
          </w:rPr>
          <w:t>十一、基金费用</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_Toc124325895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21</w:t>
        </w:r>
        <w:r w:rsidR="00E5152B" w:rsidRPr="00E5152B">
          <w:rPr>
            <w:rFonts w:asciiTheme="minorEastAsia" w:eastAsiaTheme="minorEastAsia" w:hAnsiTheme="minorEastAsia" w:hint="eastAsia"/>
            <w:noProof/>
            <w:webHidden/>
            <w:sz w:val="28"/>
          </w:rPr>
          <w:fldChar w:fldCharType="end"/>
        </w:r>
      </w:hyperlink>
    </w:p>
    <w:p w14:paraId="0D924D23"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6" w:history="1">
        <w:r w:rsidR="00E5152B" w:rsidRPr="00E5152B">
          <w:rPr>
            <w:rStyle w:val="a9"/>
            <w:rFonts w:asciiTheme="minorEastAsia" w:eastAsiaTheme="minorEastAsia" w:hAnsiTheme="minorEastAsia" w:hint="eastAsia"/>
            <w:noProof/>
            <w:sz w:val="28"/>
            <w:szCs w:val="32"/>
          </w:rPr>
          <w:t>十二、基金份额持有人名册的保管</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_Toc124325896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22</w:t>
        </w:r>
        <w:r w:rsidR="00E5152B" w:rsidRPr="00E5152B">
          <w:rPr>
            <w:rFonts w:asciiTheme="minorEastAsia" w:eastAsiaTheme="minorEastAsia" w:hAnsiTheme="minorEastAsia" w:hint="eastAsia"/>
            <w:noProof/>
            <w:webHidden/>
            <w:sz w:val="28"/>
          </w:rPr>
          <w:fldChar w:fldCharType="end"/>
        </w:r>
      </w:hyperlink>
    </w:p>
    <w:p w14:paraId="40A5DED4"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7" w:history="1">
        <w:r w:rsidR="00E5152B" w:rsidRPr="00E5152B">
          <w:rPr>
            <w:rStyle w:val="a9"/>
            <w:rFonts w:asciiTheme="minorEastAsia" w:eastAsiaTheme="minorEastAsia" w:hAnsiTheme="minorEastAsia" w:hint="eastAsia"/>
            <w:noProof/>
            <w:sz w:val="28"/>
            <w:szCs w:val="32"/>
          </w:rPr>
          <w:t>十三、基金有关文件档案的保存</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_Toc124325897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22</w:t>
        </w:r>
        <w:r w:rsidR="00E5152B" w:rsidRPr="00E5152B">
          <w:rPr>
            <w:rFonts w:asciiTheme="minorEastAsia" w:eastAsiaTheme="minorEastAsia" w:hAnsiTheme="minorEastAsia" w:hint="eastAsia"/>
            <w:noProof/>
            <w:webHidden/>
            <w:sz w:val="28"/>
          </w:rPr>
          <w:fldChar w:fldCharType="end"/>
        </w:r>
      </w:hyperlink>
    </w:p>
    <w:p w14:paraId="36623DD0"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8" w:history="1">
        <w:r w:rsidR="00E5152B" w:rsidRPr="00E5152B">
          <w:rPr>
            <w:rStyle w:val="a9"/>
            <w:rFonts w:asciiTheme="minorEastAsia" w:eastAsiaTheme="minorEastAsia" w:hAnsiTheme="minorEastAsia" w:hint="eastAsia"/>
            <w:noProof/>
            <w:sz w:val="28"/>
            <w:szCs w:val="32"/>
          </w:rPr>
          <w:t>十四、基金管理人和基金托管人的更换</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_Toc124325898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23</w:t>
        </w:r>
        <w:r w:rsidR="00E5152B" w:rsidRPr="00E5152B">
          <w:rPr>
            <w:rFonts w:asciiTheme="minorEastAsia" w:eastAsiaTheme="minorEastAsia" w:hAnsiTheme="minorEastAsia" w:hint="eastAsia"/>
            <w:noProof/>
            <w:webHidden/>
            <w:sz w:val="28"/>
          </w:rPr>
          <w:fldChar w:fldCharType="end"/>
        </w:r>
      </w:hyperlink>
    </w:p>
    <w:p w14:paraId="71EA2362"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899" w:history="1">
        <w:r w:rsidR="00E5152B" w:rsidRPr="00E5152B">
          <w:rPr>
            <w:rStyle w:val="a9"/>
            <w:rFonts w:asciiTheme="minorEastAsia" w:eastAsiaTheme="minorEastAsia" w:hAnsiTheme="minorEastAsia" w:hint="eastAsia"/>
            <w:noProof/>
            <w:sz w:val="28"/>
            <w:szCs w:val="32"/>
          </w:rPr>
          <w:t>十五、禁止行为</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_Toc124325899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24</w:t>
        </w:r>
        <w:r w:rsidR="00E5152B" w:rsidRPr="00E5152B">
          <w:rPr>
            <w:rFonts w:asciiTheme="minorEastAsia" w:eastAsiaTheme="minorEastAsia" w:hAnsiTheme="minorEastAsia" w:hint="eastAsia"/>
            <w:noProof/>
            <w:webHidden/>
            <w:sz w:val="28"/>
          </w:rPr>
          <w:fldChar w:fldCharType="end"/>
        </w:r>
      </w:hyperlink>
    </w:p>
    <w:p w14:paraId="3E5C6A1A"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900" w:history="1">
        <w:r w:rsidR="00E5152B" w:rsidRPr="00E5152B">
          <w:rPr>
            <w:rStyle w:val="a9"/>
            <w:rFonts w:asciiTheme="minorEastAsia" w:eastAsiaTheme="minorEastAsia" w:hAnsiTheme="minorEastAsia" w:hint="eastAsia"/>
            <w:noProof/>
            <w:sz w:val="28"/>
            <w:szCs w:val="32"/>
          </w:rPr>
          <w:t>十六、托管协议的变更、终止与基金财产的清算</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_Toc124325900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25</w:t>
        </w:r>
        <w:r w:rsidR="00E5152B" w:rsidRPr="00E5152B">
          <w:rPr>
            <w:rFonts w:asciiTheme="minorEastAsia" w:eastAsiaTheme="minorEastAsia" w:hAnsiTheme="minorEastAsia" w:hint="eastAsia"/>
            <w:noProof/>
            <w:webHidden/>
            <w:sz w:val="28"/>
          </w:rPr>
          <w:fldChar w:fldCharType="end"/>
        </w:r>
      </w:hyperlink>
    </w:p>
    <w:p w14:paraId="7A5F38E4"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901" w:history="1">
        <w:r w:rsidR="00E5152B" w:rsidRPr="00E5152B">
          <w:rPr>
            <w:rStyle w:val="a9"/>
            <w:rFonts w:asciiTheme="minorEastAsia" w:eastAsiaTheme="minorEastAsia" w:hAnsiTheme="minorEastAsia" w:hint="eastAsia"/>
            <w:noProof/>
            <w:sz w:val="28"/>
            <w:szCs w:val="32"/>
          </w:rPr>
          <w:t>十七、违约责任</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_Toc124325901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26</w:t>
        </w:r>
        <w:r w:rsidR="00E5152B" w:rsidRPr="00E5152B">
          <w:rPr>
            <w:rFonts w:asciiTheme="minorEastAsia" w:eastAsiaTheme="minorEastAsia" w:hAnsiTheme="minorEastAsia" w:hint="eastAsia"/>
            <w:noProof/>
            <w:webHidden/>
            <w:sz w:val="28"/>
          </w:rPr>
          <w:fldChar w:fldCharType="end"/>
        </w:r>
      </w:hyperlink>
    </w:p>
    <w:p w14:paraId="32166DAD"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902" w:history="1">
        <w:r w:rsidR="00E5152B" w:rsidRPr="00E5152B">
          <w:rPr>
            <w:rStyle w:val="a9"/>
            <w:rFonts w:asciiTheme="minorEastAsia" w:eastAsiaTheme="minorEastAsia" w:hAnsiTheme="minorEastAsia" w:hint="eastAsia"/>
            <w:noProof/>
            <w:sz w:val="28"/>
            <w:szCs w:val="32"/>
          </w:rPr>
          <w:t>十八、争议解决方式</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_Toc124325902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27</w:t>
        </w:r>
        <w:r w:rsidR="00E5152B" w:rsidRPr="00E5152B">
          <w:rPr>
            <w:rFonts w:asciiTheme="minorEastAsia" w:eastAsiaTheme="minorEastAsia" w:hAnsiTheme="minorEastAsia" w:hint="eastAsia"/>
            <w:noProof/>
            <w:webHidden/>
            <w:sz w:val="28"/>
          </w:rPr>
          <w:fldChar w:fldCharType="end"/>
        </w:r>
      </w:hyperlink>
    </w:p>
    <w:p w14:paraId="217A6097"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903" w:history="1">
        <w:r w:rsidR="00E5152B" w:rsidRPr="00E5152B">
          <w:rPr>
            <w:rStyle w:val="a9"/>
            <w:rFonts w:asciiTheme="minorEastAsia" w:eastAsiaTheme="minorEastAsia" w:hAnsiTheme="minorEastAsia" w:hint="eastAsia"/>
            <w:noProof/>
            <w:sz w:val="28"/>
            <w:szCs w:val="32"/>
          </w:rPr>
          <w:t>十九、托管协议的效力</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_Toc124325903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27</w:t>
        </w:r>
        <w:r w:rsidR="00E5152B" w:rsidRPr="00E5152B">
          <w:rPr>
            <w:rFonts w:asciiTheme="minorEastAsia" w:eastAsiaTheme="minorEastAsia" w:hAnsiTheme="minorEastAsia" w:hint="eastAsia"/>
            <w:noProof/>
            <w:webHidden/>
            <w:sz w:val="28"/>
          </w:rPr>
          <w:fldChar w:fldCharType="end"/>
        </w:r>
      </w:hyperlink>
    </w:p>
    <w:p w14:paraId="6ED8330E"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904" w:history="1">
        <w:r w:rsidR="00E5152B" w:rsidRPr="00E5152B">
          <w:rPr>
            <w:rStyle w:val="a9"/>
            <w:rFonts w:asciiTheme="minorEastAsia" w:eastAsiaTheme="minorEastAsia" w:hAnsiTheme="minorEastAsia" w:hint="eastAsia"/>
            <w:noProof/>
            <w:sz w:val="28"/>
            <w:szCs w:val="32"/>
          </w:rPr>
          <w:t>二十、其他事项</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_Toc124325904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27</w:t>
        </w:r>
        <w:r w:rsidR="00E5152B" w:rsidRPr="00E5152B">
          <w:rPr>
            <w:rFonts w:asciiTheme="minorEastAsia" w:eastAsiaTheme="minorEastAsia" w:hAnsiTheme="minorEastAsia" w:hint="eastAsia"/>
            <w:noProof/>
            <w:webHidden/>
            <w:sz w:val="28"/>
          </w:rPr>
          <w:fldChar w:fldCharType="end"/>
        </w:r>
      </w:hyperlink>
    </w:p>
    <w:p w14:paraId="772B94BF" w14:textId="77777777" w:rsidR="00E5152B" w:rsidRPr="00E5152B" w:rsidRDefault="00801F4D" w:rsidP="00DE41B5">
      <w:pPr>
        <w:pStyle w:val="21"/>
        <w:tabs>
          <w:tab w:val="right" w:leader="dot" w:pos="8494"/>
        </w:tabs>
        <w:rPr>
          <w:rFonts w:asciiTheme="minorEastAsia" w:eastAsiaTheme="minorEastAsia" w:hAnsiTheme="minorEastAsia"/>
          <w:noProof/>
          <w:sz w:val="28"/>
        </w:rPr>
      </w:pPr>
      <w:hyperlink w:anchor="_Toc124325905" w:history="1">
        <w:r w:rsidR="00E5152B" w:rsidRPr="00E5152B">
          <w:rPr>
            <w:rStyle w:val="a9"/>
            <w:rFonts w:asciiTheme="minorEastAsia" w:eastAsiaTheme="minorEastAsia" w:hAnsiTheme="minorEastAsia" w:hint="eastAsia"/>
            <w:noProof/>
            <w:sz w:val="28"/>
            <w:szCs w:val="32"/>
          </w:rPr>
          <w:t>二十一、托管协议的签订</w:t>
        </w:r>
        <w:r w:rsidR="00E5152B" w:rsidRPr="00E5152B">
          <w:rPr>
            <w:rFonts w:asciiTheme="minorEastAsia" w:eastAsiaTheme="minorEastAsia" w:hAnsiTheme="minorEastAsia" w:hint="eastAsia"/>
            <w:noProof/>
            <w:webHidden/>
            <w:sz w:val="28"/>
          </w:rPr>
          <w:tab/>
        </w:r>
        <w:r w:rsidR="00E5152B" w:rsidRPr="00E5152B">
          <w:rPr>
            <w:rFonts w:asciiTheme="minorEastAsia" w:eastAsiaTheme="minorEastAsia" w:hAnsiTheme="minorEastAsia" w:hint="eastAsia"/>
            <w:noProof/>
            <w:webHidden/>
            <w:sz w:val="28"/>
          </w:rPr>
          <w:fldChar w:fldCharType="begin"/>
        </w:r>
        <w:r w:rsidR="00E5152B" w:rsidRPr="00E5152B">
          <w:rPr>
            <w:rFonts w:asciiTheme="minorEastAsia" w:eastAsiaTheme="minorEastAsia" w:hAnsiTheme="minorEastAsia" w:hint="eastAsia"/>
            <w:noProof/>
            <w:webHidden/>
            <w:sz w:val="28"/>
          </w:rPr>
          <w:instrText xml:space="preserve"> PAGEREF _Toc124325905 \h </w:instrText>
        </w:r>
        <w:r w:rsidR="00E5152B" w:rsidRPr="00E5152B">
          <w:rPr>
            <w:rFonts w:asciiTheme="minorEastAsia" w:eastAsiaTheme="minorEastAsia" w:hAnsiTheme="minorEastAsia" w:hint="eastAsia"/>
            <w:noProof/>
            <w:webHidden/>
            <w:sz w:val="28"/>
          </w:rPr>
        </w:r>
        <w:r w:rsidR="00E5152B" w:rsidRPr="00E5152B">
          <w:rPr>
            <w:rFonts w:asciiTheme="minorEastAsia" w:eastAsiaTheme="minorEastAsia" w:hAnsiTheme="minorEastAsia" w:hint="eastAsia"/>
            <w:noProof/>
            <w:webHidden/>
            <w:sz w:val="28"/>
          </w:rPr>
          <w:fldChar w:fldCharType="separate"/>
        </w:r>
        <w:r w:rsidR="00E5152B" w:rsidRPr="00E5152B">
          <w:rPr>
            <w:rFonts w:asciiTheme="minorEastAsia" w:eastAsiaTheme="minorEastAsia" w:hAnsiTheme="minorEastAsia"/>
            <w:noProof/>
            <w:webHidden/>
            <w:sz w:val="28"/>
          </w:rPr>
          <w:t>27</w:t>
        </w:r>
        <w:r w:rsidR="00E5152B" w:rsidRPr="00E5152B">
          <w:rPr>
            <w:rFonts w:asciiTheme="minorEastAsia" w:eastAsiaTheme="minorEastAsia" w:hAnsiTheme="minorEastAsia" w:hint="eastAsia"/>
            <w:noProof/>
            <w:webHidden/>
            <w:sz w:val="28"/>
          </w:rPr>
          <w:fldChar w:fldCharType="end"/>
        </w:r>
      </w:hyperlink>
    </w:p>
    <w:p w14:paraId="5DF65C8B" w14:textId="77777777" w:rsidR="00E5152B" w:rsidRPr="00E5152B" w:rsidRDefault="00E5152B" w:rsidP="00DE41B5">
      <w:pPr>
        <w:rPr>
          <w:rFonts w:asciiTheme="minorEastAsia" w:eastAsiaTheme="minorEastAsia" w:hAnsiTheme="minorEastAsia"/>
          <w:sz w:val="24"/>
        </w:rPr>
      </w:pPr>
      <w:r w:rsidRPr="00E5152B">
        <w:rPr>
          <w:rFonts w:asciiTheme="minorEastAsia" w:eastAsiaTheme="minorEastAsia" w:hAnsiTheme="minorEastAsia" w:hint="eastAsia"/>
          <w:sz w:val="28"/>
        </w:rPr>
        <w:lastRenderedPageBreak/>
        <w:fldChar w:fldCharType="end"/>
      </w:r>
    </w:p>
    <w:p w14:paraId="4F4935C2" w14:textId="0D035B17" w:rsidR="00E5152B" w:rsidRPr="00E5152B" w:rsidRDefault="00E5152B" w:rsidP="00E5152B">
      <w:pPr>
        <w:widowControl/>
        <w:adjustRightInd w:val="0"/>
        <w:snapToGrid w:val="0"/>
        <w:spacing w:line="360" w:lineRule="auto"/>
        <w:ind w:firstLineChars="200" w:firstLine="480"/>
        <w:rPr>
          <w:rFonts w:asciiTheme="minorEastAsia" w:eastAsiaTheme="minorEastAsia" w:hAnsiTheme="minorEastAsia" w:cs="Arial"/>
          <w:kern w:val="0"/>
          <w:sz w:val="24"/>
        </w:rPr>
      </w:pPr>
      <w:r w:rsidRPr="00E5152B">
        <w:rPr>
          <w:rFonts w:asciiTheme="minorEastAsia" w:eastAsiaTheme="minorEastAsia" w:hAnsiTheme="minorEastAsia" w:cs="Arial" w:hint="eastAsia"/>
          <w:kern w:val="0"/>
          <w:sz w:val="24"/>
        </w:rPr>
        <w:t>鉴于</w:t>
      </w:r>
      <w:r w:rsidR="003609D1">
        <w:rPr>
          <w:rFonts w:asciiTheme="minorEastAsia" w:eastAsiaTheme="minorEastAsia" w:hAnsiTheme="minorEastAsia" w:cs="Arial" w:hint="eastAsia"/>
          <w:kern w:val="0"/>
          <w:sz w:val="24"/>
        </w:rPr>
        <w:t>鹏华</w:t>
      </w:r>
      <w:r w:rsidRPr="00E5152B">
        <w:rPr>
          <w:rFonts w:asciiTheme="minorEastAsia" w:eastAsiaTheme="minorEastAsia" w:hAnsiTheme="minorEastAsia" w:cs="Arial" w:hint="eastAsia"/>
          <w:kern w:val="0"/>
          <w:sz w:val="24"/>
        </w:rPr>
        <w:t>基金管理有限公司系一家依照中国法律合法成立并有效存续的有限责任公司，按照相关法律法规的规定具备担任基金管理人的资格和能力，拟募集发行</w:t>
      </w:r>
      <w:r w:rsidR="005F1E7D" w:rsidRPr="00903393">
        <w:rPr>
          <w:rFonts w:asciiTheme="minorEastAsia" w:eastAsiaTheme="minorEastAsia" w:hAnsiTheme="minorEastAsia" w:cs="Arial" w:hint="eastAsia"/>
          <w:kern w:val="0"/>
          <w:sz w:val="24"/>
        </w:rPr>
        <w:t>鹏华</w:t>
      </w:r>
      <w:r w:rsidR="005F1E7D">
        <w:rPr>
          <w:rFonts w:asciiTheme="minorEastAsia" w:eastAsiaTheme="minorEastAsia" w:hAnsiTheme="minorEastAsia" w:cs="Arial" w:hint="eastAsia"/>
          <w:kern w:val="0"/>
          <w:sz w:val="24"/>
        </w:rPr>
        <w:t>港股通</w:t>
      </w:r>
      <w:r w:rsidR="005F1E7D" w:rsidRPr="00903393">
        <w:rPr>
          <w:rFonts w:asciiTheme="minorEastAsia" w:eastAsiaTheme="minorEastAsia" w:hAnsiTheme="minorEastAsia" w:cs="Arial" w:hint="eastAsia"/>
          <w:kern w:val="0"/>
          <w:sz w:val="24"/>
        </w:rPr>
        <w:t>中证</w:t>
      </w:r>
      <w:r w:rsidR="005F1E7D">
        <w:rPr>
          <w:rFonts w:asciiTheme="minorEastAsia" w:eastAsiaTheme="minorEastAsia" w:hAnsiTheme="minorEastAsia" w:cs="Arial" w:hint="eastAsia"/>
          <w:kern w:val="0"/>
          <w:sz w:val="24"/>
        </w:rPr>
        <w:t>香港银行投资指数</w:t>
      </w:r>
      <w:r w:rsidR="005F1E7D" w:rsidRPr="00903393">
        <w:rPr>
          <w:rFonts w:asciiTheme="minorEastAsia" w:eastAsiaTheme="minorEastAsia" w:hAnsiTheme="minorEastAsia" w:cs="Arial" w:hint="eastAsia"/>
          <w:kern w:val="0"/>
          <w:sz w:val="24"/>
        </w:rPr>
        <w:t>证券投资基金（LOF）</w:t>
      </w:r>
      <w:r w:rsidRPr="00E5152B">
        <w:rPr>
          <w:rFonts w:asciiTheme="minorEastAsia" w:eastAsiaTheme="minorEastAsia" w:hAnsiTheme="minorEastAsia" w:cs="Arial" w:hint="eastAsia"/>
          <w:kern w:val="0"/>
          <w:sz w:val="24"/>
        </w:rPr>
        <w:t>；</w:t>
      </w:r>
    </w:p>
    <w:p w14:paraId="46A03795" w14:textId="77777777" w:rsidR="00E5152B" w:rsidRPr="00E5152B" w:rsidRDefault="00E5152B" w:rsidP="00E5152B">
      <w:pPr>
        <w:widowControl/>
        <w:adjustRightInd w:val="0"/>
        <w:snapToGrid w:val="0"/>
        <w:spacing w:line="360" w:lineRule="auto"/>
        <w:ind w:firstLineChars="200" w:firstLine="480"/>
        <w:rPr>
          <w:rFonts w:asciiTheme="minorEastAsia" w:eastAsiaTheme="minorEastAsia" w:hAnsiTheme="minorEastAsia" w:cs="Arial"/>
          <w:kern w:val="0"/>
          <w:sz w:val="24"/>
        </w:rPr>
      </w:pPr>
      <w:r w:rsidRPr="00E5152B">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14:paraId="0B811C62" w14:textId="35E1ECAC" w:rsidR="00E5152B" w:rsidRPr="00E5152B" w:rsidRDefault="00E5152B" w:rsidP="00E5152B">
      <w:pPr>
        <w:widowControl/>
        <w:adjustRightInd w:val="0"/>
        <w:snapToGrid w:val="0"/>
        <w:spacing w:line="360" w:lineRule="auto"/>
        <w:ind w:firstLineChars="200" w:firstLine="480"/>
        <w:rPr>
          <w:rFonts w:asciiTheme="minorEastAsia" w:eastAsiaTheme="minorEastAsia" w:hAnsiTheme="minorEastAsia" w:cs="Arial"/>
          <w:kern w:val="0"/>
          <w:sz w:val="24"/>
        </w:rPr>
      </w:pPr>
      <w:r w:rsidRPr="00E5152B">
        <w:rPr>
          <w:rFonts w:asciiTheme="minorEastAsia" w:eastAsiaTheme="minorEastAsia" w:hAnsiTheme="minorEastAsia" w:cs="Arial" w:hint="eastAsia"/>
          <w:kern w:val="0"/>
          <w:sz w:val="24"/>
        </w:rPr>
        <w:t>鉴于</w:t>
      </w:r>
      <w:r w:rsidR="003609D1">
        <w:rPr>
          <w:rFonts w:asciiTheme="minorEastAsia" w:eastAsiaTheme="minorEastAsia" w:hAnsiTheme="minorEastAsia" w:cs="Arial" w:hint="eastAsia"/>
          <w:kern w:val="0"/>
          <w:sz w:val="24"/>
        </w:rPr>
        <w:t>鹏华</w:t>
      </w:r>
      <w:r w:rsidRPr="00E5152B">
        <w:rPr>
          <w:rFonts w:asciiTheme="minorEastAsia" w:eastAsiaTheme="minorEastAsia" w:hAnsiTheme="minorEastAsia" w:cs="Arial" w:hint="eastAsia"/>
          <w:kern w:val="0"/>
          <w:sz w:val="24"/>
        </w:rPr>
        <w:t>基金管理有限公司拟担任</w:t>
      </w:r>
      <w:r w:rsidR="005E065D" w:rsidRPr="00903393">
        <w:rPr>
          <w:rFonts w:asciiTheme="minorEastAsia" w:eastAsiaTheme="minorEastAsia" w:hAnsiTheme="minorEastAsia" w:cs="Arial" w:hint="eastAsia"/>
          <w:kern w:val="0"/>
          <w:sz w:val="24"/>
        </w:rPr>
        <w:t>鹏华</w:t>
      </w:r>
      <w:r w:rsidR="005E065D">
        <w:rPr>
          <w:rFonts w:asciiTheme="minorEastAsia" w:eastAsiaTheme="minorEastAsia" w:hAnsiTheme="minorEastAsia" w:cs="Arial" w:hint="eastAsia"/>
          <w:kern w:val="0"/>
          <w:sz w:val="24"/>
        </w:rPr>
        <w:t>港股通</w:t>
      </w:r>
      <w:r w:rsidR="005E065D" w:rsidRPr="00903393">
        <w:rPr>
          <w:rFonts w:asciiTheme="minorEastAsia" w:eastAsiaTheme="minorEastAsia" w:hAnsiTheme="minorEastAsia" w:cs="Arial" w:hint="eastAsia"/>
          <w:kern w:val="0"/>
          <w:sz w:val="24"/>
        </w:rPr>
        <w:t>中证</w:t>
      </w:r>
      <w:r w:rsidR="00090FAC">
        <w:rPr>
          <w:rFonts w:asciiTheme="minorEastAsia" w:eastAsiaTheme="minorEastAsia" w:hAnsiTheme="minorEastAsia" w:cs="Arial" w:hint="eastAsia"/>
          <w:kern w:val="0"/>
          <w:sz w:val="24"/>
        </w:rPr>
        <w:t>香港银行投资指数</w:t>
      </w:r>
      <w:r w:rsidR="005E065D" w:rsidRPr="00903393">
        <w:rPr>
          <w:rFonts w:asciiTheme="minorEastAsia" w:eastAsiaTheme="minorEastAsia" w:hAnsiTheme="minorEastAsia" w:cs="Arial" w:hint="eastAsia"/>
          <w:kern w:val="0"/>
          <w:sz w:val="24"/>
        </w:rPr>
        <w:t>证券投资基金（LOF）</w:t>
      </w:r>
      <w:r w:rsidRPr="00E5152B">
        <w:rPr>
          <w:rFonts w:asciiTheme="minorEastAsia" w:eastAsiaTheme="minorEastAsia" w:hAnsiTheme="minorEastAsia" w:cs="Arial" w:hint="eastAsia"/>
          <w:kern w:val="0"/>
          <w:sz w:val="24"/>
        </w:rPr>
        <w:t>的基金管理人，中国建设银行股份有限公司拟担任</w:t>
      </w:r>
      <w:r w:rsidR="005E065D" w:rsidRPr="00903393">
        <w:rPr>
          <w:rFonts w:asciiTheme="minorEastAsia" w:eastAsiaTheme="minorEastAsia" w:hAnsiTheme="minorEastAsia" w:cs="Arial" w:hint="eastAsia"/>
          <w:kern w:val="0"/>
          <w:sz w:val="24"/>
        </w:rPr>
        <w:t>鹏华</w:t>
      </w:r>
      <w:r w:rsidR="005E065D">
        <w:rPr>
          <w:rFonts w:asciiTheme="minorEastAsia" w:eastAsiaTheme="minorEastAsia" w:hAnsiTheme="minorEastAsia" w:cs="Arial" w:hint="eastAsia"/>
          <w:kern w:val="0"/>
          <w:sz w:val="24"/>
        </w:rPr>
        <w:t>港股通</w:t>
      </w:r>
      <w:r w:rsidR="005E065D" w:rsidRPr="00903393">
        <w:rPr>
          <w:rFonts w:asciiTheme="minorEastAsia" w:eastAsiaTheme="minorEastAsia" w:hAnsiTheme="minorEastAsia" w:cs="Arial" w:hint="eastAsia"/>
          <w:kern w:val="0"/>
          <w:sz w:val="24"/>
        </w:rPr>
        <w:t>中证</w:t>
      </w:r>
      <w:r w:rsidR="00090FAC">
        <w:rPr>
          <w:rFonts w:asciiTheme="minorEastAsia" w:eastAsiaTheme="minorEastAsia" w:hAnsiTheme="minorEastAsia" w:cs="Arial" w:hint="eastAsia"/>
          <w:kern w:val="0"/>
          <w:sz w:val="24"/>
        </w:rPr>
        <w:t>香港银行投资指数</w:t>
      </w:r>
      <w:r w:rsidR="005E065D" w:rsidRPr="00903393">
        <w:rPr>
          <w:rFonts w:asciiTheme="minorEastAsia" w:eastAsiaTheme="minorEastAsia" w:hAnsiTheme="minorEastAsia" w:cs="Arial" w:hint="eastAsia"/>
          <w:kern w:val="0"/>
          <w:sz w:val="24"/>
        </w:rPr>
        <w:t>证券投资基金（LOF）</w:t>
      </w:r>
      <w:r w:rsidRPr="00E5152B">
        <w:rPr>
          <w:rFonts w:asciiTheme="minorEastAsia" w:eastAsiaTheme="minorEastAsia" w:hAnsiTheme="minorEastAsia" w:cs="Arial" w:hint="eastAsia"/>
          <w:kern w:val="0"/>
          <w:sz w:val="24"/>
        </w:rPr>
        <w:t>的基金托管人；</w:t>
      </w:r>
    </w:p>
    <w:p w14:paraId="732A997D" w14:textId="6151BB5B" w:rsidR="00E5152B" w:rsidRPr="00E5152B" w:rsidRDefault="00E5152B" w:rsidP="00E5152B">
      <w:pPr>
        <w:widowControl/>
        <w:adjustRightInd w:val="0"/>
        <w:snapToGrid w:val="0"/>
        <w:spacing w:line="360" w:lineRule="auto"/>
        <w:ind w:firstLineChars="200" w:firstLine="480"/>
        <w:rPr>
          <w:rFonts w:asciiTheme="minorEastAsia" w:eastAsiaTheme="minorEastAsia" w:hAnsiTheme="minorEastAsia" w:cs="Arial"/>
          <w:kern w:val="0"/>
          <w:sz w:val="24"/>
        </w:rPr>
      </w:pPr>
      <w:r w:rsidRPr="00E5152B">
        <w:rPr>
          <w:rFonts w:asciiTheme="minorEastAsia" w:eastAsiaTheme="minorEastAsia" w:hAnsiTheme="minorEastAsia" w:cs="Arial" w:hint="eastAsia"/>
          <w:kern w:val="0"/>
          <w:sz w:val="24"/>
        </w:rPr>
        <w:t>为明确</w:t>
      </w:r>
      <w:r w:rsidR="005E065D" w:rsidRPr="00903393">
        <w:rPr>
          <w:rFonts w:asciiTheme="minorEastAsia" w:eastAsiaTheme="minorEastAsia" w:hAnsiTheme="minorEastAsia" w:cs="Arial" w:hint="eastAsia"/>
          <w:kern w:val="0"/>
          <w:sz w:val="24"/>
        </w:rPr>
        <w:t>鹏华</w:t>
      </w:r>
      <w:r w:rsidR="005E065D">
        <w:rPr>
          <w:rFonts w:asciiTheme="minorEastAsia" w:eastAsiaTheme="minorEastAsia" w:hAnsiTheme="minorEastAsia" w:cs="Arial" w:hint="eastAsia"/>
          <w:kern w:val="0"/>
          <w:sz w:val="24"/>
        </w:rPr>
        <w:t>港股通</w:t>
      </w:r>
      <w:r w:rsidR="005E065D" w:rsidRPr="00903393">
        <w:rPr>
          <w:rFonts w:asciiTheme="minorEastAsia" w:eastAsiaTheme="minorEastAsia" w:hAnsiTheme="minorEastAsia" w:cs="Arial" w:hint="eastAsia"/>
          <w:kern w:val="0"/>
          <w:sz w:val="24"/>
        </w:rPr>
        <w:t>中证</w:t>
      </w:r>
      <w:r w:rsidR="00090FAC">
        <w:rPr>
          <w:rFonts w:asciiTheme="minorEastAsia" w:eastAsiaTheme="minorEastAsia" w:hAnsiTheme="minorEastAsia" w:cs="Arial" w:hint="eastAsia"/>
          <w:kern w:val="0"/>
          <w:sz w:val="24"/>
        </w:rPr>
        <w:t>香港银行投资指数</w:t>
      </w:r>
      <w:r w:rsidR="005E065D" w:rsidRPr="00903393">
        <w:rPr>
          <w:rFonts w:asciiTheme="minorEastAsia" w:eastAsiaTheme="minorEastAsia" w:hAnsiTheme="minorEastAsia" w:cs="Arial" w:hint="eastAsia"/>
          <w:kern w:val="0"/>
          <w:sz w:val="24"/>
        </w:rPr>
        <w:t>证券投资基金（LOF）</w:t>
      </w:r>
      <w:r w:rsidRPr="00E5152B">
        <w:rPr>
          <w:rFonts w:asciiTheme="minorEastAsia" w:eastAsiaTheme="minorEastAsia" w:hAnsiTheme="minorEastAsia" w:cs="Arial" w:hint="eastAsia"/>
          <w:kern w:val="0"/>
          <w:sz w:val="24"/>
        </w:rPr>
        <w:t>的基金管理人和基金托管人之间的权利义务关系，特制订本托管协议；</w:t>
      </w:r>
    </w:p>
    <w:p w14:paraId="444F51F6" w14:textId="2A4E2740" w:rsidR="00E5152B" w:rsidRPr="00E5152B" w:rsidRDefault="00E5152B" w:rsidP="00E5152B">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E5152B">
        <w:rPr>
          <w:rFonts w:asciiTheme="minorEastAsia" w:eastAsiaTheme="minorEastAsia" w:hAnsiTheme="minorEastAsia" w:cs="Arial" w:hint="eastAsia"/>
          <w:kern w:val="0"/>
          <w:sz w:val="24"/>
          <w:lang w:val="en-GB"/>
        </w:rPr>
        <w:t>除非另有约定，《</w:t>
      </w:r>
      <w:r w:rsidR="005E065D" w:rsidRPr="00903393">
        <w:rPr>
          <w:rFonts w:asciiTheme="minorEastAsia" w:eastAsiaTheme="minorEastAsia" w:hAnsiTheme="minorEastAsia" w:cs="Arial" w:hint="eastAsia"/>
          <w:kern w:val="0"/>
          <w:sz w:val="24"/>
        </w:rPr>
        <w:t>鹏华</w:t>
      </w:r>
      <w:r w:rsidR="005E065D">
        <w:rPr>
          <w:rFonts w:asciiTheme="minorEastAsia" w:eastAsiaTheme="minorEastAsia" w:hAnsiTheme="minorEastAsia" w:cs="Arial" w:hint="eastAsia"/>
          <w:kern w:val="0"/>
          <w:sz w:val="24"/>
        </w:rPr>
        <w:t>港股通</w:t>
      </w:r>
      <w:r w:rsidR="005E065D" w:rsidRPr="00903393">
        <w:rPr>
          <w:rFonts w:asciiTheme="minorEastAsia" w:eastAsiaTheme="minorEastAsia" w:hAnsiTheme="minorEastAsia" w:cs="Arial" w:hint="eastAsia"/>
          <w:kern w:val="0"/>
          <w:sz w:val="24"/>
        </w:rPr>
        <w:t>中证</w:t>
      </w:r>
      <w:r w:rsidR="00090FAC">
        <w:rPr>
          <w:rFonts w:asciiTheme="minorEastAsia" w:eastAsiaTheme="minorEastAsia" w:hAnsiTheme="minorEastAsia" w:cs="Arial" w:hint="eastAsia"/>
          <w:kern w:val="0"/>
          <w:sz w:val="24"/>
        </w:rPr>
        <w:t>香港银行投资指数</w:t>
      </w:r>
      <w:r w:rsidR="005E065D" w:rsidRPr="00903393">
        <w:rPr>
          <w:rFonts w:asciiTheme="minorEastAsia" w:eastAsiaTheme="minorEastAsia" w:hAnsiTheme="minorEastAsia" w:cs="Arial" w:hint="eastAsia"/>
          <w:kern w:val="0"/>
          <w:sz w:val="24"/>
        </w:rPr>
        <w:t>证券投资基金（LOF）</w:t>
      </w:r>
      <w:r w:rsidRPr="00E5152B">
        <w:rPr>
          <w:rFonts w:asciiTheme="minorEastAsia" w:eastAsiaTheme="minorEastAsia" w:hAnsiTheme="minorEastAsia" w:cs="Arial" w:hint="eastAsia"/>
          <w:kern w:val="0"/>
          <w:sz w:val="24"/>
          <w:lang w:val="en-GB"/>
        </w:rPr>
        <w:t>基金合同》(以下简称“基金合同”)中定义的术语在用于本托管协议时应具有相同的含义；若有抵触应以《基金合同》为准，并依其</w:t>
      </w:r>
      <w:r w:rsidRPr="00E5152B">
        <w:rPr>
          <w:rFonts w:asciiTheme="minorEastAsia" w:eastAsiaTheme="minorEastAsia" w:hAnsiTheme="minorEastAsia" w:cs="Arial" w:hint="eastAsia"/>
          <w:kern w:val="0"/>
          <w:sz w:val="24"/>
        </w:rPr>
        <w:t>条款</w:t>
      </w:r>
      <w:r w:rsidRPr="00E5152B">
        <w:rPr>
          <w:rFonts w:asciiTheme="minorEastAsia" w:eastAsiaTheme="minorEastAsia" w:hAnsiTheme="minorEastAsia" w:cs="Arial" w:hint="eastAsia"/>
          <w:kern w:val="0"/>
          <w:sz w:val="24"/>
          <w:lang w:val="en-GB"/>
        </w:rPr>
        <w:t>解释。</w:t>
      </w:r>
    </w:p>
    <w:p w14:paraId="32082675" w14:textId="77777777" w:rsidR="00E5152B" w:rsidRPr="00E5152B" w:rsidRDefault="00E5152B" w:rsidP="00E5152B">
      <w:pPr>
        <w:spacing w:line="360" w:lineRule="auto"/>
        <w:rPr>
          <w:rFonts w:asciiTheme="minorEastAsia" w:eastAsiaTheme="minorEastAsia" w:hAnsiTheme="minorEastAsia"/>
          <w:sz w:val="24"/>
          <w:lang w:val="en-GB"/>
        </w:rPr>
      </w:pPr>
    </w:p>
    <w:p w14:paraId="7DB8130B" w14:textId="77777777" w:rsidR="00E5152B" w:rsidRPr="00E5152B" w:rsidRDefault="00E5152B" w:rsidP="00E5152B">
      <w:pPr>
        <w:pStyle w:val="2"/>
        <w:spacing w:line="360" w:lineRule="auto"/>
        <w:jc w:val="center"/>
        <w:rPr>
          <w:rFonts w:asciiTheme="minorEastAsia" w:eastAsiaTheme="minorEastAsia" w:hAnsiTheme="minorEastAsia"/>
        </w:rPr>
      </w:pPr>
      <w:bookmarkStart w:id="1" w:name="_Toc124325885"/>
      <w:r w:rsidRPr="00E5152B">
        <w:rPr>
          <w:rFonts w:asciiTheme="minorEastAsia" w:eastAsiaTheme="minorEastAsia" w:hAnsiTheme="minorEastAsia" w:hint="eastAsia"/>
        </w:rPr>
        <w:t>一、基金托管协议当事人</w:t>
      </w:r>
      <w:bookmarkEnd w:id="1"/>
    </w:p>
    <w:p w14:paraId="19BF843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（一）基金管理人</w:t>
      </w:r>
    </w:p>
    <w:p w14:paraId="633FBECB"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名称：</w:t>
      </w:r>
      <w:r w:rsidR="00392884">
        <w:rPr>
          <w:rFonts w:asciiTheme="minorEastAsia" w:eastAsiaTheme="minorEastAsia" w:hAnsiTheme="minorEastAsia" w:cs="Arial" w:hint="eastAsia"/>
          <w:sz w:val="24"/>
        </w:rPr>
        <w:t>鹏华</w:t>
      </w:r>
      <w:r w:rsidRPr="00E5152B">
        <w:rPr>
          <w:rFonts w:asciiTheme="minorEastAsia" w:eastAsiaTheme="minorEastAsia" w:hAnsiTheme="minorEastAsia" w:cs="Arial" w:hint="eastAsia"/>
          <w:sz w:val="24"/>
        </w:rPr>
        <w:t>基金管理有限公司</w:t>
      </w:r>
    </w:p>
    <w:p w14:paraId="1F874DE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注册地址：</w:t>
      </w:r>
      <w:r w:rsidR="00392884" w:rsidRPr="00392884">
        <w:rPr>
          <w:rFonts w:asciiTheme="minorEastAsia" w:eastAsiaTheme="minorEastAsia" w:hAnsiTheme="minorEastAsia" w:cs="Arial" w:hint="eastAsia"/>
          <w:sz w:val="24"/>
        </w:rPr>
        <w:t>深圳市福田区福华三路168号深圳国际商会中心43层</w:t>
      </w:r>
    </w:p>
    <w:p w14:paraId="24C4A72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办公地址：</w:t>
      </w:r>
      <w:r w:rsidR="00392884" w:rsidRPr="00392884">
        <w:rPr>
          <w:rFonts w:asciiTheme="minorEastAsia" w:eastAsiaTheme="minorEastAsia" w:hAnsiTheme="minorEastAsia" w:cs="Arial" w:hint="eastAsia"/>
          <w:sz w:val="24"/>
        </w:rPr>
        <w:t>深圳市福田区福华三路168号深圳国际商会中心43层</w:t>
      </w:r>
    </w:p>
    <w:p w14:paraId="274D764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邮政编码：</w:t>
      </w:r>
      <w:r w:rsidR="00392884" w:rsidRPr="00392884">
        <w:rPr>
          <w:rFonts w:asciiTheme="minorEastAsia" w:eastAsiaTheme="minorEastAsia" w:hAnsiTheme="minorEastAsia" w:cs="Arial"/>
          <w:sz w:val="24"/>
        </w:rPr>
        <w:t>518048</w:t>
      </w:r>
    </w:p>
    <w:p w14:paraId="61BE9BD0"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法定代表人：</w:t>
      </w:r>
      <w:r w:rsidR="00392884" w:rsidRPr="00392884">
        <w:rPr>
          <w:rFonts w:asciiTheme="minorEastAsia" w:eastAsiaTheme="minorEastAsia" w:hAnsiTheme="minorEastAsia" w:cs="Arial" w:hint="eastAsia"/>
          <w:sz w:val="24"/>
        </w:rPr>
        <w:t>何如</w:t>
      </w:r>
    </w:p>
    <w:p w14:paraId="686C7298" w14:textId="1237236C"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成立日期：</w:t>
      </w:r>
      <w:r w:rsidR="00392884" w:rsidRPr="00392884">
        <w:rPr>
          <w:rStyle w:val="read"/>
          <w:rFonts w:asciiTheme="minorEastAsia" w:eastAsiaTheme="minorEastAsia" w:hAnsiTheme="minorEastAsia" w:cs="Arial" w:hint="eastAsia"/>
          <w:sz w:val="24"/>
        </w:rPr>
        <w:t>1998年12月22日</w:t>
      </w:r>
    </w:p>
    <w:p w14:paraId="237530F9" w14:textId="6856AB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批准设立机关及批准设立文号：中国证监会</w:t>
      </w:r>
      <w:proofErr w:type="gramStart"/>
      <w:r w:rsidRPr="00E5152B">
        <w:rPr>
          <w:rFonts w:asciiTheme="minorEastAsia" w:eastAsiaTheme="minorEastAsia" w:hAnsiTheme="minorEastAsia" w:cs="Arial" w:hint="eastAsia"/>
          <w:sz w:val="24"/>
        </w:rPr>
        <w:t>证监基字</w:t>
      </w:r>
      <w:proofErr w:type="gramEnd"/>
      <w:r w:rsidRPr="00E5152B">
        <w:rPr>
          <w:rStyle w:val="read"/>
          <w:rFonts w:asciiTheme="minorEastAsia" w:eastAsiaTheme="minorEastAsia" w:hAnsiTheme="minorEastAsia" w:cs="Arial" w:hint="eastAsia"/>
          <w:sz w:val="24"/>
        </w:rPr>
        <w:t>[</w:t>
      </w:r>
      <w:r w:rsidR="00392884" w:rsidRPr="005559A1">
        <w:rPr>
          <w:rFonts w:asciiTheme="minorEastAsia" w:eastAsiaTheme="minorEastAsia" w:hAnsiTheme="minorEastAsia" w:hint="eastAsia"/>
        </w:rPr>
        <w:t>1998</w:t>
      </w:r>
      <w:r w:rsidRPr="00E5152B">
        <w:rPr>
          <w:rStyle w:val="read"/>
          <w:rFonts w:asciiTheme="minorEastAsia" w:eastAsiaTheme="minorEastAsia" w:hAnsiTheme="minorEastAsia" w:cs="Arial" w:hint="eastAsia"/>
          <w:sz w:val="24"/>
        </w:rPr>
        <w:t>]</w:t>
      </w:r>
      <w:r w:rsidR="00392884">
        <w:rPr>
          <w:rStyle w:val="read"/>
          <w:rFonts w:asciiTheme="minorEastAsia" w:eastAsiaTheme="minorEastAsia" w:hAnsiTheme="minorEastAsia" w:cs="Arial" w:hint="eastAsia"/>
          <w:sz w:val="24"/>
        </w:rPr>
        <w:t>31</w:t>
      </w:r>
      <w:r w:rsidRPr="00E5152B">
        <w:rPr>
          <w:rFonts w:asciiTheme="minorEastAsia" w:eastAsiaTheme="minorEastAsia" w:hAnsiTheme="minorEastAsia" w:cs="Arial" w:hint="eastAsia"/>
          <w:sz w:val="24"/>
        </w:rPr>
        <w:t>号</w:t>
      </w:r>
    </w:p>
    <w:p w14:paraId="61E48EA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组织形式：</w:t>
      </w:r>
      <w:r w:rsidR="00392884" w:rsidRPr="00392884">
        <w:rPr>
          <w:rFonts w:asciiTheme="minorEastAsia" w:eastAsiaTheme="minorEastAsia" w:hAnsiTheme="minorEastAsia" w:cs="Arial" w:hint="eastAsia"/>
          <w:sz w:val="24"/>
        </w:rPr>
        <w:t>有限责任公司</w:t>
      </w:r>
    </w:p>
    <w:p w14:paraId="18429B54" w14:textId="0548A2DD"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注册资本：</w:t>
      </w:r>
      <w:r w:rsidR="00392884" w:rsidRPr="00392884">
        <w:rPr>
          <w:rFonts w:asciiTheme="minorEastAsia" w:eastAsiaTheme="minorEastAsia" w:hAnsiTheme="minorEastAsia" w:cs="Arial" w:hint="eastAsia"/>
          <w:sz w:val="24"/>
        </w:rPr>
        <w:t>壹亿伍仟万元整</w:t>
      </w:r>
    </w:p>
    <w:p w14:paraId="4E4DB17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存续期间：</w:t>
      </w:r>
      <w:r w:rsidR="00392884" w:rsidRPr="00392884">
        <w:rPr>
          <w:rFonts w:asciiTheme="minorEastAsia" w:eastAsiaTheme="minorEastAsia" w:hAnsiTheme="minorEastAsia" w:cs="Arial" w:hint="eastAsia"/>
          <w:sz w:val="24"/>
        </w:rPr>
        <w:t>持续经营</w:t>
      </w:r>
    </w:p>
    <w:p w14:paraId="159F0FA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经营范围：</w:t>
      </w:r>
      <w:r w:rsidR="00392884" w:rsidRPr="00392884">
        <w:rPr>
          <w:rFonts w:asciiTheme="minorEastAsia" w:eastAsiaTheme="minorEastAsia" w:hAnsiTheme="minorEastAsia" w:cs="Arial" w:hint="eastAsia"/>
          <w:sz w:val="24"/>
        </w:rPr>
        <w:t>基金募集；基金销售；资产管理以及中国证监会许可的其它业务。</w:t>
      </w:r>
    </w:p>
    <w:p w14:paraId="1228748E"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（二）基金托管人</w:t>
      </w:r>
    </w:p>
    <w:p w14:paraId="350C1AD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名称：中国建设银行股份有限公司(简称：中国建设银行)</w:t>
      </w:r>
    </w:p>
    <w:p w14:paraId="2C6F81BA"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住所：北京市西城区金融大街25号</w:t>
      </w:r>
    </w:p>
    <w:p w14:paraId="4CD0968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办公地址：北京市西城区闹市口大街1号院1号楼</w:t>
      </w:r>
    </w:p>
    <w:p w14:paraId="792CCB8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邮政编码：100033</w:t>
      </w:r>
    </w:p>
    <w:p w14:paraId="4689FE1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法定代表人：王洪章</w:t>
      </w:r>
    </w:p>
    <w:p w14:paraId="36E5D42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E5152B">
          <w:rPr>
            <w:rFonts w:asciiTheme="minorEastAsia" w:eastAsiaTheme="minorEastAsia" w:hAnsiTheme="minorEastAsia" w:cs="Arial" w:hint="eastAsia"/>
            <w:sz w:val="24"/>
          </w:rPr>
          <w:t>2004年09月17日</w:t>
        </w:r>
      </w:smartTag>
    </w:p>
    <w:p w14:paraId="2A07E80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基金托管业务批准文号：中国证监会证监基字[1998</w:t>
      </w:r>
      <w:bookmarkStart w:id="2" w:name="OLE_LINK3"/>
      <w:r w:rsidRPr="00E5152B">
        <w:rPr>
          <w:rFonts w:asciiTheme="minorEastAsia" w:eastAsiaTheme="minorEastAsia" w:hAnsiTheme="minorEastAsia" w:cs="Arial" w:hint="eastAsia"/>
          <w:sz w:val="24"/>
        </w:rPr>
        <w:t>]</w:t>
      </w:r>
      <w:bookmarkEnd w:id="2"/>
      <w:r w:rsidRPr="00E5152B">
        <w:rPr>
          <w:rFonts w:asciiTheme="minorEastAsia" w:eastAsiaTheme="minorEastAsia" w:hAnsiTheme="minorEastAsia" w:cs="Arial" w:hint="eastAsia"/>
          <w:sz w:val="24"/>
        </w:rPr>
        <w:t>12号</w:t>
      </w:r>
    </w:p>
    <w:p w14:paraId="0C5D3FEB"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组织形式：股份有限公司</w:t>
      </w:r>
    </w:p>
    <w:p w14:paraId="7069D90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注册资本：</w:t>
      </w:r>
      <w:r w:rsidRPr="00E5152B">
        <w:rPr>
          <w:rFonts w:asciiTheme="minorEastAsia" w:eastAsiaTheme="minorEastAsia" w:hAnsiTheme="minorEastAsia" w:hint="eastAsia"/>
          <w:sz w:val="24"/>
        </w:rPr>
        <w:t>贰仟伍佰亿壹仟零玖拾柒万柒仟肆佰捌拾陆元整</w:t>
      </w:r>
    </w:p>
    <w:p w14:paraId="27B71C3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存续期间：持续经营</w:t>
      </w:r>
    </w:p>
    <w:p w14:paraId="36C3030A" w14:textId="77777777" w:rsidR="00E5152B" w:rsidRPr="00E5152B" w:rsidRDefault="00E5152B" w:rsidP="00E5152B">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25856EB" w14:textId="77777777" w:rsidR="00E5152B" w:rsidRPr="00E5152B" w:rsidRDefault="00E5152B" w:rsidP="00E5152B">
      <w:pPr>
        <w:spacing w:line="360" w:lineRule="auto"/>
        <w:rPr>
          <w:rFonts w:asciiTheme="minorEastAsia" w:eastAsiaTheme="minorEastAsia" w:hAnsiTheme="minorEastAsia"/>
          <w:sz w:val="24"/>
        </w:rPr>
      </w:pPr>
    </w:p>
    <w:p w14:paraId="420B6FBB"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3" w:name="_Toc124325886"/>
      <w:r w:rsidRPr="00E5152B">
        <w:rPr>
          <w:rFonts w:asciiTheme="minorEastAsia" w:eastAsiaTheme="minorEastAsia" w:hAnsiTheme="minorEastAsia" w:hint="eastAsia"/>
          <w:sz w:val="30"/>
        </w:rPr>
        <w:t>二、基金托管协议的依据、目的和原则</w:t>
      </w:r>
      <w:bookmarkEnd w:id="3"/>
    </w:p>
    <w:p w14:paraId="4BCA243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24"/>
          <w:szCs w:val="30"/>
        </w:rPr>
      </w:pPr>
      <w:r w:rsidRPr="00E5152B">
        <w:rPr>
          <w:rFonts w:asciiTheme="minorEastAsia" w:eastAsiaTheme="minorEastAsia" w:hAnsiTheme="minorEastAsia" w:cs="Arial" w:hint="eastAsia"/>
          <w:sz w:val="24"/>
        </w:rPr>
        <w:t>（一）订立托管协议的依据</w:t>
      </w:r>
    </w:p>
    <w:p w14:paraId="24DD00B1"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本协议依据《中华人民共和国证券投资基金法》(以下简称“《基金法》”)等有关法律法规、《基金合同》及其他有关规定制订。</w:t>
      </w:r>
    </w:p>
    <w:p w14:paraId="4D70598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（二）订立托管协议的目的</w:t>
      </w:r>
    </w:p>
    <w:p w14:paraId="6A282221"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24"/>
          <w:szCs w:val="30"/>
        </w:rPr>
      </w:pPr>
      <w:r w:rsidRPr="00E5152B">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0B236C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（三）订立托管协议的原则</w:t>
      </w:r>
    </w:p>
    <w:p w14:paraId="6FEBAA75"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基金管理人和基金托管人本着平等自愿、诚实信用、充分保护基金份额持有人合法权益的原则，经协商一致，签订本协议。</w:t>
      </w:r>
    </w:p>
    <w:p w14:paraId="3EF73F9E" w14:textId="77777777" w:rsidR="00E5152B" w:rsidRPr="00E5152B" w:rsidRDefault="00E5152B" w:rsidP="00E5152B">
      <w:pPr>
        <w:spacing w:line="360" w:lineRule="auto"/>
        <w:rPr>
          <w:rFonts w:asciiTheme="minorEastAsia" w:eastAsiaTheme="minorEastAsia" w:hAnsiTheme="minorEastAsia"/>
          <w:sz w:val="24"/>
        </w:rPr>
      </w:pPr>
    </w:p>
    <w:p w14:paraId="2E5066A4" w14:textId="77777777" w:rsidR="00E5152B" w:rsidRPr="00E5152B" w:rsidRDefault="00E5152B" w:rsidP="00E5152B">
      <w:pPr>
        <w:pStyle w:val="2"/>
        <w:spacing w:line="360" w:lineRule="auto"/>
        <w:jc w:val="center"/>
        <w:rPr>
          <w:rFonts w:asciiTheme="minorEastAsia" w:eastAsiaTheme="minorEastAsia" w:hAnsiTheme="minorEastAsia"/>
          <w:sz w:val="30"/>
          <w:szCs w:val="24"/>
        </w:rPr>
      </w:pPr>
      <w:bookmarkStart w:id="4" w:name="_Toc124325887"/>
      <w:r w:rsidRPr="00E5152B">
        <w:rPr>
          <w:rFonts w:asciiTheme="minorEastAsia" w:eastAsiaTheme="minorEastAsia" w:hAnsiTheme="minorEastAsia" w:hint="eastAsia"/>
          <w:sz w:val="30"/>
        </w:rPr>
        <w:lastRenderedPageBreak/>
        <w:t>三、基金托管人对基金管理人的业务监督和核查</w:t>
      </w:r>
      <w:bookmarkEnd w:id="4"/>
    </w:p>
    <w:p w14:paraId="5D7E7E0A" w14:textId="77777777" w:rsidR="00E5152B" w:rsidRPr="00E5152B" w:rsidRDefault="00E5152B" w:rsidP="00C25DDB">
      <w:pPr>
        <w:adjustRightInd w:val="0"/>
        <w:snapToGrid w:val="0"/>
        <w:spacing w:line="440" w:lineRule="exact"/>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8A23886" w14:textId="16942F71" w:rsidR="005F1E7D" w:rsidRPr="00E873A8" w:rsidRDefault="001F1766" w:rsidP="001F1766">
      <w:pPr>
        <w:adjustRightInd w:val="0"/>
        <w:snapToGrid w:val="0"/>
        <w:spacing w:line="440" w:lineRule="exact"/>
        <w:ind w:firstLineChars="200" w:firstLine="480"/>
        <w:rPr>
          <w:rFonts w:asciiTheme="minorEastAsia" w:eastAsiaTheme="minorEastAsia" w:hAnsiTheme="minorEastAsia" w:cs="Arial"/>
          <w:sz w:val="24"/>
        </w:rPr>
      </w:pPr>
      <w:r w:rsidRPr="001F1766">
        <w:rPr>
          <w:rFonts w:asciiTheme="minorEastAsia" w:eastAsiaTheme="minorEastAsia" w:hAnsiTheme="minorEastAsia" w:cs="Arial" w:hint="eastAsia"/>
          <w:bCs/>
          <w:sz w:val="24"/>
        </w:rPr>
        <w:t>本基金主要投资于标的指数成份股、备选成份股。为更好地实现投资目标，本基金可少量投资于非成份股（包括港股通标的股票和中国证监会核准发行的股票）</w:t>
      </w:r>
      <w:r w:rsidR="005F1E7D" w:rsidRPr="005F1E7D">
        <w:rPr>
          <w:rFonts w:asciiTheme="minorEastAsia" w:eastAsiaTheme="minorEastAsia" w:hAnsiTheme="minorEastAsia" w:cs="Arial" w:hint="eastAsia"/>
          <w:bCs/>
          <w:sz w:val="24"/>
        </w:rPr>
        <w:t>、</w:t>
      </w:r>
      <w:r w:rsidR="00A417F4" w:rsidRPr="00A417F4">
        <w:rPr>
          <w:rFonts w:asciiTheme="minorEastAsia" w:eastAsiaTheme="minorEastAsia" w:hAnsiTheme="minorEastAsia" w:cs="Arial" w:hint="eastAsia"/>
          <w:bCs/>
          <w:sz w:val="24"/>
        </w:rPr>
        <w:t>固定收益资产（国债、金融债、企业债、公司债、次级债、可转换债券、可交换债券、分离交易可转债、央行票据、中期票据、短期融资</w:t>
      </w:r>
      <w:proofErr w:type="gramStart"/>
      <w:r w:rsidR="00A417F4" w:rsidRPr="00A417F4">
        <w:rPr>
          <w:rFonts w:asciiTheme="minorEastAsia" w:eastAsiaTheme="minorEastAsia" w:hAnsiTheme="minorEastAsia" w:cs="Arial" w:hint="eastAsia"/>
          <w:bCs/>
          <w:sz w:val="24"/>
        </w:rPr>
        <w:t>券</w:t>
      </w:r>
      <w:proofErr w:type="gramEnd"/>
      <w:r w:rsidR="00A417F4" w:rsidRPr="00A417F4">
        <w:rPr>
          <w:rFonts w:asciiTheme="minorEastAsia" w:eastAsiaTheme="minorEastAsia" w:hAnsiTheme="minorEastAsia" w:cs="Arial" w:hint="eastAsia"/>
          <w:bCs/>
          <w:sz w:val="24"/>
        </w:rPr>
        <w:t>（</w:t>
      </w:r>
      <w:proofErr w:type="gramStart"/>
      <w:r w:rsidR="00A417F4" w:rsidRPr="00A417F4">
        <w:rPr>
          <w:rFonts w:asciiTheme="minorEastAsia" w:eastAsiaTheme="minorEastAsia" w:hAnsiTheme="minorEastAsia" w:cs="Arial" w:hint="eastAsia"/>
          <w:bCs/>
          <w:sz w:val="24"/>
        </w:rPr>
        <w:t>含超短期</w:t>
      </w:r>
      <w:proofErr w:type="gramEnd"/>
      <w:r w:rsidR="00A417F4" w:rsidRPr="00A417F4">
        <w:rPr>
          <w:rFonts w:asciiTheme="minorEastAsia" w:eastAsiaTheme="minorEastAsia" w:hAnsiTheme="minorEastAsia" w:cs="Arial" w:hint="eastAsia"/>
          <w:bCs/>
          <w:sz w:val="24"/>
        </w:rPr>
        <w:t>融资</w:t>
      </w:r>
      <w:proofErr w:type="gramStart"/>
      <w:r w:rsidR="00A417F4" w:rsidRPr="00A417F4">
        <w:rPr>
          <w:rFonts w:asciiTheme="minorEastAsia" w:eastAsiaTheme="minorEastAsia" w:hAnsiTheme="minorEastAsia" w:cs="Arial" w:hint="eastAsia"/>
          <w:bCs/>
          <w:sz w:val="24"/>
        </w:rPr>
        <w:t>券</w:t>
      </w:r>
      <w:proofErr w:type="gramEnd"/>
      <w:r w:rsidR="00A417F4" w:rsidRPr="00A417F4">
        <w:rPr>
          <w:rFonts w:asciiTheme="minorEastAsia" w:eastAsiaTheme="minorEastAsia" w:hAnsiTheme="minorEastAsia" w:cs="Arial" w:hint="eastAsia"/>
          <w:bCs/>
          <w:sz w:val="24"/>
        </w:rPr>
        <w:t>）、资产支持证券、质押及买断式回购、银行存款（包括银行定期存款、银行协议存款、银行通知存款等）等）、</w:t>
      </w:r>
      <w:r w:rsidR="005F1E7D" w:rsidRPr="005F1E7D">
        <w:rPr>
          <w:rFonts w:asciiTheme="minorEastAsia" w:eastAsiaTheme="minorEastAsia" w:hAnsiTheme="minorEastAsia" w:cs="Arial" w:hint="eastAsia"/>
          <w:bCs/>
          <w:sz w:val="24"/>
        </w:rPr>
        <w:t>股指期货、权证以及法律法规或中国证监会允许基金投资的其它金融工具（但须符合中国证监会的相关规定）。</w:t>
      </w:r>
    </w:p>
    <w:p w14:paraId="5EB6ED0F" w14:textId="77777777" w:rsidR="00D82ACB" w:rsidRDefault="00E873A8" w:rsidP="00C25DDB">
      <w:pPr>
        <w:adjustRightInd w:val="0"/>
        <w:snapToGrid w:val="0"/>
        <w:spacing w:line="440" w:lineRule="exact"/>
        <w:ind w:firstLineChars="200" w:firstLine="480"/>
        <w:rPr>
          <w:rFonts w:asciiTheme="minorEastAsia" w:eastAsiaTheme="minorEastAsia" w:hAnsiTheme="minorEastAsia" w:cs="Arial"/>
          <w:sz w:val="24"/>
        </w:rPr>
      </w:pPr>
      <w:r w:rsidRPr="00E873A8">
        <w:rPr>
          <w:rFonts w:asciiTheme="minorEastAsia" w:eastAsiaTheme="minorEastAsia" w:hAnsiTheme="minorEastAsia" w:cs="Arial" w:hint="eastAsia"/>
          <w:sz w:val="24"/>
        </w:rPr>
        <w:t>如法律法规或监管机构以后允许基金投资其他品种，基金管理人在履行适当程序后，可以将其纳入投资范围。</w:t>
      </w:r>
    </w:p>
    <w:p w14:paraId="53EF71DE" w14:textId="77777777" w:rsidR="004916F3" w:rsidRDefault="00E5152B" w:rsidP="00C25DDB">
      <w:pPr>
        <w:adjustRightInd w:val="0"/>
        <w:snapToGrid w:val="0"/>
        <w:spacing w:line="440" w:lineRule="exact"/>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14:paraId="13966E23" w14:textId="0B4A5650"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（1）</w:t>
      </w:r>
      <w:r w:rsidRPr="00CA02F6">
        <w:rPr>
          <w:rFonts w:asciiTheme="minorEastAsia" w:eastAsiaTheme="minorEastAsia" w:hAnsiTheme="minorEastAsia" w:hint="eastAsia"/>
          <w:bCs/>
          <w:sz w:val="24"/>
        </w:rPr>
        <w:t>投资于股票</w:t>
      </w:r>
      <w:r w:rsidR="006532CB">
        <w:rPr>
          <w:rFonts w:asciiTheme="minorEastAsia" w:eastAsiaTheme="minorEastAsia" w:hAnsiTheme="minorEastAsia" w:hint="eastAsia"/>
          <w:bCs/>
          <w:sz w:val="24"/>
        </w:rPr>
        <w:t>资产</w:t>
      </w:r>
      <w:r w:rsidRPr="00CA02F6">
        <w:rPr>
          <w:rFonts w:asciiTheme="minorEastAsia" w:eastAsiaTheme="minorEastAsia" w:hAnsiTheme="minorEastAsia" w:hint="eastAsia"/>
          <w:bCs/>
          <w:sz w:val="24"/>
        </w:rPr>
        <w:t>的比例不低于基金资产的80%，投资于标的指数成份股及其备选成份股的比例不低于非现金基金资产的80%</w:t>
      </w:r>
      <w:r w:rsidRPr="00CA02F6">
        <w:rPr>
          <w:rFonts w:asciiTheme="minorEastAsia" w:eastAsiaTheme="minorEastAsia" w:hAnsiTheme="minorEastAsia"/>
          <w:bCs/>
          <w:sz w:val="24"/>
        </w:rPr>
        <w:t>；</w:t>
      </w:r>
    </w:p>
    <w:p w14:paraId="0D0BE9FE"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（2）</w:t>
      </w:r>
      <w:r w:rsidRPr="00CA02F6">
        <w:rPr>
          <w:rFonts w:asciiTheme="minorEastAsia" w:eastAsiaTheme="minorEastAsia" w:hAnsiTheme="minorEastAsia" w:hint="eastAsia"/>
          <w:bCs/>
          <w:sz w:val="24"/>
        </w:rPr>
        <w:t>每个交易日日终在扣除股指期货合约需缴纳的交易保证金后，</w:t>
      </w:r>
      <w:r w:rsidRPr="00CA02F6">
        <w:rPr>
          <w:rFonts w:asciiTheme="minorEastAsia" w:eastAsiaTheme="minorEastAsia" w:hAnsiTheme="minorEastAsia"/>
          <w:bCs/>
          <w:sz w:val="24"/>
        </w:rPr>
        <w:t>保持不低于基金资产净值5</w:t>
      </w:r>
      <w:r w:rsidRPr="00CA02F6">
        <w:rPr>
          <w:rFonts w:asciiTheme="minorEastAsia" w:eastAsiaTheme="minorEastAsia" w:hAnsiTheme="minorEastAsia" w:hint="eastAsia"/>
          <w:bCs/>
          <w:sz w:val="24"/>
        </w:rPr>
        <w:t>%</w:t>
      </w:r>
      <w:r w:rsidRPr="00CA02F6">
        <w:rPr>
          <w:rFonts w:asciiTheme="minorEastAsia" w:eastAsiaTheme="minorEastAsia" w:hAnsiTheme="minorEastAsia"/>
          <w:bCs/>
          <w:sz w:val="24"/>
        </w:rPr>
        <w:t>的现金或者到期日在一年以内的政府债券；</w:t>
      </w:r>
    </w:p>
    <w:p w14:paraId="1D1C6E5F"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Pr>
          <w:rFonts w:asciiTheme="minorEastAsia" w:eastAsiaTheme="minorEastAsia" w:hAnsiTheme="minorEastAsia" w:hint="eastAsia"/>
          <w:bCs/>
          <w:sz w:val="24"/>
        </w:rPr>
        <w:t>3</w:t>
      </w:r>
      <w:r w:rsidRPr="00CA02F6">
        <w:rPr>
          <w:rFonts w:asciiTheme="minorEastAsia" w:eastAsiaTheme="minorEastAsia" w:hAnsiTheme="minorEastAsia"/>
          <w:bCs/>
          <w:sz w:val="24"/>
        </w:rPr>
        <w:t>）本基金持有的全部权证，其市值不得超过基金资产净值的3</w:t>
      </w:r>
      <w:r w:rsidRPr="00CA02F6">
        <w:rPr>
          <w:rFonts w:asciiTheme="minorEastAsia" w:eastAsiaTheme="minorEastAsia" w:hAnsiTheme="minorEastAsia" w:hint="eastAsia"/>
          <w:bCs/>
          <w:sz w:val="24"/>
        </w:rPr>
        <w:t>%</w:t>
      </w:r>
      <w:r w:rsidRPr="00CA02F6">
        <w:rPr>
          <w:rFonts w:asciiTheme="minorEastAsia" w:eastAsiaTheme="minorEastAsia" w:hAnsiTheme="minorEastAsia"/>
          <w:bCs/>
          <w:sz w:val="24"/>
        </w:rPr>
        <w:t>；</w:t>
      </w:r>
    </w:p>
    <w:p w14:paraId="66C2F5B8"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Pr>
          <w:rFonts w:asciiTheme="minorEastAsia" w:eastAsiaTheme="minorEastAsia" w:hAnsiTheme="minorEastAsia" w:hint="eastAsia"/>
          <w:bCs/>
          <w:sz w:val="24"/>
        </w:rPr>
        <w:t>4</w:t>
      </w:r>
      <w:r w:rsidRPr="00CA02F6">
        <w:rPr>
          <w:rFonts w:asciiTheme="minorEastAsia" w:eastAsiaTheme="minorEastAsia" w:hAnsiTheme="minorEastAsia"/>
          <w:bCs/>
          <w:sz w:val="24"/>
        </w:rPr>
        <w:t>）本基金在任何交易日买入权证的总金额，不得超过上一交易日基金资产净值的0.5</w:t>
      </w:r>
      <w:r w:rsidRPr="00CA02F6">
        <w:rPr>
          <w:rFonts w:asciiTheme="minorEastAsia" w:eastAsiaTheme="minorEastAsia" w:hAnsiTheme="minorEastAsia" w:hint="eastAsia"/>
          <w:bCs/>
          <w:sz w:val="24"/>
        </w:rPr>
        <w:t>%</w:t>
      </w:r>
      <w:r w:rsidRPr="00CA02F6">
        <w:rPr>
          <w:rFonts w:asciiTheme="minorEastAsia" w:eastAsiaTheme="minorEastAsia" w:hAnsiTheme="minorEastAsia"/>
          <w:bCs/>
          <w:sz w:val="24"/>
        </w:rPr>
        <w:t>；</w:t>
      </w:r>
    </w:p>
    <w:p w14:paraId="6059916C"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Pr>
          <w:rFonts w:asciiTheme="minorEastAsia" w:eastAsiaTheme="minorEastAsia" w:hAnsiTheme="minorEastAsia" w:hint="eastAsia"/>
          <w:bCs/>
          <w:sz w:val="24"/>
        </w:rPr>
        <w:t>5</w:t>
      </w:r>
      <w:r w:rsidRPr="00CA02F6">
        <w:rPr>
          <w:rFonts w:asciiTheme="minorEastAsia" w:eastAsiaTheme="minorEastAsia" w:hAnsiTheme="minorEastAsia"/>
          <w:bCs/>
          <w:sz w:val="24"/>
        </w:rPr>
        <w:t>）本基金投资于同一原始权益人的各类资产支持证券的比例，不得超过基金资产净值的10</w:t>
      </w:r>
      <w:r w:rsidRPr="00CA02F6">
        <w:rPr>
          <w:rFonts w:asciiTheme="minorEastAsia" w:eastAsiaTheme="minorEastAsia" w:hAnsiTheme="minorEastAsia" w:hint="eastAsia"/>
          <w:bCs/>
          <w:sz w:val="24"/>
        </w:rPr>
        <w:t>%</w:t>
      </w:r>
      <w:r w:rsidRPr="00CA02F6">
        <w:rPr>
          <w:rFonts w:asciiTheme="minorEastAsia" w:eastAsiaTheme="minorEastAsia" w:hAnsiTheme="minorEastAsia"/>
          <w:bCs/>
          <w:sz w:val="24"/>
        </w:rPr>
        <w:t>；</w:t>
      </w:r>
    </w:p>
    <w:p w14:paraId="672CC68E"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Pr>
          <w:rFonts w:asciiTheme="minorEastAsia" w:eastAsiaTheme="minorEastAsia" w:hAnsiTheme="minorEastAsia" w:hint="eastAsia"/>
          <w:bCs/>
          <w:sz w:val="24"/>
        </w:rPr>
        <w:t>6</w:t>
      </w:r>
      <w:r w:rsidRPr="00CA02F6">
        <w:rPr>
          <w:rFonts w:asciiTheme="minorEastAsia" w:eastAsiaTheme="minorEastAsia" w:hAnsiTheme="minorEastAsia"/>
          <w:bCs/>
          <w:sz w:val="24"/>
        </w:rPr>
        <w:t>）本基金持有的全部资产支持证券，其市值不得超过基金资产净值的20</w:t>
      </w:r>
      <w:r w:rsidRPr="00CA02F6">
        <w:rPr>
          <w:rFonts w:asciiTheme="minorEastAsia" w:eastAsiaTheme="minorEastAsia" w:hAnsiTheme="minorEastAsia" w:hint="eastAsia"/>
          <w:bCs/>
          <w:sz w:val="24"/>
        </w:rPr>
        <w:t>%，中国证监会规定的特殊品种除外</w:t>
      </w:r>
      <w:r w:rsidRPr="00CA02F6">
        <w:rPr>
          <w:rFonts w:asciiTheme="minorEastAsia" w:eastAsiaTheme="minorEastAsia" w:hAnsiTheme="minorEastAsia"/>
          <w:bCs/>
          <w:sz w:val="24"/>
        </w:rPr>
        <w:t>；</w:t>
      </w:r>
    </w:p>
    <w:p w14:paraId="3BCA2C20"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Pr>
          <w:rFonts w:asciiTheme="minorEastAsia" w:eastAsiaTheme="minorEastAsia" w:hAnsiTheme="minorEastAsia" w:hint="eastAsia"/>
          <w:bCs/>
          <w:sz w:val="24"/>
        </w:rPr>
        <w:t>7</w:t>
      </w:r>
      <w:r w:rsidRPr="00CA02F6">
        <w:rPr>
          <w:rFonts w:asciiTheme="minorEastAsia" w:eastAsiaTheme="minorEastAsia" w:hAnsiTheme="minorEastAsia"/>
          <w:bCs/>
          <w:sz w:val="24"/>
        </w:rPr>
        <w:t>）本基金持有的同一（指同一信用级别）资产支持证券的比例，不得超过该资产支持证券规模的10</w:t>
      </w:r>
      <w:r w:rsidRPr="00CA02F6">
        <w:rPr>
          <w:rFonts w:asciiTheme="minorEastAsia" w:eastAsiaTheme="minorEastAsia" w:hAnsiTheme="minorEastAsia" w:hint="eastAsia"/>
          <w:bCs/>
          <w:sz w:val="24"/>
        </w:rPr>
        <w:t>%</w:t>
      </w:r>
      <w:r w:rsidRPr="00CA02F6">
        <w:rPr>
          <w:rFonts w:asciiTheme="minorEastAsia" w:eastAsiaTheme="minorEastAsia" w:hAnsiTheme="minorEastAsia"/>
          <w:bCs/>
          <w:sz w:val="24"/>
        </w:rPr>
        <w:t>；</w:t>
      </w:r>
    </w:p>
    <w:p w14:paraId="560B88BD"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lastRenderedPageBreak/>
        <w:t>（</w:t>
      </w:r>
      <w:r>
        <w:rPr>
          <w:rFonts w:asciiTheme="minorEastAsia" w:eastAsiaTheme="minorEastAsia" w:hAnsiTheme="minorEastAsia" w:hint="eastAsia"/>
          <w:bCs/>
          <w:sz w:val="24"/>
        </w:rPr>
        <w:t>8</w:t>
      </w:r>
      <w:r w:rsidRPr="00CA02F6">
        <w:rPr>
          <w:rFonts w:asciiTheme="minorEastAsia" w:eastAsiaTheme="minorEastAsia" w:hAnsiTheme="minorEastAsia"/>
          <w:bCs/>
          <w:sz w:val="24"/>
        </w:rPr>
        <w:t>）本基金应投资于信用级别评级为BBB以上（含BBB）的资产支持证券。基金持有资产支持证券期间，如果其信用等级下降、不再符合投资标准，应在评级报告发布之日起3个月内予以全部卖出；</w:t>
      </w:r>
    </w:p>
    <w:p w14:paraId="13898E95"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Pr>
          <w:rFonts w:asciiTheme="minorEastAsia" w:eastAsiaTheme="minorEastAsia" w:hAnsiTheme="minorEastAsia" w:hint="eastAsia"/>
          <w:bCs/>
          <w:sz w:val="24"/>
        </w:rPr>
        <w:t>9</w:t>
      </w:r>
      <w:r w:rsidRPr="00CA02F6">
        <w:rPr>
          <w:rFonts w:asciiTheme="minorEastAsia" w:eastAsiaTheme="minorEastAsia" w:hAnsiTheme="minorEastAsia"/>
          <w:bCs/>
          <w:sz w:val="24"/>
        </w:rPr>
        <w:t>）基金财产参与股票发行申购，本基金所申报的金额不超过本基金的总资产，本基金所申报的股票数量不超过拟发行股票公司本次发行股票的总量；</w:t>
      </w:r>
    </w:p>
    <w:p w14:paraId="1F2FAE64" w14:textId="77777777" w:rsidR="004916F3" w:rsidRPr="00CA02F6" w:rsidRDefault="004916F3" w:rsidP="00C25DDB">
      <w:pPr>
        <w:adjustRightInd w:val="0"/>
        <w:snapToGrid w:val="0"/>
        <w:spacing w:line="440" w:lineRule="exact"/>
        <w:ind w:firstLineChars="200" w:firstLine="480"/>
        <w:rPr>
          <w:rFonts w:asciiTheme="minorEastAsia" w:eastAsiaTheme="minorEastAsia" w:hAnsiTheme="minorEastAsia"/>
          <w:bCs/>
          <w:sz w:val="24"/>
        </w:rPr>
      </w:pPr>
      <w:r w:rsidRPr="00CA02F6">
        <w:rPr>
          <w:rFonts w:asciiTheme="minorEastAsia" w:eastAsiaTheme="minorEastAsia" w:hAnsiTheme="minorEastAsia"/>
          <w:bCs/>
          <w:sz w:val="24"/>
        </w:rPr>
        <w:t>（</w:t>
      </w:r>
      <w:r w:rsidRPr="00CA02F6">
        <w:rPr>
          <w:rFonts w:asciiTheme="minorEastAsia" w:eastAsiaTheme="minorEastAsia" w:hAnsiTheme="minorEastAsia" w:hint="eastAsia"/>
          <w:bCs/>
          <w:sz w:val="24"/>
        </w:rPr>
        <w:t>1</w:t>
      </w:r>
      <w:r>
        <w:rPr>
          <w:rFonts w:asciiTheme="minorEastAsia" w:eastAsiaTheme="minorEastAsia" w:hAnsiTheme="minorEastAsia" w:hint="eastAsia"/>
          <w:bCs/>
          <w:sz w:val="24"/>
        </w:rPr>
        <w:t>0</w:t>
      </w:r>
      <w:r w:rsidRPr="00CA02F6">
        <w:rPr>
          <w:rFonts w:asciiTheme="minorEastAsia" w:eastAsiaTheme="minorEastAsia" w:hAnsiTheme="minorEastAsia"/>
          <w:bCs/>
          <w:sz w:val="24"/>
        </w:rPr>
        <w:t>）本基金进入全国银行间同业市场进行债券回购的资金余额不得超过基金资产净值的40%；</w:t>
      </w:r>
    </w:p>
    <w:p w14:paraId="208F017E" w14:textId="26E134FD"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（1</w:t>
      </w:r>
      <w:r>
        <w:rPr>
          <w:rFonts w:asciiTheme="minorEastAsia" w:eastAsiaTheme="minorEastAsia" w:hAnsiTheme="minorEastAsia" w:hint="eastAsia"/>
          <w:bCs/>
          <w:sz w:val="24"/>
        </w:rPr>
        <w:t>1</w:t>
      </w:r>
      <w:r w:rsidRPr="005E065D">
        <w:rPr>
          <w:rFonts w:asciiTheme="minorEastAsia" w:eastAsiaTheme="minorEastAsia" w:hAnsiTheme="minorEastAsia" w:hint="eastAsia"/>
          <w:bCs/>
          <w:sz w:val="24"/>
        </w:rPr>
        <w:t>）本基金总资产不得超过基金净资产的140%；</w:t>
      </w:r>
    </w:p>
    <w:p w14:paraId="2938FF83" w14:textId="16478189"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（1</w:t>
      </w:r>
      <w:r>
        <w:rPr>
          <w:rFonts w:asciiTheme="minorEastAsia" w:eastAsiaTheme="minorEastAsia" w:hAnsiTheme="minorEastAsia" w:hint="eastAsia"/>
          <w:bCs/>
          <w:sz w:val="24"/>
        </w:rPr>
        <w:t>2</w:t>
      </w:r>
      <w:r w:rsidRPr="005E065D">
        <w:rPr>
          <w:rFonts w:asciiTheme="minorEastAsia" w:eastAsiaTheme="minorEastAsia" w:hAnsiTheme="minorEastAsia" w:hint="eastAsia"/>
          <w:bCs/>
          <w:sz w:val="24"/>
        </w:rPr>
        <w:t>）本基金仅在投资股指期货时遵守下列要求：</w:t>
      </w:r>
    </w:p>
    <w:p w14:paraId="0AAF1C09" w14:textId="77777777"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a.本基金在任何交易日日终，持有的买入股指期货合约价值，不得超过基金资产净值的10％；</w:t>
      </w:r>
    </w:p>
    <w:p w14:paraId="7AD337C5" w14:textId="459D55D4"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b.本基金在任何交易日日终，持有的买入期货合约价值与有价证券市值之和，不得超过基金资产净值的</w:t>
      </w:r>
      <w:r w:rsidR="005F1E7D">
        <w:rPr>
          <w:rFonts w:asciiTheme="minorEastAsia" w:eastAsiaTheme="minorEastAsia" w:hAnsiTheme="minorEastAsia" w:hint="eastAsia"/>
          <w:bCs/>
          <w:sz w:val="24"/>
        </w:rPr>
        <w:t>100</w:t>
      </w:r>
      <w:r w:rsidRPr="005E065D">
        <w:rPr>
          <w:rFonts w:asciiTheme="minorEastAsia" w:eastAsiaTheme="minorEastAsia" w:hAnsiTheme="minorEastAsia" w:hint="eastAsia"/>
          <w:bCs/>
          <w:sz w:val="24"/>
        </w:rPr>
        <w:t>％。其中，有价证券指股票、债券（不含到期日在一年以内的政府债券）、权证、资产支持证券、买入返售金融资产（不含质押式回购）等；</w:t>
      </w:r>
    </w:p>
    <w:p w14:paraId="140F6ABE" w14:textId="77777777"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c.本基金在任何交易日日终，持有的卖出期货合约价值不得超过基金持有的股票总市值的20％；</w:t>
      </w:r>
    </w:p>
    <w:p w14:paraId="2E7EBD56" w14:textId="77777777"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d.本基金所持有的股票市值和买入、卖出股指期货合约价值，合计（轧差计算）应当符合基金合同关于股票投资比例的有关约定；</w:t>
      </w:r>
    </w:p>
    <w:p w14:paraId="4F325C91" w14:textId="77777777"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e.本基金在任何交易日内交易（不包括平仓）的股指期货合约的成交金额不得超过上一交易日基金资产净值的20％；</w:t>
      </w:r>
    </w:p>
    <w:p w14:paraId="5A15F5B9" w14:textId="6EA79F66"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（1</w:t>
      </w:r>
      <w:r>
        <w:rPr>
          <w:rFonts w:asciiTheme="minorEastAsia" w:eastAsiaTheme="minorEastAsia" w:hAnsiTheme="minorEastAsia" w:hint="eastAsia"/>
          <w:bCs/>
          <w:sz w:val="24"/>
        </w:rPr>
        <w:t>3</w:t>
      </w:r>
      <w:r w:rsidRPr="005E065D">
        <w:rPr>
          <w:rFonts w:asciiTheme="minorEastAsia" w:eastAsiaTheme="minorEastAsia" w:hAnsiTheme="minorEastAsia" w:hint="eastAsia"/>
          <w:bCs/>
          <w:sz w:val="24"/>
        </w:rPr>
        <w:t>）本基金参与融资的，每个交易日日终，本基金持有的融资买入股票与其他有价证券市值之和，不得超过基金资产净值的95</w:t>
      </w:r>
      <w:r w:rsidRPr="005E065D">
        <w:rPr>
          <w:rFonts w:asciiTheme="minorEastAsia" w:eastAsiaTheme="minorEastAsia" w:hAnsiTheme="minorEastAsia"/>
          <w:bCs/>
          <w:sz w:val="24"/>
        </w:rPr>
        <w:t>%</w:t>
      </w:r>
      <w:r w:rsidRPr="005E065D">
        <w:rPr>
          <w:rFonts w:asciiTheme="minorEastAsia" w:eastAsiaTheme="minorEastAsia" w:hAnsiTheme="minorEastAsia" w:hint="eastAsia"/>
          <w:bCs/>
          <w:sz w:val="24"/>
        </w:rPr>
        <w:t>；</w:t>
      </w:r>
    </w:p>
    <w:p w14:paraId="1780AC40" w14:textId="66EAB77C"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bCs/>
          <w:sz w:val="24"/>
        </w:rPr>
        <w:t>（</w:t>
      </w:r>
      <w:r w:rsidRPr="005E065D">
        <w:rPr>
          <w:rFonts w:asciiTheme="minorEastAsia" w:eastAsiaTheme="minorEastAsia" w:hAnsiTheme="minorEastAsia" w:hint="eastAsia"/>
          <w:bCs/>
          <w:sz w:val="24"/>
        </w:rPr>
        <w:t>1</w:t>
      </w:r>
      <w:r>
        <w:rPr>
          <w:rFonts w:asciiTheme="minorEastAsia" w:eastAsiaTheme="minorEastAsia" w:hAnsiTheme="minorEastAsia" w:hint="eastAsia"/>
          <w:bCs/>
          <w:sz w:val="24"/>
        </w:rPr>
        <w:t>4</w:t>
      </w:r>
      <w:r w:rsidRPr="005E065D">
        <w:rPr>
          <w:rFonts w:asciiTheme="minorEastAsia" w:eastAsiaTheme="minorEastAsia" w:hAnsiTheme="minorEastAsia"/>
          <w:bCs/>
          <w:sz w:val="24"/>
        </w:rPr>
        <w:t>）</w:t>
      </w:r>
      <w:r w:rsidRPr="005E065D">
        <w:rPr>
          <w:rFonts w:asciiTheme="minorEastAsia" w:eastAsiaTheme="minorEastAsia" w:hAnsiTheme="minorEastAsia" w:hint="eastAsia"/>
          <w:bCs/>
          <w:sz w:val="24"/>
        </w:rPr>
        <w:t>本基金参与转融通证券出借业务的</w:t>
      </w:r>
      <w:r w:rsidRPr="005E065D">
        <w:rPr>
          <w:rFonts w:asciiTheme="minorEastAsia" w:eastAsiaTheme="minorEastAsia" w:hAnsiTheme="minorEastAsia"/>
          <w:bCs/>
          <w:sz w:val="24"/>
        </w:rPr>
        <w:t>，在任何交易日日终，参与转融通证券出借交易的资产不得超过基金资产净值的50%</w:t>
      </w:r>
      <w:r w:rsidRPr="005E065D">
        <w:rPr>
          <w:rFonts w:asciiTheme="minorEastAsia" w:eastAsiaTheme="minorEastAsia" w:hAnsiTheme="minorEastAsia" w:hint="eastAsia"/>
          <w:bCs/>
          <w:sz w:val="24"/>
        </w:rPr>
        <w:t>，证券出借的平均剩余期限不得超过</w:t>
      </w:r>
      <w:r w:rsidRPr="005E065D">
        <w:rPr>
          <w:rFonts w:asciiTheme="minorEastAsia" w:eastAsiaTheme="minorEastAsia" w:hAnsiTheme="minorEastAsia"/>
          <w:bCs/>
          <w:sz w:val="24"/>
        </w:rPr>
        <w:t>30</w:t>
      </w:r>
      <w:r w:rsidRPr="005E065D">
        <w:rPr>
          <w:rFonts w:asciiTheme="minorEastAsia" w:eastAsiaTheme="minorEastAsia" w:hAnsiTheme="minorEastAsia" w:hint="eastAsia"/>
          <w:bCs/>
          <w:sz w:val="24"/>
        </w:rPr>
        <w:t>天，平均剩余期限按照市值加权平均计算；</w:t>
      </w:r>
    </w:p>
    <w:p w14:paraId="3E5CD842" w14:textId="4368F792"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（1</w:t>
      </w:r>
      <w:r>
        <w:rPr>
          <w:rFonts w:asciiTheme="minorEastAsia" w:eastAsiaTheme="minorEastAsia" w:hAnsiTheme="minorEastAsia" w:hint="eastAsia"/>
          <w:bCs/>
          <w:sz w:val="24"/>
        </w:rPr>
        <w:t>5</w:t>
      </w:r>
      <w:r w:rsidRPr="005E065D">
        <w:rPr>
          <w:rFonts w:asciiTheme="minorEastAsia" w:eastAsiaTheme="minorEastAsia" w:hAnsiTheme="minorEastAsia" w:hint="eastAsia"/>
          <w:bCs/>
          <w:sz w:val="24"/>
        </w:rPr>
        <w:t>）本基金持有的所有流通受限证券，其公允价值不得超过本基金资产净值的20%；本基金持有的同一流通受限证券，其公允价值不得超过本基金资产净值的10%；</w:t>
      </w:r>
    </w:p>
    <w:p w14:paraId="0AE140FC" w14:textId="55BF4CCB" w:rsidR="005E065D" w:rsidRPr="005E065D" w:rsidRDefault="005E065D"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（1</w:t>
      </w:r>
      <w:r>
        <w:rPr>
          <w:rFonts w:asciiTheme="minorEastAsia" w:eastAsiaTheme="minorEastAsia" w:hAnsiTheme="minorEastAsia" w:hint="eastAsia"/>
          <w:bCs/>
          <w:sz w:val="24"/>
        </w:rPr>
        <w:t>6</w:t>
      </w:r>
      <w:r w:rsidRPr="005E065D">
        <w:rPr>
          <w:rFonts w:asciiTheme="minorEastAsia" w:eastAsiaTheme="minorEastAsia" w:hAnsiTheme="minorEastAsia" w:hint="eastAsia"/>
          <w:bCs/>
          <w:sz w:val="24"/>
        </w:rPr>
        <w:t>）</w:t>
      </w:r>
      <w:r w:rsidRPr="005E065D">
        <w:rPr>
          <w:rFonts w:asciiTheme="minorEastAsia" w:eastAsiaTheme="minorEastAsia" w:hAnsiTheme="minorEastAsia"/>
          <w:bCs/>
          <w:sz w:val="24"/>
        </w:rPr>
        <w:t>法律法规及中国证监会规定的和《基金合同》约定的其他投资限制。</w:t>
      </w:r>
    </w:p>
    <w:p w14:paraId="089E251B" w14:textId="68FB99C6" w:rsidR="00E5152B" w:rsidRPr="005E065D" w:rsidRDefault="00607711" w:rsidP="00C25DDB">
      <w:pPr>
        <w:adjustRightInd w:val="0"/>
        <w:snapToGrid w:val="0"/>
        <w:spacing w:line="440" w:lineRule="exact"/>
        <w:ind w:firstLineChars="200" w:firstLine="480"/>
        <w:rPr>
          <w:rFonts w:asciiTheme="minorEastAsia" w:eastAsiaTheme="minorEastAsia" w:hAnsiTheme="minorEastAsia"/>
          <w:bCs/>
          <w:sz w:val="24"/>
        </w:rPr>
      </w:pPr>
      <w:r w:rsidRPr="005E065D">
        <w:rPr>
          <w:rFonts w:asciiTheme="minorEastAsia" w:eastAsiaTheme="minorEastAsia" w:hAnsiTheme="minorEastAsia" w:hint="eastAsia"/>
          <w:bCs/>
          <w:sz w:val="24"/>
        </w:rPr>
        <w:t>法律法规或监管部门取消或变更上述限制，如适用于本基金，基金管理人在</w:t>
      </w:r>
      <w:r w:rsidRPr="005E065D">
        <w:rPr>
          <w:rFonts w:asciiTheme="minorEastAsia" w:eastAsiaTheme="minorEastAsia" w:hAnsiTheme="minorEastAsia" w:hint="eastAsia"/>
          <w:bCs/>
          <w:sz w:val="24"/>
        </w:rPr>
        <w:lastRenderedPageBreak/>
        <w:t>履行适当程序后，则本基金投资不再受相关限制或按变更后的规定执行。</w:t>
      </w:r>
    </w:p>
    <w:p w14:paraId="36023442" w14:textId="13ED4842" w:rsidR="00E5152B" w:rsidRPr="00E5152B" w:rsidRDefault="00F262F1" w:rsidP="00C25DDB">
      <w:pPr>
        <w:adjustRightInd w:val="0"/>
        <w:snapToGrid w:val="0"/>
        <w:spacing w:line="440" w:lineRule="exact"/>
        <w:ind w:firstLineChars="200" w:firstLine="480"/>
        <w:rPr>
          <w:rFonts w:asciiTheme="minorEastAsia" w:eastAsiaTheme="minorEastAsia" w:hAnsiTheme="minorEastAsia"/>
          <w:sz w:val="24"/>
        </w:rPr>
      </w:pPr>
      <w:r w:rsidRPr="009E40E1">
        <w:rPr>
          <w:rFonts w:asciiTheme="minorEastAsia" w:eastAsiaTheme="minorEastAsia" w:hAnsiTheme="minorEastAsia" w:hint="eastAsia"/>
          <w:bCs/>
          <w:sz w:val="24"/>
        </w:rPr>
        <w:t>除上述第（8）条外，</w:t>
      </w:r>
      <w:r w:rsidR="00E5152B" w:rsidRPr="00E5152B">
        <w:rPr>
          <w:rFonts w:asciiTheme="minorEastAsia" w:eastAsiaTheme="minorEastAsia" w:hAnsiTheme="minorEastAsia" w:hint="eastAsia"/>
          <w:sz w:val="24"/>
        </w:rPr>
        <w:t>因证券</w:t>
      </w:r>
      <w:r w:rsidR="00607711">
        <w:rPr>
          <w:rFonts w:asciiTheme="minorEastAsia" w:eastAsiaTheme="minorEastAsia" w:hAnsiTheme="minorEastAsia" w:hint="eastAsia"/>
          <w:sz w:val="24"/>
        </w:rPr>
        <w:t>/期货</w:t>
      </w:r>
      <w:r w:rsidR="00E5152B" w:rsidRPr="00E5152B">
        <w:rPr>
          <w:rFonts w:asciiTheme="minorEastAsia" w:eastAsiaTheme="minorEastAsia" w:hAnsiTheme="minorEastAsia" w:hint="eastAsia"/>
          <w:sz w:val="24"/>
        </w:rPr>
        <w:t>市场波动、</w:t>
      </w:r>
      <w:r w:rsidR="005E065D" w:rsidRPr="00C857B2">
        <w:rPr>
          <w:rFonts w:asciiTheme="minorEastAsia" w:eastAsiaTheme="minorEastAsia" w:hAnsiTheme="minorEastAsia" w:hint="eastAsia"/>
          <w:sz w:val="24"/>
        </w:rPr>
        <w:t>证券发行人</w:t>
      </w:r>
      <w:r w:rsidR="00E5152B" w:rsidRPr="00E5152B">
        <w:rPr>
          <w:rFonts w:asciiTheme="minorEastAsia" w:eastAsiaTheme="minorEastAsia" w:hAnsiTheme="minorEastAsia" w:hint="eastAsia"/>
          <w:sz w:val="24"/>
        </w:rPr>
        <w:t>合并、基金规模变动</w:t>
      </w:r>
      <w:r w:rsidR="004916F3" w:rsidRPr="00CA02F6">
        <w:rPr>
          <w:rFonts w:asciiTheme="minorEastAsia" w:eastAsiaTheme="minorEastAsia" w:hAnsiTheme="minorEastAsia" w:hint="eastAsia"/>
          <w:bCs/>
          <w:sz w:val="24"/>
        </w:rPr>
        <w:t>、</w:t>
      </w:r>
      <w:r w:rsidR="004916F3" w:rsidRPr="00CA02F6">
        <w:rPr>
          <w:rFonts w:asciiTheme="minorEastAsia" w:eastAsiaTheme="minorEastAsia" w:hAnsiTheme="minorEastAsia" w:hint="eastAsia"/>
          <w:sz w:val="24"/>
        </w:rPr>
        <w:t>标的指数成份股调整、标的指数成份股流动性限制</w:t>
      </w:r>
      <w:r w:rsidR="00E5152B" w:rsidRPr="00E5152B">
        <w:rPr>
          <w:rFonts w:asciiTheme="minorEastAsia" w:eastAsiaTheme="minorEastAsia" w:hAnsiTheme="minorEastAsia" w:hint="eastAsia"/>
          <w:sz w:val="24"/>
        </w:rPr>
        <w:t>等基金管理人之外的因素致使基金投资比例不符合上述规定投资比例的，基金管理人应当在10个交易日内进行调整，但中国证监会规定的特殊情形除外。</w:t>
      </w:r>
    </w:p>
    <w:p w14:paraId="0D9B8B57" w14:textId="10F9C6B9" w:rsidR="00E5152B" w:rsidRPr="00E5152B" w:rsidRDefault="00E5152B" w:rsidP="00C25DDB">
      <w:pPr>
        <w:adjustRightInd w:val="0"/>
        <w:snapToGrid w:val="0"/>
        <w:spacing w:line="440" w:lineRule="exact"/>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基金管理人应当自基金合同生效之日起</w:t>
      </w:r>
      <w:r w:rsidR="00607711">
        <w:rPr>
          <w:rFonts w:asciiTheme="minorEastAsia" w:eastAsiaTheme="minorEastAsia" w:hAnsiTheme="minorEastAsia" w:hint="eastAsia"/>
          <w:sz w:val="24"/>
        </w:rPr>
        <w:t>6</w:t>
      </w:r>
      <w:r w:rsidRPr="00E5152B">
        <w:rPr>
          <w:rFonts w:asciiTheme="minorEastAsia" w:eastAsiaTheme="minorEastAsia" w:hAnsiTheme="minorEastAsia"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33D4766" w14:textId="77777777" w:rsidR="00E5152B" w:rsidRPr="00E5152B" w:rsidRDefault="00E5152B" w:rsidP="00C25DDB">
      <w:pPr>
        <w:adjustRightInd w:val="0"/>
        <w:snapToGrid w:val="0"/>
        <w:spacing w:line="440" w:lineRule="exact"/>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（三）基金托管人</w:t>
      </w:r>
      <w:bookmarkStart w:id="5" w:name="OLE_LINK1"/>
      <w:r w:rsidRPr="00E5152B">
        <w:rPr>
          <w:rFonts w:asciiTheme="minorEastAsia" w:eastAsiaTheme="minorEastAsia" w:hAnsiTheme="minorEastAsia" w:cs="Arial" w:hint="eastAsia"/>
          <w:sz w:val="24"/>
        </w:rPr>
        <w:t>根据有关法律法规的规定及《基金合同》的约定，</w:t>
      </w:r>
      <w:bookmarkEnd w:id="5"/>
      <w:r w:rsidRPr="00E5152B">
        <w:rPr>
          <w:rFonts w:asciiTheme="minorEastAsia" w:eastAsiaTheme="minorEastAsia" w:hAnsiTheme="minorEastAsia" w:cs="Arial" w:hint="eastAsia"/>
          <w:sz w:val="24"/>
        </w:rPr>
        <w:t>对本托管协议第十五条第九款基金投资禁止行为通过事后监督方式进行监督。</w:t>
      </w:r>
    </w:p>
    <w:p w14:paraId="00E8CFC7" w14:textId="77777777" w:rsidR="00E5152B" w:rsidRPr="00E5152B" w:rsidRDefault="00E5152B" w:rsidP="00C25DDB">
      <w:pPr>
        <w:adjustRightInd w:val="0"/>
        <w:snapToGrid w:val="0"/>
        <w:spacing w:line="440" w:lineRule="exact"/>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7E77AFD9" w14:textId="77777777" w:rsidR="00E5152B" w:rsidRPr="00E5152B" w:rsidRDefault="00E5152B" w:rsidP="00C25DDB">
      <w:pPr>
        <w:adjustRightInd w:val="0"/>
        <w:snapToGrid w:val="0"/>
        <w:spacing w:line="440" w:lineRule="exact"/>
        <w:ind w:firstLineChars="200" w:firstLine="480"/>
        <w:rPr>
          <w:rFonts w:asciiTheme="minorEastAsia" w:eastAsiaTheme="minorEastAsia" w:hAnsiTheme="minorEastAsia" w:cs="Arial"/>
        </w:rPr>
      </w:pPr>
      <w:r w:rsidRPr="00E5152B">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26F35D47" w14:textId="77777777" w:rsidR="00C25DDB" w:rsidRDefault="00E5152B" w:rsidP="00C25DDB">
      <w:pPr>
        <w:adjustRightInd w:val="0"/>
        <w:snapToGrid w:val="0"/>
        <w:spacing w:line="440" w:lineRule="exact"/>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color w:val="000000"/>
          <w:sz w:val="24"/>
        </w:rPr>
        <w:t>基金管理人负责对交易对手的资信控制，按银行间债券市场的交易规则进行交易，并</w:t>
      </w:r>
      <w:r w:rsidRPr="00E5152B">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p>
    <w:p w14:paraId="10692403" w14:textId="77777777" w:rsidR="00C25DDB" w:rsidRDefault="00C25DD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0A21EA1" w14:textId="614E358C" w:rsidR="00E5152B" w:rsidRPr="00E5152B" w:rsidRDefault="00E5152B" w:rsidP="00C25DDB">
      <w:pPr>
        <w:adjustRightInd w:val="0"/>
        <w:snapToGrid w:val="0"/>
        <w:spacing w:line="400" w:lineRule="exact"/>
        <w:rPr>
          <w:rFonts w:asciiTheme="minorEastAsia" w:eastAsiaTheme="minorEastAsia" w:hAnsiTheme="minorEastAsia" w:cs="Arial"/>
        </w:rPr>
      </w:pPr>
      <w:r w:rsidRPr="00E5152B">
        <w:rPr>
          <w:rFonts w:asciiTheme="minorEastAsia" w:eastAsiaTheme="minorEastAsia" w:hAnsiTheme="minorEastAsia" w:hint="eastAsia"/>
          <w:sz w:val="24"/>
        </w:rPr>
        <w:lastRenderedPageBreak/>
        <w:t>相应损失先行予以承担，然后再向相关交易对手追偿。</w:t>
      </w:r>
      <w:r w:rsidRPr="00E5152B">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67DE32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（五）基金托管人根据有关法律法规的规定及《基金合同》的约定，对基金管理人投资流通受限证券进行监督。</w:t>
      </w:r>
    </w:p>
    <w:p w14:paraId="5681034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hint="eastAsia"/>
          <w:sz w:val="24"/>
        </w:rPr>
        <w:t>基金管理人投资流通受限证券，应事先根据中国证监会相关规定，明确基金投资流通受限证券的比例，</w:t>
      </w:r>
      <w:r w:rsidRPr="00E5152B">
        <w:rPr>
          <w:rFonts w:asciiTheme="minorEastAsia" w:eastAsiaTheme="minorEastAsia" w:hAnsiTheme="minorEastAsia"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E676AA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1.本基金</w:t>
      </w:r>
      <w:r w:rsidRPr="00E5152B">
        <w:rPr>
          <w:rFonts w:asciiTheme="minorEastAsia" w:eastAsiaTheme="minorEastAsia" w:hAnsiTheme="minorEastAsia"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07424F2"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本基金</w:t>
      </w:r>
      <w:r w:rsidRPr="00E5152B">
        <w:rPr>
          <w:rFonts w:asciiTheme="minorEastAsia" w:eastAsiaTheme="minorEastAsia" w:hAnsiTheme="minorEastAsia" w:hint="eastAsia"/>
          <w:sz w:val="24"/>
        </w:rPr>
        <w:t>投资的流通受限证券限于可由中国证券登记结算有限责任公司或中央国债登记结算有限责任公司负责登记和存管，并可在证券交易所或全国银行间债券市场交易的证券。</w:t>
      </w:r>
    </w:p>
    <w:p w14:paraId="12BA374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本基金</w:t>
      </w:r>
      <w:r w:rsidRPr="00E5152B">
        <w:rPr>
          <w:rFonts w:asciiTheme="minorEastAsia" w:eastAsiaTheme="minorEastAsia" w:hAnsiTheme="minorEastAsia"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CE8413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本基金</w:t>
      </w:r>
      <w:r w:rsidRPr="00E5152B">
        <w:rPr>
          <w:rFonts w:asciiTheme="minorEastAsia" w:eastAsiaTheme="minorEastAsia" w:hAnsiTheme="minorEastAsia" w:hint="eastAsia"/>
          <w:sz w:val="24"/>
        </w:rPr>
        <w:t>投资流通受限证券，不得预付任何形式的保证金。</w:t>
      </w:r>
    </w:p>
    <w:p w14:paraId="451AB651"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2.</w:t>
      </w:r>
      <w:r w:rsidRPr="00E5152B">
        <w:rPr>
          <w:rFonts w:asciiTheme="minorEastAsia" w:eastAsiaTheme="minorEastAsia" w:hAnsiTheme="minorEastAsia"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E5152B">
        <w:rPr>
          <w:rFonts w:asciiTheme="minorEastAsia" w:eastAsiaTheme="minorEastAsia" w:hAnsiTheme="minorEastAsia" w:cs="Arial" w:hint="eastAsia"/>
          <w:sz w:val="24"/>
        </w:rPr>
        <w:t>基金管理人应在首次投资流通受限证券前向基金托管人提供</w:t>
      </w:r>
      <w:r w:rsidRPr="00E5152B">
        <w:rPr>
          <w:rFonts w:asciiTheme="minorEastAsia" w:eastAsiaTheme="minorEastAsia" w:hAnsiTheme="minorEastAsia" w:hint="eastAsia"/>
          <w:sz w:val="24"/>
        </w:rPr>
        <w:t>基金投资非公开发行股票相关流动性风险处置预案。</w:t>
      </w:r>
    </w:p>
    <w:p w14:paraId="2CD12B60"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基金管理人对本基金投资流通受限证券的流动性风险负责，确保对相关风险采取积极有效的措施，在合理的时间内有效解决基金运作的流动性问题。如因基</w:t>
      </w:r>
      <w:r w:rsidRPr="00E5152B">
        <w:rPr>
          <w:rFonts w:asciiTheme="minorEastAsia" w:eastAsiaTheme="minorEastAsia" w:hAnsiTheme="minorEastAsia" w:hint="eastAsia"/>
          <w:sz w:val="24"/>
        </w:rPr>
        <w:lastRenderedPageBreak/>
        <w:t>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F79D591"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3.</w:t>
      </w:r>
      <w:r w:rsidRPr="00E5152B">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00317C2"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（1）中国证监会批准发行非公开发行股票的批准文件。</w:t>
      </w:r>
    </w:p>
    <w:p w14:paraId="01B33F87"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（2）非公开发行股票有关发行数量、发行价格、锁定期等发行资料。</w:t>
      </w:r>
    </w:p>
    <w:p w14:paraId="5498CD8C"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（3）非公开发行股票发行人与中国证券登记结算有限责任公司或中央国债登记结算有限责任公司签订的证券登记及服务协议。</w:t>
      </w:r>
    </w:p>
    <w:p w14:paraId="051253D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hint="eastAsia"/>
          <w:sz w:val="24"/>
        </w:rPr>
        <w:t>（4）基金拟认购的数量、价格、总成本、账面价值。</w:t>
      </w:r>
    </w:p>
    <w:p w14:paraId="2B276A19"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4.</w:t>
      </w:r>
      <w:r w:rsidRPr="00E5152B">
        <w:rPr>
          <w:rFonts w:asciiTheme="minorEastAsia" w:eastAsiaTheme="minorEastAsia" w:hAnsiTheme="minorEastAsia" w:hint="eastAsia"/>
          <w:sz w:val="24"/>
        </w:rPr>
        <w:t>基金管理人应在本基金投资非公开发行股票后两个交易日内，在中国证监会指定</w:t>
      </w:r>
      <w:r w:rsidR="009B1DD9">
        <w:rPr>
          <w:rFonts w:asciiTheme="minorEastAsia" w:eastAsiaTheme="minorEastAsia" w:hAnsiTheme="minorEastAsia" w:hint="eastAsia"/>
          <w:sz w:val="24"/>
        </w:rPr>
        <w:t>媒介</w:t>
      </w:r>
      <w:r w:rsidRPr="00E5152B">
        <w:rPr>
          <w:rFonts w:asciiTheme="minorEastAsia" w:eastAsiaTheme="minorEastAsia" w:hAnsiTheme="minorEastAsia" w:hint="eastAsia"/>
          <w:sz w:val="24"/>
        </w:rPr>
        <w:t>披露所投资非公开发行股票的名称、数量、总成本、账面价值，以及总成本和账面价值占基金资产净值的比例、锁定期等信息。</w:t>
      </w:r>
    </w:p>
    <w:p w14:paraId="221E18C0"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本基金有关投资流通受限证券比例如违反有关限制规定，在合理期限内未能进行及时调整，基金管理人应在两个工作日内编制临时报告书，予以公告。</w:t>
      </w:r>
    </w:p>
    <w:p w14:paraId="77A84527"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5.</w:t>
      </w:r>
      <w:r w:rsidRPr="00E5152B">
        <w:rPr>
          <w:rFonts w:asciiTheme="minorEastAsia" w:eastAsiaTheme="minorEastAsia" w:hAnsiTheme="minorEastAsia" w:hint="eastAsia"/>
          <w:sz w:val="24"/>
        </w:rPr>
        <w:t>基金托管人根据有关规定有权对基金管理人进行以下事项监督：</w:t>
      </w:r>
    </w:p>
    <w:p w14:paraId="0D71ED58"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（1）本基金投资流通受限证券时的法律法规遵守情况。</w:t>
      </w:r>
    </w:p>
    <w:p w14:paraId="66AB0C54"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（2）在基金投资流通受限证券管理工作方面有关制度、流动性风险处置预案的建立与完善情况。</w:t>
      </w:r>
    </w:p>
    <w:p w14:paraId="4B04D7AB"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（3）有关比例限制的执行情况。</w:t>
      </w:r>
    </w:p>
    <w:p w14:paraId="13D29D35" w14:textId="77777777" w:rsidR="00E5152B" w:rsidRPr="00E5152B" w:rsidRDefault="00E5152B" w:rsidP="00E5152B">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（4）信息披露情况。</w:t>
      </w:r>
    </w:p>
    <w:p w14:paraId="11E5A4D1" w14:textId="77777777" w:rsidR="00E5152B" w:rsidRDefault="00E5152B" w:rsidP="00E5152B">
      <w:pPr>
        <w:adjustRightInd w:val="0"/>
        <w:snapToGrid w:val="0"/>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cs="Arial" w:hint="eastAsia"/>
          <w:sz w:val="24"/>
        </w:rPr>
        <w:t>6.</w:t>
      </w:r>
      <w:r w:rsidRPr="00E5152B">
        <w:rPr>
          <w:rFonts w:asciiTheme="minorEastAsia" w:eastAsiaTheme="minorEastAsia" w:hAnsiTheme="minorEastAsia" w:hint="eastAsia"/>
          <w:sz w:val="24"/>
        </w:rPr>
        <w:t>相关法律法规对基金投资流通受限证券有新规定的，从其规定。</w:t>
      </w:r>
    </w:p>
    <w:p w14:paraId="31F09FFF" w14:textId="77777777" w:rsidR="002A1BF8" w:rsidRPr="00E5152B" w:rsidRDefault="002A1BF8" w:rsidP="00E5152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w:t>
      </w:r>
      <w:r w:rsidRPr="00CB23E4">
        <w:rPr>
          <w:rFonts w:asciiTheme="minorEastAsia" w:eastAsiaTheme="minorEastAsia" w:hAnsiTheme="minorEastAsia" w:hint="eastAsia"/>
          <w:sz w:val="24"/>
        </w:rPr>
        <w:t>本基金在开始进行股指期货投资之前，应与基金托管人、期货公司三方一同就股指期货开户、清算、估值、交收等事宜另行签署协议《期货投资托管操作三方备忘录》。</w:t>
      </w:r>
    </w:p>
    <w:p w14:paraId="2DD9448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（七）基金托管人根据有关法律法规的规定及《基金合同》的约定，对基金</w:t>
      </w:r>
      <w:r w:rsidRPr="00E5152B">
        <w:rPr>
          <w:rFonts w:asciiTheme="minorEastAsia" w:eastAsiaTheme="minorEastAsia" w:hAnsiTheme="minorEastAsia" w:cs="Arial" w:hint="eastAsia"/>
          <w:sz w:val="24"/>
        </w:rPr>
        <w:lastRenderedPageBreak/>
        <w:t>资产净值计算、基金份额净值计算、应收资金到账、基金费用开支及收入确定、基金收益分配、相关信息披露、基金宣传推介材料中登载基金业绩表现数据等进行监督和核查。</w:t>
      </w:r>
    </w:p>
    <w:p w14:paraId="0326E52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6310705"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1E7111B"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3887EB7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16083A4" w14:textId="77777777" w:rsidR="00E5152B" w:rsidRPr="00E5152B" w:rsidRDefault="00E5152B" w:rsidP="00E5152B">
      <w:pPr>
        <w:spacing w:line="360" w:lineRule="auto"/>
        <w:rPr>
          <w:rFonts w:asciiTheme="minorEastAsia" w:eastAsiaTheme="minorEastAsia" w:hAnsiTheme="minorEastAsia"/>
          <w:sz w:val="24"/>
        </w:rPr>
      </w:pPr>
    </w:p>
    <w:p w14:paraId="7EA6F919"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5152B">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AF4212"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（一）基金管理人对基金托管人履行托管职责情况进行核查，核查事项包括基金托管人安全保管基金财产、开设基金财产的资金账户和证券账户</w:t>
      </w:r>
      <w:r w:rsidR="002B51B3">
        <w:rPr>
          <w:rFonts w:asciiTheme="minorEastAsia" w:eastAsiaTheme="minorEastAsia" w:hAnsiTheme="minorEastAsia" w:cs="Arial" w:hint="eastAsia"/>
          <w:sz w:val="24"/>
        </w:rPr>
        <w:t>等投资所需</w:t>
      </w:r>
      <w:r w:rsidR="002B51B3">
        <w:rPr>
          <w:rFonts w:asciiTheme="minorEastAsia" w:eastAsiaTheme="minorEastAsia" w:hAnsiTheme="minorEastAsia" w:cs="Arial" w:hint="eastAsia"/>
          <w:sz w:val="24"/>
        </w:rPr>
        <w:lastRenderedPageBreak/>
        <w:t>账户</w:t>
      </w:r>
      <w:r w:rsidRPr="00E5152B">
        <w:rPr>
          <w:rFonts w:asciiTheme="minorEastAsia" w:eastAsiaTheme="minorEastAsia" w:hAnsiTheme="minorEastAsia" w:cs="Arial" w:hint="eastAsia"/>
          <w:sz w:val="24"/>
        </w:rPr>
        <w:t>、复核基金管理人计算的基金资产净值和基金份额净值、根据基金管理人指令办理清算交收、相关信息披露和监督基金投资运作等行为。</w:t>
      </w:r>
    </w:p>
    <w:p w14:paraId="6C868E78"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1147AF2"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9BD5861" w14:textId="77777777" w:rsidR="00E5152B" w:rsidRPr="00E5152B" w:rsidRDefault="00E5152B" w:rsidP="00E5152B">
      <w:pPr>
        <w:spacing w:line="360" w:lineRule="auto"/>
        <w:rPr>
          <w:rFonts w:asciiTheme="minorEastAsia" w:eastAsiaTheme="minorEastAsia" w:hAnsiTheme="minorEastAsia"/>
          <w:sz w:val="24"/>
        </w:rPr>
      </w:pPr>
    </w:p>
    <w:p w14:paraId="3FF43923"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5152B">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740C607"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（一）基金财产保管的原则</w:t>
      </w:r>
    </w:p>
    <w:p w14:paraId="2AF9AF4B"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1.基金财产应独立于基金管理人、基金托管人的固有财产。</w:t>
      </w:r>
    </w:p>
    <w:p w14:paraId="47C6A54A"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2.基金托管人应安全保管基金财产。</w:t>
      </w:r>
    </w:p>
    <w:p w14:paraId="2ABFE7F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3.基金托管人按照规定开设基金财产的资金账户和证券账户</w:t>
      </w:r>
      <w:r w:rsidR="00E94BEC">
        <w:rPr>
          <w:rFonts w:asciiTheme="minorEastAsia" w:eastAsiaTheme="minorEastAsia" w:hAnsiTheme="minorEastAsia" w:cs="Arial" w:hint="eastAsia"/>
          <w:sz w:val="24"/>
        </w:rPr>
        <w:t>等投资所需账户</w:t>
      </w:r>
      <w:r w:rsidRPr="00E5152B">
        <w:rPr>
          <w:rFonts w:asciiTheme="minorEastAsia" w:eastAsiaTheme="minorEastAsia" w:hAnsiTheme="minorEastAsia" w:cs="Arial" w:hint="eastAsia"/>
          <w:sz w:val="24"/>
        </w:rPr>
        <w:t>。</w:t>
      </w:r>
    </w:p>
    <w:p w14:paraId="1F31DD26"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4.基金托管人对所托管的不同基金财产分别设置账户，确保基金财产的完整与独立。</w:t>
      </w:r>
    </w:p>
    <w:p w14:paraId="56FDB10D"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5.基金托管人按照《基金合同》和本协议的约定保管基金财产，如有特殊情况双方可另行协商解决。基金</w:t>
      </w:r>
      <w:r w:rsidRPr="00E5152B">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w:t>
      </w:r>
      <w:r w:rsidRPr="00E5152B">
        <w:rPr>
          <w:rFonts w:asciiTheme="minorEastAsia" w:eastAsiaTheme="minorEastAsia" w:hAnsiTheme="minorEastAsia" w:hint="eastAsia"/>
          <w:sz w:val="24"/>
        </w:rPr>
        <w:lastRenderedPageBreak/>
        <w:t>护费等费用）。</w:t>
      </w:r>
    </w:p>
    <w:p w14:paraId="5D7E2D0B"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C92D95C"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7.除依据法律法规和《基金合同》的规定外，基金托管人不得委托第三人托管基金财产。</w:t>
      </w:r>
    </w:p>
    <w:p w14:paraId="38A97A82"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（二）基金募集期间及募集资金的验资</w:t>
      </w:r>
    </w:p>
    <w:p w14:paraId="58CDB02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1.基金募集期间募集的资金应存于基金管理人在基金托管人的营业机构开立的“基金募集专户”。该账户由基金管理人开立并管理。</w:t>
      </w:r>
    </w:p>
    <w:p w14:paraId="65EAD932"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D9B52FD"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3.若基金募集期限届满，未能达到《基金合同》生效的条件，由基金管理人按规定办理退款等事宜。</w:t>
      </w:r>
    </w:p>
    <w:p w14:paraId="4ACBAF77"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（三）基金银行账户的开立和管理</w:t>
      </w:r>
    </w:p>
    <w:p w14:paraId="0317564E"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1.基金托管人可以基金的名义在其营业机构开立基金的银行账户，并根据基金管理人合法合规的指令办理资金收付。本基金的银行预留印鉴由基金托管人保管和使用。</w:t>
      </w:r>
    </w:p>
    <w:p w14:paraId="31569B4B"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290657C"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3.基金银行账户的开立和管理应符合银行业监督管理机构的有关规定。</w:t>
      </w:r>
    </w:p>
    <w:p w14:paraId="589243B3"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4.在符合法律法规规定的条件下，基金托管人可以通过基金托管人专用账户办理基金资产的支付。</w:t>
      </w:r>
    </w:p>
    <w:p w14:paraId="7E3C1B5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（四）基金证券账户和结算备付金账户的开立和管理</w:t>
      </w:r>
    </w:p>
    <w:p w14:paraId="62F0E4D7"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1.基金托管人在中国证券登记结算有限责任公司为基金开立基金托管人与基</w:t>
      </w:r>
      <w:r w:rsidRPr="00E5152B">
        <w:rPr>
          <w:rFonts w:asciiTheme="minorEastAsia" w:eastAsiaTheme="minorEastAsia" w:hAnsiTheme="minorEastAsia" w:cs="Arial" w:hint="eastAsia"/>
          <w:sz w:val="24"/>
        </w:rPr>
        <w:lastRenderedPageBreak/>
        <w:t>金联名的证券账户。</w:t>
      </w:r>
    </w:p>
    <w:p w14:paraId="4E87F40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0A9AE4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3.基金证券账户的开立和证券账户卡的保管由基金托管人负责，账户资产的管理和运用由基金管理人负责。</w:t>
      </w:r>
    </w:p>
    <w:p w14:paraId="69D429CA" w14:textId="77777777" w:rsidR="004916F3" w:rsidRPr="00C857B2" w:rsidRDefault="004916F3" w:rsidP="004916F3">
      <w:pPr>
        <w:adjustRightInd w:val="0"/>
        <w:snapToGrid w:val="0"/>
        <w:spacing w:line="360" w:lineRule="auto"/>
        <w:ind w:firstLineChars="200" w:firstLine="480"/>
        <w:rPr>
          <w:rFonts w:asciiTheme="minorEastAsia" w:eastAsiaTheme="minorEastAsia" w:hAnsiTheme="minorEastAsia" w:cs="Arial"/>
          <w:sz w:val="24"/>
        </w:rPr>
      </w:pPr>
      <w:r w:rsidRPr="00C857B2">
        <w:rPr>
          <w:rFonts w:asciiTheme="minorEastAsia" w:eastAsiaTheme="minorEastAsia" w:hAnsiTheme="minorEastAsia"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14:paraId="54FAAF7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02990A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459EB07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（五）债券托管专户的开设和管理</w:t>
      </w:r>
    </w:p>
    <w:p w14:paraId="73E439EA"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58EB5C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（六）其他账户的开立和管理</w:t>
      </w:r>
    </w:p>
    <w:p w14:paraId="1EE1539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5517538"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2.法律法规等有关规定对相关账户的开立和管理另有规定的，从其规定办理。</w:t>
      </w:r>
    </w:p>
    <w:p w14:paraId="610AAE3F"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（七）基金财产投资的有关有价凭证等的保管</w:t>
      </w:r>
    </w:p>
    <w:p w14:paraId="71CB9CF9" w14:textId="3A23A45A" w:rsidR="00E5152B" w:rsidRPr="00C857B2"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基金财产投资的有关实物证券、银行</w:t>
      </w:r>
      <w:r w:rsidRPr="00E5152B">
        <w:rPr>
          <w:rFonts w:asciiTheme="minorEastAsia" w:eastAsiaTheme="minorEastAsia" w:hAnsiTheme="minorEastAsia" w:hint="eastAsia"/>
          <w:sz w:val="24"/>
        </w:rPr>
        <w:t>存款开户证实书</w:t>
      </w:r>
      <w:r w:rsidRPr="00E5152B">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等有价凭证由基金托管人存放于基金托管人的保管库，也可存入中央国债登记结算有限责任公司、中国证券登记结算有限责任公司上海分公司/深圳分公司/北京分公司</w:t>
      </w:r>
      <w:r w:rsidR="00F13F1C" w:rsidRPr="00F13F1C">
        <w:rPr>
          <w:rFonts w:asciiTheme="minorEastAsia" w:eastAsiaTheme="minorEastAsia" w:hAnsiTheme="minorEastAsia" w:cs="Arial" w:hint="eastAsia"/>
          <w:sz w:val="24"/>
        </w:rPr>
        <w:t>、银行间市场清算所股份有限公司</w:t>
      </w:r>
      <w:r w:rsidRPr="00E5152B">
        <w:rPr>
          <w:rFonts w:asciiTheme="minorEastAsia" w:eastAsiaTheme="minorEastAsia" w:hAnsiTheme="minorEastAsia" w:cs="Arial" w:hint="eastAsia"/>
          <w:sz w:val="24"/>
        </w:rPr>
        <w:t>或票据营业中心的代保管库，保管凭证由基金托管人持有。实物证券、银行定期存款证实书等有价凭证的购买和转让，按基金管理人和基金托管人双方约定办理。</w:t>
      </w:r>
      <w:r w:rsidR="004916F3" w:rsidRPr="00C857B2">
        <w:rPr>
          <w:rFonts w:asciiTheme="minorEastAsia" w:eastAsiaTheme="minorEastAsia" w:hAnsiTheme="minorEastAsia" w:cs="Arial" w:hint="eastAsia"/>
          <w:sz w:val="24"/>
        </w:rPr>
        <w:t>基金托管人对由基金托管人以外机构实际有效控制或保管的资产不承担保管责任。</w:t>
      </w:r>
    </w:p>
    <w:p w14:paraId="2B51E07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（八）与基金财产有关的重大合同的保管</w:t>
      </w:r>
    </w:p>
    <w:p w14:paraId="7F1DE1C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30"/>
          <w:szCs w:val="30"/>
        </w:rPr>
      </w:pPr>
      <w:r w:rsidRPr="00E5152B">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386B0B8C" w14:textId="77777777" w:rsidR="00E5152B" w:rsidRPr="00E5152B" w:rsidRDefault="00E5152B" w:rsidP="00E5152B">
      <w:pPr>
        <w:spacing w:line="360" w:lineRule="auto"/>
        <w:rPr>
          <w:rFonts w:asciiTheme="minorEastAsia" w:eastAsiaTheme="minorEastAsia" w:hAnsiTheme="minorEastAsia"/>
          <w:sz w:val="24"/>
        </w:rPr>
      </w:pPr>
    </w:p>
    <w:p w14:paraId="7DA6D0B3"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5152B">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3A150E0"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5EA85FF0"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（一）基金管理人对发送指令人员的书面授权</w:t>
      </w:r>
    </w:p>
    <w:p w14:paraId="7C756DB9"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1.基金管理人应指定专人向基金托管人发送指令。</w:t>
      </w:r>
    </w:p>
    <w:p w14:paraId="3FFF55DB"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14:paraId="418D91F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w:t>
      </w:r>
      <w:r w:rsidRPr="00E5152B">
        <w:rPr>
          <w:rFonts w:asciiTheme="minorEastAsia" w:eastAsiaTheme="minorEastAsia" w:hAnsiTheme="minorEastAsia" w:cs="Arial" w:hint="eastAsia"/>
          <w:sz w:val="24"/>
        </w:rPr>
        <w:lastRenderedPageBreak/>
        <w:t>并经电话确认的时点。如早于，则以基金托管人收到授权文件并经电话确认的时点为授权文件的生效时间。</w:t>
      </w:r>
    </w:p>
    <w:p w14:paraId="6F24AD27"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14:paraId="6D13B2DE"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（二）指令的内容</w:t>
      </w:r>
    </w:p>
    <w:p w14:paraId="27C1D8AC"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1.指令包括付款指令以及其他资金划拨指令等。</w:t>
      </w:r>
    </w:p>
    <w:p w14:paraId="52A21939"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14:paraId="2FAE7846"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（三）指令的发送、确认及执行的时间和程序</w:t>
      </w:r>
    </w:p>
    <w:p w14:paraId="5348E3BB"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1.指令的发送</w:t>
      </w:r>
    </w:p>
    <w:p w14:paraId="2E554FA8"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基金管理人发送指令应采用加密传真方式或双方协商一致的其他方式。</w:t>
      </w:r>
    </w:p>
    <w:p w14:paraId="19DDA7E4"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77E90B8"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指令发出后，基金管理人应及时以电话方式向基金托管人确认。</w:t>
      </w:r>
    </w:p>
    <w:p w14:paraId="7D82DA33" w14:textId="77777777" w:rsidR="00E5152B" w:rsidRPr="00E5152B" w:rsidRDefault="00E51EAB" w:rsidP="00E5152B">
      <w:pPr>
        <w:adjustRightInd w:val="0"/>
        <w:snapToGrid w:val="0"/>
        <w:spacing w:line="360" w:lineRule="auto"/>
        <w:ind w:firstLine="480"/>
        <w:rPr>
          <w:rFonts w:asciiTheme="minorEastAsia" w:eastAsiaTheme="minorEastAsia" w:hAnsiTheme="minorEastAsia" w:cs="Arial"/>
          <w:sz w:val="24"/>
        </w:rPr>
      </w:pPr>
      <w:r w:rsidRPr="00E51EAB">
        <w:rPr>
          <w:rFonts w:asciiTheme="minorEastAsia" w:eastAsiaTheme="minorEastAsia" w:hAnsiTheme="minorEastAsia"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FF9E44B"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2.指令的确认</w:t>
      </w:r>
    </w:p>
    <w:p w14:paraId="50B7DE32"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8D412E9"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3.指令的时间和执行</w:t>
      </w:r>
    </w:p>
    <w:p w14:paraId="3AE639F4" w14:textId="77777777" w:rsidR="00E5152B" w:rsidRPr="00E5152B" w:rsidRDefault="00E5152B" w:rsidP="00E5152B">
      <w:pPr>
        <w:pStyle w:val="ab"/>
        <w:spacing w:line="360" w:lineRule="auto"/>
        <w:ind w:firstLineChars="0"/>
        <w:rPr>
          <w:rFonts w:asciiTheme="minorEastAsia" w:eastAsiaTheme="minorEastAsia" w:hAnsiTheme="minorEastAsia" w:cs="Arial"/>
          <w:szCs w:val="24"/>
          <w:shd w:val="pct15" w:color="auto" w:fill="FFFFFF"/>
        </w:rPr>
      </w:pPr>
      <w:r w:rsidRPr="00E5152B">
        <w:rPr>
          <w:rFonts w:asciiTheme="minorEastAsia" w:eastAsiaTheme="minorEastAsia" w:hAnsiTheme="minorEastAsia" w:cs="Arial" w:hint="eastAsia"/>
        </w:rPr>
        <w:t>基金管理人尽量于划款前1个工作日向基金托管人发送指令并确认。对于要</w:t>
      </w:r>
      <w:r w:rsidRPr="00E5152B">
        <w:rPr>
          <w:rFonts w:asciiTheme="minorEastAsia" w:eastAsiaTheme="minorEastAsia" w:hAnsiTheme="minorEastAsia" w:cs="Arial" w:hint="eastAsia"/>
        </w:rPr>
        <w:lastRenderedPageBreak/>
        <w:t>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5152B">
        <w:rPr>
          <w:rFonts w:asciiTheme="minorEastAsia" w:eastAsiaTheme="minorEastAsia" w:hAnsiTheme="minorEastAsia" w:cs="Arial" w:hint="eastAsia"/>
          <w:szCs w:val="24"/>
        </w:rPr>
        <w:t>对于中国证券登记结算有限责任公司实行T+0非担保交收的业务，基金管理人应在交易日14：00</w:t>
      </w:r>
      <w:r w:rsidRPr="00E5152B">
        <w:rPr>
          <w:rFonts w:asciiTheme="minorEastAsia" w:eastAsiaTheme="minorEastAsia" w:hAnsiTheme="minorEastAsia" w:cs="Arial" w:hint="eastAsia"/>
        </w:rPr>
        <w:t>前</w:t>
      </w:r>
      <w:r w:rsidRPr="00E5152B">
        <w:rPr>
          <w:rFonts w:asciiTheme="minorEastAsia" w:eastAsiaTheme="minorEastAsia" w:hAnsiTheme="minorEastAsia"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E5152B">
        <w:rPr>
          <w:rFonts w:asciiTheme="minorEastAsia" w:eastAsiaTheme="minorEastAsia" w:hAnsiTheme="minorEastAsia" w:cs="Arial" w:hint="eastAsia"/>
        </w:rPr>
        <w:t>结算参与人</w:t>
      </w:r>
      <w:r w:rsidRPr="00E5152B">
        <w:rPr>
          <w:rFonts w:asciiTheme="minorEastAsia" w:eastAsiaTheme="minorEastAsia" w:hAnsiTheme="minorEastAsia" w:cs="Arial" w:hint="eastAsia"/>
          <w:szCs w:val="24"/>
        </w:rPr>
        <w:t>最低备付金带来的利息损失</w:t>
      </w:r>
      <w:r w:rsidRPr="00E5152B">
        <w:rPr>
          <w:rFonts w:asciiTheme="minorEastAsia" w:eastAsiaTheme="minorEastAsia" w:hAnsiTheme="minorEastAsia" w:cs="Arial" w:hint="eastAsia"/>
        </w:rPr>
        <w:t>。</w:t>
      </w:r>
      <w:r w:rsidRPr="00E5152B">
        <w:rPr>
          <w:rFonts w:asciiTheme="minorEastAsia" w:eastAsiaTheme="minorEastAsia" w:hAnsiTheme="minorEastAsia" w:cs="Arial" w:hint="eastAsia"/>
          <w:szCs w:val="24"/>
        </w:rPr>
        <w:t>基金管理人应确保基金托管人在执行指令时，基金资金账户有足够的资金余额，</w:t>
      </w:r>
      <w:r w:rsidRPr="00E5152B">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14:paraId="2D4A2028" w14:textId="77777777" w:rsidR="00E5152B" w:rsidRPr="00E5152B" w:rsidRDefault="00E5152B" w:rsidP="00E5152B">
      <w:pPr>
        <w:pStyle w:val="ab"/>
        <w:spacing w:line="360" w:lineRule="auto"/>
        <w:ind w:firstLineChars="0"/>
        <w:rPr>
          <w:rFonts w:asciiTheme="minorEastAsia" w:eastAsiaTheme="minorEastAsia" w:hAnsiTheme="minorEastAsia" w:cs="Arial"/>
        </w:rPr>
      </w:pPr>
      <w:r w:rsidRPr="00E5152B">
        <w:rPr>
          <w:rFonts w:asciiTheme="minorEastAsia" w:eastAsiaTheme="minorEastAsia" w:hAnsiTheme="minorEastAsia" w:cs="Arial" w:hint="eastAsia"/>
        </w:rPr>
        <w:t>（四）基金管理人发送错误指令的情形和处理程序</w:t>
      </w:r>
    </w:p>
    <w:p w14:paraId="0FC0623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14:paraId="6283CC7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14:paraId="7547C2D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（五）基金托管人依照法律法规暂缓、拒绝执行指令的情形和处理程序</w:t>
      </w:r>
    </w:p>
    <w:p w14:paraId="5D0A116F"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若基金托管人发现基金管理人的指令违反法律法规，或者违反《基金合同》约定的，应当拒绝执行，立即通知基金管理人。</w:t>
      </w:r>
    </w:p>
    <w:p w14:paraId="664BC808"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（六）基金托管人未按照基金管理人指令执行的处理方法</w:t>
      </w:r>
    </w:p>
    <w:p w14:paraId="0445CCA7"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基金托管人由于自身原因，未按照基金管理人发送的指令执行并对基金财产或投资人造成的直接损失，由基金托管人</w:t>
      </w:r>
      <w:r w:rsidRPr="00E5152B">
        <w:rPr>
          <w:rFonts w:asciiTheme="minorEastAsia" w:eastAsiaTheme="minorEastAsia" w:hAnsiTheme="minorEastAsia" w:hint="eastAsia"/>
          <w:sz w:val="24"/>
        </w:rPr>
        <w:t>赔偿由此造成的直接损失。</w:t>
      </w:r>
    </w:p>
    <w:p w14:paraId="04C8CBCF"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（七）更换被授权人员的程序</w:t>
      </w:r>
    </w:p>
    <w:p w14:paraId="263F6CF6"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5152B">
        <w:rPr>
          <w:rFonts w:asciiTheme="minorEastAsia" w:eastAsiaTheme="minorEastAsia" w:hAnsiTheme="minorEastAsia" w:hint="eastAsia"/>
          <w:sz w:val="24"/>
        </w:rPr>
        <w:t>。</w:t>
      </w:r>
      <w:r w:rsidRPr="00E5152B">
        <w:rPr>
          <w:rFonts w:asciiTheme="minorEastAsia" w:eastAsiaTheme="minorEastAsia" w:hAnsiTheme="minorEastAsia" w:cs="Arial" w:hint="eastAsia"/>
          <w:sz w:val="24"/>
        </w:rPr>
        <w:t>基金托</w:t>
      </w:r>
      <w:r w:rsidRPr="00E5152B">
        <w:rPr>
          <w:rFonts w:asciiTheme="minorEastAsia" w:eastAsiaTheme="minorEastAsia" w:hAnsiTheme="minorEastAsia" w:cs="Arial" w:hint="eastAsia"/>
          <w:sz w:val="24"/>
        </w:rPr>
        <w:lastRenderedPageBreak/>
        <w:t>管人更换接受基金管理人指令的人员，应提前通过录音电话通知基金管理人。</w:t>
      </w:r>
    </w:p>
    <w:p w14:paraId="6A43EC03"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（八）其他事项</w:t>
      </w:r>
    </w:p>
    <w:p w14:paraId="4AC21657"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2DFECFD"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393502C"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35776C8B"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5152B">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18BF20E"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（一）选择证券</w:t>
      </w:r>
      <w:r w:rsidR="00AE7A08">
        <w:rPr>
          <w:rFonts w:asciiTheme="minorEastAsia" w:eastAsiaTheme="minorEastAsia" w:hAnsiTheme="minorEastAsia" w:cs="Arial" w:hint="eastAsia"/>
          <w:sz w:val="24"/>
        </w:rPr>
        <w:t>、期货</w:t>
      </w:r>
      <w:r w:rsidRPr="00E5152B">
        <w:rPr>
          <w:rFonts w:asciiTheme="minorEastAsia" w:eastAsiaTheme="minorEastAsia" w:hAnsiTheme="minorEastAsia" w:cs="Arial" w:hint="eastAsia"/>
          <w:sz w:val="24"/>
        </w:rPr>
        <w:t>买卖的证券</w:t>
      </w:r>
      <w:r w:rsidR="00AE7A08">
        <w:rPr>
          <w:rFonts w:asciiTheme="minorEastAsia" w:eastAsiaTheme="minorEastAsia" w:hAnsiTheme="minorEastAsia" w:cs="Arial" w:hint="eastAsia"/>
          <w:sz w:val="24"/>
        </w:rPr>
        <w:t>、期货</w:t>
      </w:r>
      <w:r w:rsidRPr="00E5152B">
        <w:rPr>
          <w:rFonts w:asciiTheme="minorEastAsia" w:eastAsiaTheme="minorEastAsia" w:hAnsiTheme="minorEastAsia" w:cs="Arial" w:hint="eastAsia"/>
          <w:sz w:val="24"/>
        </w:rPr>
        <w:t>经营机构</w:t>
      </w:r>
    </w:p>
    <w:p w14:paraId="30D1C998" w14:textId="77777777" w:rsid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7B2FA322" w14:textId="77777777" w:rsidR="006B2418" w:rsidRPr="00E5152B" w:rsidRDefault="006B2418" w:rsidP="006B2418">
      <w:pPr>
        <w:adjustRightInd w:val="0"/>
        <w:snapToGrid w:val="0"/>
        <w:spacing w:line="360" w:lineRule="auto"/>
        <w:ind w:firstLineChars="200" w:firstLine="480"/>
        <w:rPr>
          <w:rFonts w:asciiTheme="minorEastAsia" w:eastAsiaTheme="minorEastAsia" w:hAnsiTheme="minorEastAsia" w:cs="Arial"/>
          <w:sz w:val="24"/>
        </w:rPr>
      </w:pPr>
      <w:r w:rsidRPr="006B2418">
        <w:rPr>
          <w:rFonts w:asciiTheme="minorEastAsia" w:eastAsiaTheme="minorEastAsia" w:hAnsiTheme="minorEastAsia"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14:paraId="6D92442A"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（二）基金投资证券后的清算交收安排</w:t>
      </w:r>
    </w:p>
    <w:p w14:paraId="1F4DDFFE"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1.清算与交割</w:t>
      </w:r>
    </w:p>
    <w:p w14:paraId="7B336450" w14:textId="544ADA7D" w:rsidR="00E5152B" w:rsidRPr="00E5152B" w:rsidRDefault="00E5152B" w:rsidP="00796F80">
      <w:pPr>
        <w:adjustRightInd w:val="0"/>
        <w:snapToGrid w:val="0"/>
        <w:spacing w:line="360" w:lineRule="auto"/>
        <w:ind w:firstLine="420"/>
        <w:rPr>
          <w:rFonts w:asciiTheme="minorEastAsia" w:eastAsiaTheme="minorEastAsia" w:hAnsiTheme="minorEastAsia"/>
          <w:sz w:val="24"/>
        </w:rPr>
      </w:pPr>
      <w:r w:rsidRPr="00E5152B">
        <w:rPr>
          <w:rFonts w:asciiTheme="minorEastAsia" w:eastAsiaTheme="minorEastAsia" w:hAnsiTheme="minorEastAsia" w:hint="eastAsia"/>
          <w:sz w:val="24"/>
        </w:rPr>
        <w:t>基金管理人与基金托管人应根据有关法律法规及相关业务规则，签订《托管银行证券资金结算协议》，如投资港股通，还需签订《</w:t>
      </w:r>
      <w:r w:rsidR="00C857B2" w:rsidRPr="00181A8C">
        <w:rPr>
          <w:rFonts w:asciiTheme="minorEastAsia" w:eastAsiaTheme="minorEastAsia" w:hAnsiTheme="minorEastAsia" w:cs="Arial" w:hint="eastAsia"/>
          <w:sz w:val="24"/>
        </w:rPr>
        <w:t>鹏华港股通中证香港银行投资指数</w:t>
      </w:r>
      <w:r w:rsidRPr="00E5152B">
        <w:rPr>
          <w:rFonts w:asciiTheme="minorEastAsia" w:eastAsiaTheme="minorEastAsia" w:hAnsiTheme="minorEastAsia" w:hint="eastAsia"/>
          <w:sz w:val="24"/>
        </w:rPr>
        <w:t>证券投资基金</w:t>
      </w:r>
      <w:r w:rsidR="00C857B2">
        <w:rPr>
          <w:rFonts w:asciiTheme="minorEastAsia" w:eastAsiaTheme="minorEastAsia" w:hAnsiTheme="minorEastAsia" w:cs="Arial" w:hint="eastAsia"/>
          <w:sz w:val="24"/>
        </w:rPr>
        <w:t>（LOF）</w:t>
      </w:r>
      <w:r w:rsidRPr="00E5152B">
        <w:rPr>
          <w:rFonts w:asciiTheme="minorEastAsia" w:eastAsiaTheme="minorEastAsia" w:hAnsiTheme="minorEastAsia" w:hint="eastAsia"/>
          <w:sz w:val="24"/>
        </w:rPr>
        <w:t>港股通结算补充协议》，用以具体明确基金管理人与基金托管人在证券交易资金结算业务中的责任。</w:t>
      </w:r>
    </w:p>
    <w:p w14:paraId="7D9C3DA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hint="eastAsia"/>
          <w:sz w:val="24"/>
        </w:rPr>
        <w:t>根据中国证券登记结算有限责任公司规定，在每月前3个工作日内，中国证</w:t>
      </w:r>
      <w:r w:rsidRPr="00E5152B">
        <w:rPr>
          <w:rFonts w:asciiTheme="minorEastAsia" w:eastAsiaTheme="minorEastAsia" w:hAnsiTheme="minorEastAsia" w:hint="eastAsia"/>
          <w:sz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DF55155"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73E0FDA"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2F326A4" w14:textId="77777777" w:rsidR="00E5152B" w:rsidRPr="00E5152B" w:rsidRDefault="00E5152B" w:rsidP="00E5152B">
      <w:pPr>
        <w:adjustRightInd w:val="0"/>
        <w:snapToGrid w:val="0"/>
        <w:spacing w:line="360" w:lineRule="auto"/>
        <w:ind w:firstLine="480"/>
        <w:rPr>
          <w:rFonts w:asciiTheme="minorEastAsia" w:eastAsiaTheme="minorEastAsia" w:hAnsiTheme="minorEastAsia" w:cs="宋体"/>
          <w:color w:val="000000"/>
          <w:kern w:val="0"/>
          <w:sz w:val="24"/>
        </w:rPr>
      </w:pPr>
      <w:r w:rsidRPr="00E5152B">
        <w:rPr>
          <w:rFonts w:asciiTheme="minorEastAsia" w:eastAsiaTheme="minorEastAsia" w:hAnsiTheme="minorEastAsia" w:cs="宋体" w:hint="eastAsia"/>
          <w:color w:val="000000"/>
          <w:kern w:val="0"/>
          <w:sz w:val="24"/>
        </w:rPr>
        <w:t>基金管理人应采取合理、必要措施，确保T日日终有足够的资金头寸完成 T+1日</w:t>
      </w:r>
      <w:r w:rsidRPr="00E5152B">
        <w:rPr>
          <w:rFonts w:asciiTheme="minorEastAsia" w:eastAsiaTheme="minorEastAsia" w:hAnsiTheme="minorEastAsia" w:hint="eastAsia"/>
          <w:sz w:val="24"/>
        </w:rPr>
        <w:t>中国证券登记结算有限责任公司的资金</w:t>
      </w:r>
      <w:r w:rsidRPr="00E5152B">
        <w:rPr>
          <w:rFonts w:asciiTheme="minorEastAsia" w:eastAsiaTheme="minorEastAsia" w:hAnsiTheme="minorEastAsia"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51E3293"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528718CD"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实行场内</w:t>
      </w:r>
      <w:r w:rsidR="00BF78F9">
        <w:rPr>
          <w:rFonts w:asciiTheme="minorEastAsia" w:eastAsiaTheme="minorEastAsia" w:hAnsiTheme="minorEastAsia" w:cs="Arial" w:hint="eastAsia"/>
          <w:sz w:val="24"/>
        </w:rPr>
        <w:t>非担保</w:t>
      </w:r>
      <w:r w:rsidRPr="00E5152B">
        <w:rPr>
          <w:rFonts w:asciiTheme="minorEastAsia" w:eastAsiaTheme="minorEastAsia" w:hAnsiTheme="minorEastAsia" w:cs="Arial" w:hint="eastAsia"/>
          <w:sz w:val="24"/>
        </w:rPr>
        <w:t>T+0交收的资金清算按照基金托管人的相关规定流程执行。</w:t>
      </w:r>
    </w:p>
    <w:p w14:paraId="23CF63CA"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2.交易记录、资金和证券账目核对的时间和方式</w:t>
      </w:r>
    </w:p>
    <w:p w14:paraId="663404C3"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（1）交易记录的核对</w:t>
      </w:r>
    </w:p>
    <w:p w14:paraId="74A7988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C92B41A"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（2）资金账目的核对</w:t>
      </w:r>
    </w:p>
    <w:p w14:paraId="03143379"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资金账目按日核实。</w:t>
      </w:r>
    </w:p>
    <w:p w14:paraId="39075D42"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（3）证券账目的核对</w:t>
      </w:r>
    </w:p>
    <w:p w14:paraId="6A917E9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6AB1B6D3" w14:textId="77777777" w:rsidR="00E5152B" w:rsidRPr="00E5152B" w:rsidRDefault="00E5152B" w:rsidP="00C762DB">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（三）基金申购和赎回业务处理的基本规定</w:t>
      </w:r>
    </w:p>
    <w:p w14:paraId="3EBFAC4C"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1.基金份额申购、赎回的确认、清算由基金管理人或其委托的注册登记机构负责。</w:t>
      </w:r>
    </w:p>
    <w:p w14:paraId="5A41ABCF"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46919FD"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3.基金管理人应保证本基金（或本基金管理人委托）的注册登记机构每个工作日15:00前向基金托管人发送前一开放日上述有关数据，并保证相关数据的准确、完整。</w:t>
      </w:r>
    </w:p>
    <w:p w14:paraId="6F16C710"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7DFADF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5.如基金管理人委托其他机构办理本基金的注册登记业务，应保证上述相关事宜按时进行。否则，由基金管理人承担相应的责任。</w:t>
      </w:r>
    </w:p>
    <w:p w14:paraId="3B20DD94"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6.关于清算专用账户的设立和管理</w:t>
      </w:r>
    </w:p>
    <w:p w14:paraId="76E1473C"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为满足申购、赎回及分红资金汇划的需要，由基金管理人开立资金清算的专用账户，该账户由注册登记机构管理。</w:t>
      </w:r>
    </w:p>
    <w:p w14:paraId="3B76CC26"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7829150"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8.赎回和分红资金划拨规定</w:t>
      </w:r>
    </w:p>
    <w:p w14:paraId="470D9D27"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052BB0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9.资金指令</w:t>
      </w:r>
    </w:p>
    <w:p w14:paraId="30DD0D66"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14:paraId="2B57DB98"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资金指令的格式、内容、发送、接收和确认方式等与投资指令相同。</w:t>
      </w:r>
    </w:p>
    <w:p w14:paraId="64903261" w14:textId="77777777"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（四）申赎净额结算</w:t>
      </w:r>
    </w:p>
    <w:p w14:paraId="0AE99D1E" w14:textId="0E14CADE" w:rsidR="00E5152B" w:rsidRPr="00E5152B" w:rsidRDefault="00E5152B" w:rsidP="00E5152B">
      <w:pPr>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0125DC8D" w14:textId="77777777" w:rsidR="00E5152B" w:rsidRPr="00E5152B" w:rsidRDefault="00E5152B" w:rsidP="00C762DB">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（五）基金转换</w:t>
      </w:r>
    </w:p>
    <w:p w14:paraId="248ACE43" w14:textId="77777777" w:rsidR="00E5152B" w:rsidRPr="00E5152B" w:rsidRDefault="00E5152B" w:rsidP="00C762DB">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1.在本基金与基金管理人管理的其它基金开展转换业务之前，基金管理人应函告基金托管人并就相关事宜进行协商。</w:t>
      </w:r>
    </w:p>
    <w:p w14:paraId="7C17AD4A" w14:textId="77777777" w:rsidR="00E5152B" w:rsidRPr="00E5152B" w:rsidRDefault="00E5152B" w:rsidP="00C762DB">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2.基金托管人将根据基金管理人传送的基金转换数据进行账务处理，具体资金清算和数据传递的时间、程序及托管协议当事人承担的权责按基金管理人届时的公告执行。</w:t>
      </w:r>
    </w:p>
    <w:p w14:paraId="335FEA21" w14:textId="77777777" w:rsidR="00E5152B" w:rsidRPr="00E5152B" w:rsidRDefault="00E5152B" w:rsidP="00C762DB">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3.本基金开展基金转换业务应按相关法律法规规定及《基金合同》的约定进行公告。</w:t>
      </w:r>
    </w:p>
    <w:p w14:paraId="01A5C7FD" w14:textId="77777777" w:rsidR="00E5152B" w:rsidRPr="00E5152B" w:rsidRDefault="00E5152B">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（六）基金现金分红</w:t>
      </w:r>
    </w:p>
    <w:p w14:paraId="4FF5D9C6" w14:textId="77777777" w:rsidR="00E5152B" w:rsidRPr="00E5152B" w:rsidRDefault="00E5152B" w:rsidP="00090FAC">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1.基金管理人确定分红方案通知基金托管人，双方核定后</w:t>
      </w:r>
      <w:r w:rsidRPr="00E5152B">
        <w:rPr>
          <w:rFonts w:asciiTheme="minorEastAsia" w:eastAsiaTheme="minorEastAsia" w:hAnsiTheme="minorEastAsia" w:hint="eastAsia"/>
          <w:sz w:val="24"/>
          <w:szCs w:val="18"/>
        </w:rPr>
        <w:t>依照《信息披露办法》的有关规定在中国证监会指定</w:t>
      </w:r>
      <w:r w:rsidR="009B1DD9">
        <w:rPr>
          <w:rFonts w:asciiTheme="minorEastAsia" w:eastAsiaTheme="minorEastAsia" w:hAnsiTheme="minorEastAsia" w:hint="eastAsia"/>
          <w:sz w:val="24"/>
          <w:szCs w:val="18"/>
        </w:rPr>
        <w:t>媒介</w:t>
      </w:r>
      <w:r w:rsidRPr="00E5152B">
        <w:rPr>
          <w:rFonts w:asciiTheme="minorEastAsia" w:eastAsiaTheme="minorEastAsia" w:hAnsiTheme="minorEastAsia" w:hint="eastAsia"/>
          <w:sz w:val="24"/>
          <w:szCs w:val="18"/>
        </w:rPr>
        <w:t>上公告并</w:t>
      </w:r>
      <w:r w:rsidRPr="00E5152B">
        <w:rPr>
          <w:rFonts w:asciiTheme="minorEastAsia" w:eastAsiaTheme="minorEastAsia" w:hAnsiTheme="minorEastAsia" w:hint="eastAsia"/>
          <w:sz w:val="24"/>
        </w:rPr>
        <w:t>报中国证监会备案</w:t>
      </w:r>
      <w:r w:rsidRPr="00E5152B">
        <w:rPr>
          <w:rFonts w:asciiTheme="minorEastAsia" w:eastAsiaTheme="minorEastAsia" w:hAnsiTheme="minorEastAsia" w:cs="Arial" w:hint="eastAsia"/>
          <w:sz w:val="24"/>
        </w:rPr>
        <w:t>。</w:t>
      </w:r>
    </w:p>
    <w:p w14:paraId="25B068DC" w14:textId="77777777" w:rsidR="00E5152B" w:rsidRPr="00E5152B" w:rsidRDefault="00E5152B" w:rsidP="00090FAC">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7BB37C63" w14:textId="77777777" w:rsidR="00E5152B" w:rsidRPr="00E5152B" w:rsidRDefault="00E5152B" w:rsidP="009A5E3F">
      <w:pPr>
        <w:adjustRightInd w:val="0"/>
        <w:snapToGrid w:val="0"/>
        <w:spacing w:line="360" w:lineRule="auto"/>
        <w:ind w:firstLine="482"/>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3.基金管理人在下达指令时，应给基金托管人留出必需的划款时间。</w:t>
      </w:r>
    </w:p>
    <w:p w14:paraId="70FDC6FD" w14:textId="77777777" w:rsidR="00E774EF" w:rsidRPr="001C3900" w:rsidRDefault="00E774EF" w:rsidP="00E774EF">
      <w:pPr>
        <w:adjustRightInd w:val="0"/>
        <w:snapToGrid w:val="0"/>
        <w:spacing w:line="360" w:lineRule="auto"/>
        <w:ind w:firstLine="482"/>
        <w:rPr>
          <w:rFonts w:asciiTheme="minorEastAsia" w:eastAsiaTheme="minorEastAsia" w:hAnsiTheme="minorEastAsia" w:cs="Arial"/>
          <w:sz w:val="24"/>
          <w:highlight w:val="green"/>
        </w:rPr>
      </w:pPr>
      <w:r w:rsidRPr="00F262F1">
        <w:rPr>
          <w:rFonts w:asciiTheme="minorEastAsia" w:eastAsiaTheme="minorEastAsia" w:hAnsiTheme="minorEastAsia" w:cs="Arial" w:hint="eastAsia"/>
          <w:sz w:val="24"/>
        </w:rPr>
        <w:t>（七）投资银行存款的特别约定</w:t>
      </w:r>
    </w:p>
    <w:p w14:paraId="52C7CC93" w14:textId="77777777" w:rsidR="00E774EF" w:rsidRPr="001C3900" w:rsidRDefault="00E774EF" w:rsidP="00E774EF">
      <w:pPr>
        <w:adjustRightInd w:val="0"/>
        <w:snapToGrid w:val="0"/>
        <w:spacing w:line="360" w:lineRule="auto"/>
        <w:ind w:firstLine="482"/>
        <w:rPr>
          <w:rFonts w:asciiTheme="minorEastAsia" w:eastAsiaTheme="minorEastAsia" w:hAnsiTheme="minorEastAsia" w:cs="Arial"/>
          <w:sz w:val="24"/>
        </w:rPr>
      </w:pPr>
      <w:r w:rsidRPr="001C3900">
        <w:rPr>
          <w:rFonts w:asciiTheme="minorEastAsia" w:eastAsiaTheme="minorEastAsia" w:hAnsiTheme="minorEastAsia" w:cs="Arial"/>
          <w:sz w:val="24"/>
        </w:rPr>
        <w:t>1.本基金投资银行存款前，基金管理人应与存款银行签订具体存款协议，包括但不限于以下内容：。</w:t>
      </w:r>
    </w:p>
    <w:p w14:paraId="55FFF632" w14:textId="77777777" w:rsidR="00E774EF" w:rsidRPr="001C3900" w:rsidRDefault="00E774EF" w:rsidP="00E774EF">
      <w:pPr>
        <w:adjustRightInd w:val="0"/>
        <w:snapToGrid w:val="0"/>
        <w:spacing w:line="360" w:lineRule="auto"/>
        <w:ind w:firstLine="482"/>
        <w:rPr>
          <w:rFonts w:asciiTheme="minorEastAsia" w:eastAsiaTheme="minorEastAsia" w:hAnsiTheme="minorEastAsia" w:cs="Arial"/>
          <w:sz w:val="24"/>
        </w:rPr>
      </w:pPr>
      <w:r w:rsidRPr="001C3900">
        <w:rPr>
          <w:rFonts w:asciiTheme="minorEastAsia" w:eastAsiaTheme="minorEastAsia" w:hAnsiTheme="minorEastAsia" w:cs="Arial" w:hint="eastAsia"/>
          <w:sz w:val="24"/>
        </w:rPr>
        <w:t>（</w:t>
      </w:r>
      <w:r w:rsidRPr="001C3900">
        <w:rPr>
          <w:rFonts w:asciiTheme="minorEastAsia" w:eastAsiaTheme="minorEastAsia" w:hAnsiTheme="minorEastAsia" w:cs="Arial"/>
          <w:sz w:val="24"/>
        </w:rPr>
        <w:t>1）存款账户必须以本基金名义开立,并将基金托管人为本基金开立的基金银行账户指定为唯一回款账户，任何情况下，存款银行都不得将存款投资本息划往任何其他账户。</w:t>
      </w:r>
    </w:p>
    <w:p w14:paraId="5794D15A" w14:textId="77777777" w:rsidR="00E774EF" w:rsidRPr="001C3900" w:rsidRDefault="00E774EF" w:rsidP="00E774EF">
      <w:pPr>
        <w:adjustRightInd w:val="0"/>
        <w:snapToGrid w:val="0"/>
        <w:spacing w:line="360" w:lineRule="auto"/>
        <w:ind w:firstLine="482"/>
        <w:rPr>
          <w:rFonts w:asciiTheme="minorEastAsia" w:eastAsiaTheme="minorEastAsia" w:hAnsiTheme="minorEastAsia" w:cs="Arial"/>
          <w:sz w:val="24"/>
        </w:rPr>
      </w:pPr>
      <w:r w:rsidRPr="001C3900">
        <w:rPr>
          <w:rFonts w:asciiTheme="minorEastAsia" w:eastAsiaTheme="minorEastAsia" w:hAnsiTheme="minorEastAsia" w:cs="Arial" w:hint="eastAsia"/>
          <w:sz w:val="24"/>
        </w:rPr>
        <w:t>（</w:t>
      </w:r>
      <w:r w:rsidRPr="001C3900">
        <w:rPr>
          <w:rFonts w:asciiTheme="minorEastAsia" w:eastAsiaTheme="minorEastAsia" w:hAnsiTheme="minorEastAsia" w:cs="Arial"/>
          <w:sz w:val="24"/>
        </w:rPr>
        <w:t>2）存款银行不得接受基金管理人或基金托管人任何一方单方面提出的对存款进行更名、转让、挂失、质押、担保、撤销、变更印鉴及回款账户信息等可能导致财产转移的操作申请。</w:t>
      </w:r>
    </w:p>
    <w:p w14:paraId="171D2D9A" w14:textId="77777777" w:rsidR="000E4D4F" w:rsidRPr="001C3900" w:rsidRDefault="00E774EF" w:rsidP="00E774EF">
      <w:pPr>
        <w:adjustRightInd w:val="0"/>
        <w:snapToGrid w:val="0"/>
        <w:spacing w:line="360" w:lineRule="auto"/>
        <w:ind w:firstLine="482"/>
        <w:rPr>
          <w:rFonts w:asciiTheme="minorEastAsia" w:eastAsiaTheme="minorEastAsia" w:hAnsiTheme="minorEastAsia" w:cs="Arial"/>
          <w:sz w:val="24"/>
        </w:rPr>
      </w:pPr>
      <w:r w:rsidRPr="001C3900">
        <w:rPr>
          <w:rFonts w:asciiTheme="minorEastAsia" w:eastAsiaTheme="minorEastAsia" w:hAnsiTheme="minorEastAsia" w:cs="Arial" w:hint="eastAsia"/>
          <w:sz w:val="24"/>
        </w:rPr>
        <w:t>（</w:t>
      </w:r>
      <w:r w:rsidRPr="001C3900">
        <w:rPr>
          <w:rFonts w:asciiTheme="minorEastAsia" w:eastAsiaTheme="minorEastAsia" w:hAnsiTheme="minorEastAsia" w:cs="Arial"/>
          <w:sz w:val="24"/>
        </w:rPr>
        <w:t>3）约定存款证实书的具体传递交接方式及交接期限。</w:t>
      </w:r>
    </w:p>
    <w:p w14:paraId="033046D6" w14:textId="556B3ADF" w:rsidR="00E774EF" w:rsidRPr="001C3900" w:rsidRDefault="00E774EF" w:rsidP="00E774EF">
      <w:pPr>
        <w:adjustRightInd w:val="0"/>
        <w:snapToGrid w:val="0"/>
        <w:spacing w:line="360" w:lineRule="auto"/>
        <w:ind w:firstLine="482"/>
        <w:rPr>
          <w:rFonts w:asciiTheme="minorEastAsia" w:eastAsiaTheme="minorEastAsia" w:hAnsiTheme="minorEastAsia" w:cs="Arial"/>
          <w:sz w:val="24"/>
        </w:rPr>
      </w:pPr>
      <w:r w:rsidRPr="001C3900">
        <w:rPr>
          <w:rFonts w:asciiTheme="minorEastAsia" w:eastAsiaTheme="minorEastAsia" w:hAnsiTheme="minorEastAsia" w:cs="Arial"/>
          <w:sz w:val="24"/>
        </w:rPr>
        <w:t>（4）资金划转过程中需要使用存款银行过渡账户的，存款银行须保证资金在过渡账户中不出现滞留，不被挪用。</w:t>
      </w:r>
    </w:p>
    <w:p w14:paraId="41EA7533" w14:textId="77777777" w:rsidR="00E774EF" w:rsidRPr="001C3900" w:rsidRDefault="00E774EF" w:rsidP="00F262F1">
      <w:pPr>
        <w:adjustRightInd w:val="0"/>
        <w:snapToGrid w:val="0"/>
        <w:spacing w:line="360" w:lineRule="auto"/>
        <w:ind w:firstLineChars="200" w:firstLine="480"/>
        <w:rPr>
          <w:rFonts w:asciiTheme="minorEastAsia" w:eastAsiaTheme="minorEastAsia" w:hAnsiTheme="minorEastAsia" w:cs="Arial"/>
          <w:sz w:val="24"/>
        </w:rPr>
      </w:pPr>
      <w:r w:rsidRPr="001C3900">
        <w:rPr>
          <w:rFonts w:asciiTheme="minorEastAsia" w:eastAsiaTheme="minorEastAsia" w:hAnsiTheme="minorEastAsia"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718AF9C" w14:textId="355CF9A2" w:rsidR="00E5152B" w:rsidRPr="00E5152B" w:rsidRDefault="00E774EF" w:rsidP="009E40E1">
      <w:pPr>
        <w:adjustRightInd w:val="0"/>
        <w:snapToGrid w:val="0"/>
        <w:spacing w:line="360" w:lineRule="auto"/>
        <w:ind w:firstLineChars="200" w:firstLine="480"/>
        <w:rPr>
          <w:rFonts w:asciiTheme="minorEastAsia" w:eastAsiaTheme="minorEastAsia" w:hAnsiTheme="minorEastAsia" w:cs="Arial"/>
          <w:sz w:val="24"/>
        </w:rPr>
      </w:pPr>
      <w:r w:rsidRPr="001C3900">
        <w:rPr>
          <w:rFonts w:asciiTheme="minorEastAsia" w:eastAsiaTheme="minorEastAsia" w:hAnsiTheme="minorEastAsia" w:cs="Arial"/>
          <w:sz w:val="24"/>
        </w:rPr>
        <w:t xml:space="preserve">3. </w:t>
      </w:r>
      <w:r w:rsidRPr="001C3900">
        <w:rPr>
          <w:rFonts w:asciiTheme="minorEastAsia" w:eastAsiaTheme="minorEastAsia" w:hAnsiTheme="minorEastAsia"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915EE7C"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86" w:name="_Toc124325892"/>
      <w:r w:rsidRPr="00E5152B">
        <w:rPr>
          <w:rFonts w:asciiTheme="minorEastAsia" w:eastAsiaTheme="minorEastAsia" w:hAnsiTheme="minorEastAsia" w:hint="eastAsia"/>
          <w:sz w:val="30"/>
        </w:rPr>
        <w:t>八、基金资产净值计算和会计核算</w:t>
      </w:r>
      <w:bookmarkEnd w:id="86"/>
    </w:p>
    <w:p w14:paraId="296AB36F"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（一）基金资产净值的计算、复核与完成的时间及程序</w:t>
      </w:r>
    </w:p>
    <w:p w14:paraId="7D727F7D" w14:textId="095ADC52"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1.基金资产净值是指基金资产总值减去负债后的</w:t>
      </w:r>
      <w:r w:rsidR="00AF51DA">
        <w:rPr>
          <w:rFonts w:asciiTheme="minorEastAsia" w:eastAsiaTheme="minorEastAsia" w:hAnsiTheme="minorEastAsia" w:cs="Arial" w:hint="eastAsia"/>
          <w:sz w:val="24"/>
        </w:rPr>
        <w:t>价值</w:t>
      </w:r>
      <w:r w:rsidRPr="00E5152B">
        <w:rPr>
          <w:rFonts w:asciiTheme="minorEastAsia" w:eastAsiaTheme="minorEastAsia" w:hAnsiTheme="minorEastAsia" w:cs="Arial" w:hint="eastAsia"/>
          <w:sz w:val="24"/>
        </w:rPr>
        <w:t>。基金份额净值是按照</w:t>
      </w:r>
      <w:r w:rsidRPr="00E5152B">
        <w:rPr>
          <w:rFonts w:asciiTheme="minorEastAsia" w:eastAsiaTheme="minorEastAsia" w:hAnsiTheme="minorEastAsia" w:cs="Arial" w:hint="eastAsia"/>
          <w:sz w:val="24"/>
        </w:rPr>
        <w:lastRenderedPageBreak/>
        <w:t>每个</w:t>
      </w:r>
      <w:r w:rsidR="005F1E7D">
        <w:rPr>
          <w:rFonts w:asciiTheme="minorEastAsia" w:eastAsiaTheme="minorEastAsia" w:hAnsiTheme="minorEastAsia" w:cs="Arial" w:hint="eastAsia"/>
          <w:sz w:val="24"/>
        </w:rPr>
        <w:t>估值日</w:t>
      </w:r>
      <w:r w:rsidRPr="00E5152B">
        <w:rPr>
          <w:rFonts w:asciiTheme="minorEastAsia" w:eastAsiaTheme="minorEastAsia" w:hAnsiTheme="minorEastAsia" w:cs="Arial" w:hint="eastAsia"/>
          <w:sz w:val="24"/>
        </w:rPr>
        <w:t>闭市后，基金资产净值除以当日基金份额的余额数量计算，精确到0.00</w:t>
      </w:r>
      <w:r w:rsidR="000C5C61">
        <w:rPr>
          <w:rFonts w:asciiTheme="minorEastAsia" w:eastAsiaTheme="minorEastAsia" w:hAnsiTheme="minorEastAsia" w:cs="Arial" w:hint="eastAsia"/>
          <w:sz w:val="24"/>
        </w:rPr>
        <w:t>0</w:t>
      </w:r>
      <w:r w:rsidRPr="00E5152B">
        <w:rPr>
          <w:rFonts w:asciiTheme="minorEastAsia" w:eastAsiaTheme="minorEastAsia" w:hAnsiTheme="minorEastAsia" w:cs="Arial" w:hint="eastAsia"/>
          <w:sz w:val="24"/>
        </w:rPr>
        <w:t>1元，小数点后第</w:t>
      </w:r>
      <w:r w:rsidR="000C5C61">
        <w:rPr>
          <w:rFonts w:asciiTheme="minorEastAsia" w:eastAsiaTheme="minorEastAsia" w:hAnsiTheme="minorEastAsia" w:cs="Arial" w:hint="eastAsia"/>
          <w:sz w:val="24"/>
        </w:rPr>
        <w:t>五</w:t>
      </w:r>
      <w:r w:rsidRPr="00E5152B">
        <w:rPr>
          <w:rFonts w:asciiTheme="minorEastAsia" w:eastAsiaTheme="minorEastAsia" w:hAnsiTheme="minorEastAsia" w:cs="Arial" w:hint="eastAsia"/>
          <w:sz w:val="24"/>
        </w:rPr>
        <w:t>位四舍五入。国家另有规定的，从其规定。</w:t>
      </w:r>
    </w:p>
    <w:p w14:paraId="2C91DA45" w14:textId="73F8EE10"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每个</w:t>
      </w:r>
      <w:r w:rsidR="005F1E7D">
        <w:rPr>
          <w:rFonts w:asciiTheme="minorEastAsia" w:eastAsiaTheme="minorEastAsia" w:hAnsiTheme="minorEastAsia" w:cs="Arial" w:hint="eastAsia"/>
          <w:sz w:val="24"/>
        </w:rPr>
        <w:t>估值日</w:t>
      </w:r>
      <w:r w:rsidRPr="00E5152B">
        <w:rPr>
          <w:rFonts w:asciiTheme="minorEastAsia" w:eastAsiaTheme="minorEastAsia" w:hAnsiTheme="minorEastAsia" w:cs="Arial" w:hint="eastAsia"/>
          <w:sz w:val="24"/>
        </w:rPr>
        <w:t>计算基金资产净值及基金份额净值，并按规定公告。</w:t>
      </w:r>
    </w:p>
    <w:p w14:paraId="726F4648" w14:textId="1F180C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2.基金管理人应每</w:t>
      </w:r>
      <w:r w:rsidR="005F1E7D">
        <w:rPr>
          <w:rFonts w:asciiTheme="minorEastAsia" w:eastAsiaTheme="minorEastAsia" w:hAnsiTheme="minorEastAsia" w:cs="Arial" w:hint="eastAsia"/>
          <w:sz w:val="24"/>
        </w:rPr>
        <w:t>估值日</w:t>
      </w:r>
      <w:r w:rsidRPr="00E5152B">
        <w:rPr>
          <w:rFonts w:asciiTheme="minorEastAsia" w:eastAsiaTheme="minorEastAsia" w:hAnsiTheme="minorEastAsia" w:cs="Arial" w:hint="eastAsia"/>
          <w:sz w:val="24"/>
        </w:rPr>
        <w:t>对基金资产估值。但基金管理人根据法律法规或《基金合同》的规定暂停估值时除外。基金管理人每个</w:t>
      </w:r>
      <w:r w:rsidR="005F1E7D">
        <w:rPr>
          <w:rFonts w:asciiTheme="minorEastAsia" w:eastAsiaTheme="minorEastAsia" w:hAnsiTheme="minorEastAsia" w:cs="Arial" w:hint="eastAsia"/>
          <w:sz w:val="24"/>
        </w:rPr>
        <w:t>估值日</w:t>
      </w:r>
      <w:r w:rsidRPr="00E5152B">
        <w:rPr>
          <w:rFonts w:asciiTheme="minorEastAsia" w:eastAsiaTheme="minorEastAsia" w:hAnsiTheme="minorEastAsia" w:cs="Arial" w:hint="eastAsia"/>
          <w:sz w:val="24"/>
        </w:rPr>
        <w:t>对基金资产估值后，将基金份额净值结果发送基金托管人，经基金托管人复核无误后，由基金管理人对外公布。</w:t>
      </w:r>
    </w:p>
    <w:p w14:paraId="31E8215B" w14:textId="77777777" w:rsidR="00E5152B" w:rsidRPr="00E5152B" w:rsidRDefault="00E5152B" w:rsidP="000828D4">
      <w:pPr>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（二）基金资产估值方法和特殊情形的处理</w:t>
      </w:r>
    </w:p>
    <w:p w14:paraId="15B69977"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bCs/>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090FAC">
        <w:rPr>
          <w:rFonts w:asciiTheme="minorEastAsia" w:eastAsiaTheme="minorEastAsia" w:hAnsiTheme="minorEastAsia" w:cs="Arial" w:hint="eastAsia"/>
          <w:bCs/>
          <w:sz w:val="24"/>
        </w:rPr>
        <w:t>。</w:t>
      </w:r>
    </w:p>
    <w:p w14:paraId="192A29FF"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2、交易所市场交易的固定收益品种的估值</w:t>
      </w:r>
    </w:p>
    <w:p w14:paraId="0199E538"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（1）对在交易所市场上市交易或挂牌转让的固定收益品种（另有规定的除外），选取第三方估值机构提供的相应品种当日的估值净价进行估值；</w:t>
      </w:r>
    </w:p>
    <w:p w14:paraId="07FB570F"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（2）对在交易所市场上市交易的可转换债券，按估值日收盘价减去可转换债券收盘价中所含债券应收利息后得到的净价进行估值；</w:t>
      </w:r>
    </w:p>
    <w:p w14:paraId="50479964" w14:textId="2C1A5636"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（3）对在交易所市场挂牌转让的资产支持证券，采用估值技术确定公允价值，在估值技术难以可靠计量公允价值的情况下，按成本估值；</w:t>
      </w:r>
    </w:p>
    <w:p w14:paraId="65D4667B"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（4）对在交易所市场发行未上市或未挂牌转让的固定收益品种，采用估值技术确定公允价值，在估值技术难以可靠计量公允价值的情况下，按成本估值。</w:t>
      </w:r>
    </w:p>
    <w:p w14:paraId="206C7A6A"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3、银行间市场交易的固定收益品种的估值</w:t>
      </w:r>
    </w:p>
    <w:p w14:paraId="7CA10667"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（1）银行间市场交易的固定收益品种，选取第三方估值机构提供的相应品种当日的估值净价进行估值。</w:t>
      </w:r>
    </w:p>
    <w:p w14:paraId="487F8BB6"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（2）对银行间市场未上市，且第三方估值机构未提供估值价格的固定收益品种，按成本估值。</w:t>
      </w:r>
    </w:p>
    <w:p w14:paraId="601FAD57"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4</w:t>
      </w:r>
      <w:r w:rsidRPr="00090FAC">
        <w:rPr>
          <w:rFonts w:asciiTheme="minorEastAsia" w:eastAsiaTheme="minorEastAsia" w:hAnsiTheme="minorEastAsia" w:cs="Arial"/>
          <w:bCs/>
          <w:sz w:val="24"/>
        </w:rPr>
        <w:t>、处于未上市期间的有价证券应区分如下情况处理：</w:t>
      </w:r>
    </w:p>
    <w:p w14:paraId="3A49D5D9"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bCs/>
          <w:sz w:val="24"/>
        </w:rPr>
        <w:t>（1）送股、转增股、配股和公开增发的新股，按估值日在证券交易所挂牌的</w:t>
      </w:r>
      <w:r w:rsidRPr="00090FAC">
        <w:rPr>
          <w:rFonts w:asciiTheme="minorEastAsia" w:eastAsiaTheme="minorEastAsia" w:hAnsiTheme="minorEastAsia" w:cs="Arial"/>
          <w:bCs/>
          <w:sz w:val="24"/>
        </w:rPr>
        <w:lastRenderedPageBreak/>
        <w:t>同一股票的估值方法估值；该日无交易的，以最近一日的市价（收盘价）估值</w:t>
      </w:r>
      <w:r w:rsidRPr="00090FAC">
        <w:rPr>
          <w:rFonts w:asciiTheme="minorEastAsia" w:eastAsiaTheme="minorEastAsia" w:hAnsiTheme="minorEastAsia" w:cs="Arial" w:hint="eastAsia"/>
          <w:bCs/>
          <w:sz w:val="24"/>
        </w:rPr>
        <w:t>。</w:t>
      </w:r>
    </w:p>
    <w:p w14:paraId="3D9DA73F" w14:textId="224C64ED"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bCs/>
          <w:sz w:val="24"/>
        </w:rPr>
        <w:t>（2）首次公开发行未上市的股票和权证，采用估值技术确定公允价值，在估值技术难以可靠计量公允价值的情况下，按成本估值。</w:t>
      </w:r>
    </w:p>
    <w:p w14:paraId="6425E551"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bCs/>
          <w:sz w:val="24"/>
        </w:rPr>
        <w:t>（3）首次公开发行有明确锁定期的股票，同一股票在交易所上市后，按交易所上市的同一股票的估值方法估值；非公开发行有明确锁定期的股票，按监管机构或行业协会有关规定确定公允价值。</w:t>
      </w:r>
    </w:p>
    <w:p w14:paraId="1CDB2E91"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5</w:t>
      </w:r>
      <w:r w:rsidRPr="00090FAC">
        <w:rPr>
          <w:rFonts w:asciiTheme="minorEastAsia" w:eastAsiaTheme="minorEastAsia" w:hAnsiTheme="minorEastAsia" w:cs="Arial"/>
          <w:bCs/>
          <w:sz w:val="24"/>
        </w:rPr>
        <w:t>、</w:t>
      </w:r>
      <w:r w:rsidRPr="00090FAC">
        <w:rPr>
          <w:rFonts w:asciiTheme="minorEastAsia" w:eastAsiaTheme="minorEastAsia" w:hAnsiTheme="minorEastAsia" w:cs="Arial" w:hint="eastAsia"/>
          <w:bCs/>
          <w:sz w:val="24"/>
        </w:rPr>
        <w:t>同一股票同时在两个或两个以上市场交易的，按股票所处的市场分别估值。同一债券同时在两个或两个以上市场交易的，按债券所处的市场分别估值。</w:t>
      </w:r>
    </w:p>
    <w:p w14:paraId="1F9637DC" w14:textId="1246F6F3"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6、估值计算中涉及港币对人民币汇率的，将依据下列信息提供机构所提供的汇率为基准：当日中国人民银行</w:t>
      </w:r>
      <w:r w:rsidR="006532CB" w:rsidRPr="006532CB">
        <w:rPr>
          <w:rFonts w:asciiTheme="minorEastAsia" w:eastAsiaTheme="minorEastAsia" w:hAnsiTheme="minorEastAsia" w:cs="Arial" w:hint="eastAsia"/>
          <w:bCs/>
          <w:sz w:val="24"/>
        </w:rPr>
        <w:t>或其授权机构</w:t>
      </w:r>
      <w:r w:rsidRPr="00090FAC">
        <w:rPr>
          <w:rFonts w:asciiTheme="minorEastAsia" w:eastAsiaTheme="minorEastAsia" w:hAnsiTheme="minorEastAsia" w:cs="Arial" w:hint="eastAsia"/>
          <w:bCs/>
          <w:sz w:val="24"/>
        </w:rPr>
        <w:t>公布的人民币与港币的中间价。</w:t>
      </w:r>
    </w:p>
    <w:p w14:paraId="60E9BBD3"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7、股指期货合约，以估值日结算价估值；估值日无结算价的，且最近交易日后经济环境未发生重大变化的，以最近交易日的结算价估值。</w:t>
      </w:r>
    </w:p>
    <w:p w14:paraId="01D783BE" w14:textId="77777777" w:rsidR="00090FAC" w:rsidRPr="00090FAC" w:rsidRDefault="00090FAC" w:rsidP="00090FAC">
      <w:pPr>
        <w:spacing w:line="360" w:lineRule="auto"/>
        <w:ind w:firstLineChars="200"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8</w:t>
      </w:r>
      <w:r w:rsidRPr="00090FAC">
        <w:rPr>
          <w:rFonts w:asciiTheme="minorEastAsia" w:eastAsiaTheme="minorEastAsia" w:hAnsiTheme="minorEastAsia" w:cs="Arial"/>
          <w:bCs/>
          <w:sz w:val="24"/>
        </w:rPr>
        <w:t>、如有确凿证据表明按上述方法进行估值不能客观反映其公允价值的，基金管理人可根据具体情况与基金托管人商定后，按最能反映公允价值的价格估值。</w:t>
      </w:r>
    </w:p>
    <w:p w14:paraId="560C259E" w14:textId="0D7C0066" w:rsidR="00CA02F6" w:rsidRPr="00CA02F6" w:rsidRDefault="00090FAC" w:rsidP="00CA02F6">
      <w:pPr>
        <w:adjustRightInd w:val="0"/>
        <w:snapToGrid w:val="0"/>
        <w:spacing w:line="360" w:lineRule="auto"/>
        <w:ind w:firstLine="480"/>
        <w:rPr>
          <w:rFonts w:asciiTheme="minorEastAsia" w:eastAsiaTheme="minorEastAsia" w:hAnsiTheme="minorEastAsia" w:cs="Arial"/>
          <w:bCs/>
          <w:sz w:val="24"/>
        </w:rPr>
      </w:pPr>
      <w:r w:rsidRPr="00090FAC">
        <w:rPr>
          <w:rFonts w:asciiTheme="minorEastAsia" w:eastAsiaTheme="minorEastAsia" w:hAnsiTheme="minorEastAsia" w:cs="Arial" w:hint="eastAsia"/>
          <w:bCs/>
          <w:sz w:val="24"/>
        </w:rPr>
        <w:t>9</w:t>
      </w:r>
      <w:r w:rsidRPr="00090FAC">
        <w:rPr>
          <w:rFonts w:asciiTheme="minorEastAsia" w:eastAsiaTheme="minorEastAsia" w:hAnsiTheme="minorEastAsia" w:cs="Arial"/>
          <w:bCs/>
          <w:sz w:val="24"/>
        </w:rPr>
        <w:t>、相关法律法规以及监管部门有强制规定的，从其规定。如有新增事项，按国家最新规定估值。</w:t>
      </w:r>
    </w:p>
    <w:p w14:paraId="08259492" w14:textId="77777777" w:rsidR="000C1CEE" w:rsidRPr="000C1CEE" w:rsidRDefault="000C1CEE" w:rsidP="000C1CEE">
      <w:pPr>
        <w:adjustRightInd w:val="0"/>
        <w:snapToGrid w:val="0"/>
        <w:spacing w:line="360" w:lineRule="auto"/>
        <w:ind w:firstLine="480"/>
        <w:rPr>
          <w:rFonts w:asciiTheme="minorEastAsia" w:eastAsiaTheme="minorEastAsia" w:hAnsiTheme="minorEastAsia" w:cs="Arial"/>
          <w:sz w:val="24"/>
        </w:rPr>
      </w:pPr>
      <w:r w:rsidRPr="000C1CEE">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4C16734" w14:textId="77777777" w:rsidR="000C1CEE" w:rsidRPr="000C1CEE" w:rsidRDefault="000C1CEE" w:rsidP="000C1CEE">
      <w:pPr>
        <w:adjustRightInd w:val="0"/>
        <w:snapToGrid w:val="0"/>
        <w:spacing w:line="360" w:lineRule="auto"/>
        <w:ind w:firstLine="480"/>
        <w:rPr>
          <w:rFonts w:asciiTheme="minorEastAsia" w:eastAsiaTheme="minorEastAsia" w:hAnsiTheme="minorEastAsia" w:cs="Arial"/>
          <w:sz w:val="24"/>
        </w:rPr>
      </w:pPr>
      <w:r w:rsidRPr="000C1CEE">
        <w:rPr>
          <w:rFonts w:asciiTheme="minorEastAsia" w:eastAsiaTheme="minorEastAsia" w:hAnsiTheme="minorEastAsia"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2AA0F847" w14:textId="77777777" w:rsidR="00E5152B" w:rsidRPr="00E5152B" w:rsidRDefault="00E5152B" w:rsidP="000828D4">
      <w:pPr>
        <w:adjustRightInd w:val="0"/>
        <w:snapToGrid w:val="0"/>
        <w:spacing w:line="360" w:lineRule="auto"/>
        <w:ind w:firstLine="480"/>
        <w:rPr>
          <w:rStyle w:val="read"/>
          <w:rFonts w:asciiTheme="minorEastAsia" w:eastAsiaTheme="minorEastAsia" w:hAnsiTheme="minorEastAsia" w:cs="Arial"/>
          <w:sz w:val="24"/>
        </w:rPr>
      </w:pPr>
      <w:r w:rsidRPr="00E5152B">
        <w:rPr>
          <w:rStyle w:val="read"/>
          <w:rFonts w:asciiTheme="minorEastAsia" w:eastAsiaTheme="minorEastAsia" w:hAnsiTheme="minorEastAsia" w:cs="Arial" w:hint="eastAsia"/>
          <w:sz w:val="24"/>
        </w:rPr>
        <w:t>3.特殊情形的处理</w:t>
      </w:r>
    </w:p>
    <w:p w14:paraId="7E7B836C" w14:textId="7352D5CB" w:rsidR="00090FAC" w:rsidRPr="00F262F1" w:rsidRDefault="00F262F1" w:rsidP="001C3900">
      <w:pPr>
        <w:adjustRightInd w:val="0"/>
        <w:snapToGrid w:val="0"/>
        <w:spacing w:line="360" w:lineRule="auto"/>
        <w:ind w:firstLineChars="200" w:firstLine="480"/>
        <w:rPr>
          <w:rFonts w:asciiTheme="minorEastAsia" w:eastAsiaTheme="minorEastAsia" w:hAnsiTheme="minorEastAsia" w:cs="Arial"/>
          <w:sz w:val="24"/>
        </w:rPr>
      </w:pPr>
      <w:r w:rsidRPr="00F262F1">
        <w:rPr>
          <w:rFonts w:asciiTheme="minorEastAsia" w:eastAsiaTheme="minorEastAsia" w:hAnsiTheme="minorEastAsia" w:cs="Arial" w:hint="eastAsia"/>
          <w:sz w:val="24"/>
        </w:rPr>
        <w:t>（</w:t>
      </w:r>
      <w:r w:rsidR="00090FAC" w:rsidRPr="00F262F1">
        <w:rPr>
          <w:rFonts w:asciiTheme="minorEastAsia" w:eastAsiaTheme="minorEastAsia" w:hAnsiTheme="minorEastAsia" w:cs="Arial" w:hint="eastAsia"/>
          <w:sz w:val="24"/>
        </w:rPr>
        <w:t>1</w:t>
      </w:r>
      <w:r w:rsidRPr="00F262F1">
        <w:rPr>
          <w:rFonts w:asciiTheme="minorEastAsia" w:eastAsiaTheme="minorEastAsia" w:hAnsiTheme="minorEastAsia" w:cs="Arial" w:hint="eastAsia"/>
          <w:sz w:val="24"/>
        </w:rPr>
        <w:t>）</w:t>
      </w:r>
      <w:r w:rsidR="00090FAC" w:rsidRPr="00F262F1">
        <w:rPr>
          <w:rFonts w:asciiTheme="minorEastAsia" w:eastAsiaTheme="minorEastAsia" w:hAnsiTheme="minorEastAsia" w:cs="Arial" w:hint="eastAsia"/>
          <w:sz w:val="24"/>
        </w:rPr>
        <w:t xml:space="preserve">基金管理人或基金托管人按估值方法的第8项进行估值时，所造成的误差不作为基金资产估值错误处理。 </w:t>
      </w:r>
    </w:p>
    <w:p w14:paraId="636DBA5F" w14:textId="7330B69B" w:rsidR="00090FAC" w:rsidRPr="00F262F1" w:rsidRDefault="00F262F1" w:rsidP="001C3900">
      <w:pPr>
        <w:adjustRightInd w:val="0"/>
        <w:snapToGrid w:val="0"/>
        <w:spacing w:line="360" w:lineRule="auto"/>
        <w:ind w:firstLineChars="200" w:firstLine="480"/>
        <w:rPr>
          <w:rFonts w:asciiTheme="minorEastAsia" w:eastAsiaTheme="minorEastAsia" w:hAnsiTheme="minorEastAsia" w:cs="Arial"/>
          <w:sz w:val="24"/>
        </w:rPr>
      </w:pPr>
      <w:r w:rsidRPr="00F262F1">
        <w:rPr>
          <w:rFonts w:asciiTheme="minorEastAsia" w:eastAsiaTheme="minorEastAsia" w:hAnsiTheme="minorEastAsia" w:cs="Arial" w:hint="eastAsia"/>
          <w:sz w:val="24"/>
        </w:rPr>
        <w:t>（</w:t>
      </w:r>
      <w:r w:rsidR="00090FAC" w:rsidRPr="00F262F1">
        <w:rPr>
          <w:rFonts w:asciiTheme="minorEastAsia" w:eastAsiaTheme="minorEastAsia" w:hAnsiTheme="minorEastAsia" w:cs="Arial" w:hint="eastAsia"/>
          <w:sz w:val="24"/>
        </w:rPr>
        <w:t>2</w:t>
      </w:r>
      <w:r w:rsidRPr="00F262F1">
        <w:rPr>
          <w:rFonts w:asciiTheme="minorEastAsia" w:eastAsiaTheme="minorEastAsia" w:hAnsiTheme="minorEastAsia" w:cs="Arial" w:hint="eastAsia"/>
          <w:sz w:val="24"/>
        </w:rPr>
        <w:t>）</w:t>
      </w:r>
      <w:r w:rsidR="00090FAC" w:rsidRPr="00F262F1">
        <w:rPr>
          <w:rFonts w:asciiTheme="minorEastAsia" w:eastAsiaTheme="minorEastAsia" w:hAnsiTheme="minorEastAsia" w:cs="Arial" w:hint="eastAsia"/>
          <w:sz w:val="24"/>
        </w:rPr>
        <w:t>由于证券/期货交易所、登记结算公司发送的数据错误，有关会计制度变化或由于其他不可抗力原因，基金管理人和基金托管人虽然已经采取必要、适当、合理的措施进行检查，但是未能发现该错误而造成的基金资产净值计算错误，</w:t>
      </w:r>
      <w:r w:rsidR="00090FAC" w:rsidRPr="00F262F1">
        <w:rPr>
          <w:rFonts w:asciiTheme="minorEastAsia" w:eastAsiaTheme="minorEastAsia" w:hAnsiTheme="minorEastAsia" w:cs="Arial" w:hint="eastAsia"/>
          <w:sz w:val="24"/>
        </w:rPr>
        <w:lastRenderedPageBreak/>
        <w:t>基金管理人、基金托管人可以免除赔偿责任。但基金管理人、基金托管人应积极采取必要的措施减轻或消除由此造成的影响。</w:t>
      </w:r>
    </w:p>
    <w:p w14:paraId="46547DEC" w14:textId="77777777" w:rsidR="00E5152B" w:rsidRPr="00E5152B" w:rsidRDefault="00E5152B" w:rsidP="000828D4">
      <w:pPr>
        <w:adjustRightInd w:val="0"/>
        <w:snapToGrid w:val="0"/>
        <w:spacing w:line="360" w:lineRule="auto"/>
        <w:ind w:firstLineChars="200" w:firstLine="480"/>
        <w:rPr>
          <w:rStyle w:val="read"/>
          <w:rFonts w:asciiTheme="minorEastAsia" w:eastAsiaTheme="minorEastAsia" w:hAnsiTheme="minorEastAsia"/>
          <w:sz w:val="24"/>
        </w:rPr>
      </w:pPr>
      <w:r w:rsidRPr="00E5152B">
        <w:rPr>
          <w:rStyle w:val="read"/>
          <w:rFonts w:asciiTheme="minorEastAsia" w:eastAsiaTheme="minorEastAsia" w:hAnsiTheme="minorEastAsia" w:hint="eastAsia"/>
          <w:sz w:val="24"/>
        </w:rPr>
        <w:t>（三）基金份额净值错误的处理方式</w:t>
      </w:r>
    </w:p>
    <w:p w14:paraId="326F92CA" w14:textId="38A6F0F2" w:rsidR="00E5152B" w:rsidRPr="00E5152B" w:rsidRDefault="00E5152B" w:rsidP="000828D4">
      <w:pPr>
        <w:adjustRightInd w:val="0"/>
        <w:snapToGrid w:val="0"/>
        <w:spacing w:line="360" w:lineRule="auto"/>
        <w:ind w:firstLineChars="200" w:firstLine="480"/>
        <w:rPr>
          <w:rStyle w:val="read"/>
          <w:rFonts w:asciiTheme="minorEastAsia" w:eastAsiaTheme="minorEastAsia" w:hAnsiTheme="minorEastAsia"/>
          <w:sz w:val="24"/>
        </w:rPr>
      </w:pPr>
      <w:r w:rsidRPr="00E5152B">
        <w:rPr>
          <w:rStyle w:val="read"/>
          <w:rFonts w:asciiTheme="minorEastAsia" w:eastAsiaTheme="minorEastAsia" w:hAnsiTheme="minorEastAsia" w:hint="eastAsia"/>
          <w:sz w:val="24"/>
        </w:rPr>
        <w:t>1.当基金份额净值小数点后</w:t>
      </w:r>
      <w:r w:rsidR="000C5C61">
        <w:rPr>
          <w:rStyle w:val="read"/>
          <w:rFonts w:asciiTheme="minorEastAsia" w:eastAsiaTheme="minorEastAsia" w:hAnsiTheme="minorEastAsia" w:hint="eastAsia"/>
          <w:sz w:val="24"/>
        </w:rPr>
        <w:t>4</w:t>
      </w:r>
      <w:r w:rsidRPr="00E5152B">
        <w:rPr>
          <w:rStyle w:val="read"/>
          <w:rFonts w:asciiTheme="minorEastAsia" w:eastAsiaTheme="minorEastAsia" w:hAnsiTheme="minorEastAsia" w:hint="eastAsia"/>
          <w:sz w:val="24"/>
        </w:rPr>
        <w:t>位以内(含第</w:t>
      </w:r>
      <w:r w:rsidR="000C5C61">
        <w:rPr>
          <w:rStyle w:val="read"/>
          <w:rFonts w:asciiTheme="minorEastAsia" w:eastAsiaTheme="minorEastAsia" w:hAnsiTheme="minorEastAsia" w:hint="eastAsia"/>
          <w:sz w:val="24"/>
        </w:rPr>
        <w:t>4</w:t>
      </w:r>
      <w:r w:rsidRPr="00E5152B">
        <w:rPr>
          <w:rStyle w:val="read"/>
          <w:rFonts w:asciiTheme="minorEastAsia" w:eastAsiaTheme="minorEastAsia" w:hAnsiTheme="minorEastAsia"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E5152B">
        <w:rPr>
          <w:rFonts w:asciiTheme="minorEastAsia" w:eastAsiaTheme="minorEastAsia" w:hAnsiTheme="minorEastAsia" w:cs="Arial" w:hint="eastAsia"/>
          <w:sz w:val="24"/>
        </w:rPr>
        <w:t>；错误偏差达到基金份额净值的</w:t>
      </w:r>
      <w:r w:rsidRPr="00E5152B">
        <w:rPr>
          <w:rFonts w:asciiTheme="minorEastAsia" w:eastAsiaTheme="minorEastAsia" w:hAnsiTheme="minorEastAsia" w:hint="eastAsia"/>
          <w:sz w:val="24"/>
        </w:rPr>
        <w:t>0.5%时，基金管理人应当公告</w:t>
      </w:r>
      <w:r w:rsidRPr="00E5152B">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7D5F10DE" w14:textId="77777777" w:rsidR="00E5152B" w:rsidRPr="00E5152B" w:rsidRDefault="00E5152B" w:rsidP="000828D4">
      <w:pPr>
        <w:adjustRightInd w:val="0"/>
        <w:snapToGrid w:val="0"/>
        <w:spacing w:line="360" w:lineRule="auto"/>
        <w:ind w:firstLineChars="200" w:firstLine="480"/>
        <w:rPr>
          <w:rStyle w:val="read"/>
          <w:rFonts w:asciiTheme="minorEastAsia" w:eastAsiaTheme="minorEastAsia" w:hAnsiTheme="minorEastAsia"/>
          <w:sz w:val="24"/>
        </w:rPr>
      </w:pPr>
      <w:r w:rsidRPr="00E5152B">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43170B69"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5152B">
        <w:rPr>
          <w:rFonts w:asciiTheme="minorEastAsia" w:eastAsiaTheme="minorEastAsia" w:hAnsiTheme="minorEastAsia" w:cs="Arial" w:hint="eastAsia"/>
          <w:sz w:val="24"/>
        </w:rPr>
        <w:t>损失，由基金管理人负责赔付。</w:t>
      </w:r>
    </w:p>
    <w:p w14:paraId="661D913C"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w:t>
      </w:r>
      <w:r w:rsidRPr="00E5152B">
        <w:rPr>
          <w:rFonts w:asciiTheme="minorEastAsia" w:eastAsia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7599FB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4FE433"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w:t>
      </w:r>
      <w:r w:rsidRPr="00E5152B">
        <w:rPr>
          <w:rFonts w:asciiTheme="minorEastAsia" w:eastAsia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7F25A62" w14:textId="62EAB69E"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3.由于</w:t>
      </w:r>
      <w:r w:rsidR="00973E72">
        <w:rPr>
          <w:rFonts w:asciiTheme="minorEastAsia" w:eastAsiaTheme="minorEastAsia" w:hAnsiTheme="minorEastAsia" w:cs="Arial" w:hint="eastAsia"/>
          <w:sz w:val="24"/>
        </w:rPr>
        <w:t>不可抗力或</w:t>
      </w:r>
      <w:r w:rsidRPr="00E5152B">
        <w:rPr>
          <w:rFonts w:asciiTheme="minorEastAsia" w:eastAsiaTheme="minorEastAsia" w:hAnsiTheme="minorEastAsia" w:cs="Arial" w:hint="eastAsia"/>
          <w:sz w:val="24"/>
        </w:rPr>
        <w:t>证券</w:t>
      </w:r>
      <w:r w:rsidR="00973E72">
        <w:rPr>
          <w:rFonts w:asciiTheme="minorEastAsia" w:eastAsiaTheme="minorEastAsia" w:hAnsiTheme="minorEastAsia" w:cs="Arial" w:hint="eastAsia"/>
          <w:sz w:val="24"/>
        </w:rPr>
        <w:t>/期货</w:t>
      </w:r>
      <w:r w:rsidRPr="00E5152B">
        <w:rPr>
          <w:rFonts w:asciiTheme="minorEastAsia" w:eastAsiaTheme="minorEastAsia" w:hAnsiTheme="minorEastAsia" w:cs="Arial" w:hint="eastAsia"/>
          <w:sz w:val="24"/>
        </w:rPr>
        <w:t>交易所及登记结算公司</w:t>
      </w:r>
      <w:r w:rsidR="00553C83">
        <w:rPr>
          <w:rFonts w:asciiTheme="minorEastAsia" w:eastAsiaTheme="minorEastAsia" w:hAnsiTheme="minorEastAsia" w:cs="Arial" w:hint="eastAsia"/>
          <w:sz w:val="24"/>
        </w:rPr>
        <w:t>或标的指数供应商</w:t>
      </w:r>
      <w:r w:rsidRPr="00E5152B">
        <w:rPr>
          <w:rFonts w:asciiTheme="minorEastAsia" w:eastAsiaTheme="minorEastAsia" w:hAnsiTheme="minorEastAsia" w:cs="Arial" w:hint="eastAsia"/>
          <w:sz w:val="24"/>
        </w:rPr>
        <w:t>发送的数据错误</w:t>
      </w:r>
      <w:r w:rsidR="00320E7E">
        <w:rPr>
          <w:rFonts w:asciiTheme="minorEastAsia" w:eastAsiaTheme="minorEastAsia" w:hAnsiTheme="minorEastAsia" w:cs="Arial" w:hint="eastAsia"/>
          <w:sz w:val="24"/>
        </w:rPr>
        <w:t>等</w:t>
      </w:r>
      <w:r w:rsidRPr="00E5152B">
        <w:rPr>
          <w:rFonts w:asciiTheme="minorEastAsia" w:eastAsiaTheme="minorEastAsia" w:hAnsiTheme="minorEastAsia" w:cs="Arial" w:hint="eastAsia"/>
          <w:sz w:val="24"/>
        </w:rPr>
        <w:t>原因，基金管理人和基金托管人虽然已经采取必要、适当、合理的</w:t>
      </w:r>
      <w:r w:rsidRPr="00E5152B">
        <w:rPr>
          <w:rFonts w:asciiTheme="minorEastAsia" w:eastAsiaTheme="minorEastAsia" w:hAnsiTheme="minorEastAsia" w:cs="Arial" w:hint="eastAsia"/>
          <w:sz w:val="24"/>
        </w:rPr>
        <w:lastRenderedPageBreak/>
        <w:t>措施进行检查，但是未能发现该错误而造成的基金</w:t>
      </w:r>
      <w:r w:rsidR="00320E7E">
        <w:rPr>
          <w:rFonts w:asciiTheme="minorEastAsia" w:eastAsiaTheme="minorEastAsia" w:hAnsiTheme="minorEastAsia" w:cs="Arial" w:hint="eastAsia"/>
          <w:sz w:val="24"/>
        </w:rPr>
        <w:t>资产估值</w:t>
      </w:r>
      <w:r w:rsidRPr="00E5152B">
        <w:rPr>
          <w:rFonts w:asciiTheme="minorEastAsia" w:eastAsiaTheme="minorEastAsia" w:hAnsiTheme="minorEastAsia" w:cs="Arial" w:hint="eastAsia"/>
          <w:sz w:val="24"/>
        </w:rPr>
        <w:t>错误，基金管理人、基金托管人免除赔偿责任。但基金管理人、基金托管人应积极采取必要的措施减轻或消除由此造成的影响。</w:t>
      </w:r>
    </w:p>
    <w:p w14:paraId="578243F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4.基金管理人和基金托管人由于各自技术系统设置而产生的净值计算尾差，以基金管理人计算结果为准。</w:t>
      </w:r>
    </w:p>
    <w:p w14:paraId="3B76E0F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5AA1CD21"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（四）暂停估值与公告基金份额净值的情形</w:t>
      </w:r>
    </w:p>
    <w:p w14:paraId="0C4763ED"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1.基金投资所涉及的证券交易市场遇法定节假日或因其他原因暂停营业时；</w:t>
      </w:r>
    </w:p>
    <w:p w14:paraId="29D13505"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2.因不可抗力致使基金管理人、基金托管人无法准确评估基金资产价值时；</w:t>
      </w:r>
    </w:p>
    <w:p w14:paraId="59EBC3F3"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w:t>
      </w:r>
      <w:r w:rsidRPr="00E5152B">
        <w:rPr>
          <w:rFonts w:asciiTheme="minorEastAsia" w:eastAsiaTheme="minorEastAsia" w:hAnsiTheme="minorEastAsia" w:hint="eastAsia"/>
          <w:sz w:val="24"/>
        </w:rPr>
        <w:t>占基金相当比例的投资品种的估值出现重大转变，而基金管理人为保障投资人的利益，已决定延迟估值；</w:t>
      </w:r>
      <w:r w:rsidRPr="00E5152B">
        <w:rPr>
          <w:rFonts w:asciiTheme="minorEastAsia" w:eastAsiaTheme="minorEastAsia" w:hAnsiTheme="minorEastAsia" w:cs="Arial" w:hint="eastAsia"/>
          <w:sz w:val="24"/>
        </w:rPr>
        <w:t>如果出现基金管理人认为属于紧急事故的任何情况，导致基金管理人不能出售或评估基金资产时；</w:t>
      </w:r>
    </w:p>
    <w:p w14:paraId="44C937E4"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4.中国证监会和《基金合同》认定的其他情形。</w:t>
      </w:r>
    </w:p>
    <w:p w14:paraId="7671EDE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（五）基金会计制度</w:t>
      </w:r>
    </w:p>
    <w:p w14:paraId="0BC0D372"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按国家有关部门规定的会计制度执行。</w:t>
      </w:r>
    </w:p>
    <w:p w14:paraId="7F7C811F"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（六）基金账册的建立</w:t>
      </w:r>
    </w:p>
    <w:p w14:paraId="667271C1"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F82DDBE"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（七）基金财务报表与报告的编制和复核</w:t>
      </w:r>
    </w:p>
    <w:p w14:paraId="6A8199B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1.财务报表的编制</w:t>
      </w:r>
    </w:p>
    <w:p w14:paraId="08F1E2B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基金财务报表由基金管理人编制，基金托管人复核。</w:t>
      </w:r>
    </w:p>
    <w:p w14:paraId="4293179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2.报表复核</w:t>
      </w:r>
    </w:p>
    <w:p w14:paraId="1FFBD90A"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14:paraId="1BC2136D"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3.财务报表的编制与复核时间安排</w:t>
      </w:r>
    </w:p>
    <w:p w14:paraId="7F6FF85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(1)报表的编制</w:t>
      </w:r>
    </w:p>
    <w:p w14:paraId="05960C5A"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86492C3" w14:textId="77777777" w:rsidR="00E5152B" w:rsidRPr="00E5152B" w:rsidRDefault="00E5152B" w:rsidP="000828D4">
      <w:pPr>
        <w:pStyle w:val="a0"/>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(2)报表的复核</w:t>
      </w:r>
    </w:p>
    <w:p w14:paraId="755F3A46" w14:textId="77777777" w:rsidR="00E5152B" w:rsidRPr="00E5152B" w:rsidRDefault="00E5152B" w:rsidP="000828D4">
      <w:pPr>
        <w:pStyle w:val="a0"/>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14B7DCC" w14:textId="77777777" w:rsidR="00E5152B" w:rsidRPr="00E5152B" w:rsidRDefault="00E5152B" w:rsidP="000828D4">
      <w:pPr>
        <w:pStyle w:val="a0"/>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基金管理人应留足充分的时间，便于基金托管人复核相关报表及报告。</w:t>
      </w:r>
    </w:p>
    <w:p w14:paraId="2825EA61" w14:textId="77777777" w:rsidR="00E5152B" w:rsidRPr="00E5152B" w:rsidRDefault="00E5152B" w:rsidP="000828D4">
      <w:pPr>
        <w:pStyle w:val="a0"/>
        <w:adjustRightInd w:val="0"/>
        <w:snapToGrid w:val="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14:paraId="519D5AF6" w14:textId="77777777" w:rsidR="00E5152B" w:rsidRPr="00E5152B" w:rsidRDefault="00E5152B" w:rsidP="00E5152B">
      <w:pPr>
        <w:pStyle w:val="a0"/>
        <w:adjustRightInd w:val="0"/>
        <w:snapToGrid w:val="0"/>
        <w:spacing w:line="360" w:lineRule="auto"/>
        <w:ind w:firstLineChars="0" w:firstLine="0"/>
        <w:rPr>
          <w:rFonts w:asciiTheme="minorEastAsia" w:eastAsiaTheme="minorEastAsia" w:hAnsiTheme="minorEastAsia" w:cs="Arial"/>
          <w:sz w:val="24"/>
        </w:rPr>
      </w:pPr>
    </w:p>
    <w:p w14:paraId="1CB77366"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87" w:name="_Toc124325893"/>
      <w:r w:rsidRPr="00E5152B">
        <w:rPr>
          <w:rFonts w:asciiTheme="minorEastAsia" w:eastAsiaTheme="minorEastAsia" w:hAnsiTheme="minorEastAsia" w:hint="eastAsia"/>
          <w:sz w:val="30"/>
        </w:rPr>
        <w:t>九、基金收益分配</w:t>
      </w:r>
      <w:bookmarkEnd w:id="87"/>
    </w:p>
    <w:p w14:paraId="44D2D65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基金收益分配是指按规定将基金的可分配收益按基金份额进行比例分配。</w:t>
      </w:r>
    </w:p>
    <w:p w14:paraId="6775899D"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（一）基金收益分配的原则</w:t>
      </w:r>
    </w:p>
    <w:p w14:paraId="232D4D37"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基金收益分配应遵循下列原则：</w:t>
      </w:r>
    </w:p>
    <w:p w14:paraId="1BF7F027" w14:textId="2E123724"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1.每一基金份额享有同等分配权；</w:t>
      </w:r>
    </w:p>
    <w:p w14:paraId="11C4D25A" w14:textId="637988A8"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2.在符合有关基金分红条件的前提下，</w:t>
      </w:r>
      <w:r w:rsidR="005F1E7D" w:rsidRPr="00181A8C">
        <w:rPr>
          <w:rFonts w:asciiTheme="minorEastAsia" w:eastAsiaTheme="minorEastAsia" w:hAnsiTheme="minorEastAsia" w:cs="Arial" w:hint="eastAsia"/>
          <w:bCs/>
          <w:sz w:val="24"/>
        </w:rPr>
        <w:t>本基金管理人可以根据实际情况进行收益分配，具体分配方案以公告为准</w:t>
      </w:r>
      <w:r w:rsidRPr="00E5152B">
        <w:rPr>
          <w:rFonts w:asciiTheme="minorEastAsia" w:eastAsiaTheme="minorEastAsia" w:hAnsiTheme="minorEastAsia" w:cs="Arial" w:hint="eastAsia"/>
          <w:sz w:val="24"/>
        </w:rPr>
        <w:t>；若《基金合同》生效不满3个月可不进行收益分配；</w:t>
      </w:r>
    </w:p>
    <w:p w14:paraId="46C6736D" w14:textId="22C62593"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3.本基金收益分配方式分为两种：</w:t>
      </w:r>
      <w:r w:rsidR="004916F3" w:rsidRPr="00463837">
        <w:rPr>
          <w:rFonts w:asciiTheme="minorEastAsia" w:eastAsiaTheme="minorEastAsia" w:hAnsiTheme="minorEastAsia" w:cs="Arial" w:hint="eastAsia"/>
          <w:bCs/>
          <w:sz w:val="24"/>
        </w:rPr>
        <w:t>现金分红与红利再投资</w:t>
      </w:r>
      <w:r w:rsidR="00161BC3">
        <w:rPr>
          <w:rFonts w:asciiTheme="minorEastAsia" w:eastAsiaTheme="minorEastAsia" w:hAnsiTheme="minorEastAsia" w:cs="Arial" w:hint="eastAsia"/>
          <w:bCs/>
          <w:sz w:val="24"/>
        </w:rPr>
        <w:t>，</w:t>
      </w:r>
      <w:r w:rsidR="004916F3" w:rsidRPr="00463837">
        <w:rPr>
          <w:rFonts w:asciiTheme="minorEastAsia" w:eastAsiaTheme="minorEastAsia" w:hAnsiTheme="minorEastAsia" w:cs="Arial" w:hint="eastAsia"/>
          <w:sz w:val="24"/>
        </w:rPr>
        <w:t>登记在登记结算系统基金份额持有人上海开放式基金账户下的基金份额可选择现金红利或将现金红利自动转为基金份额进行再投资；若投资者不选择，本基金默认的收益分配方式是现金分红；登记在证券登记系统的场内基金份额持有人上海证券账户下的基金份额，只能选择现金分红的方式，具体权益分配程序等有关事项遵循上海证券交易所及中国证券登记结算有限责任公司的相关规定</w:t>
      </w:r>
      <w:r w:rsidR="004916F3" w:rsidRPr="00463837">
        <w:rPr>
          <w:rFonts w:asciiTheme="minorEastAsia" w:eastAsiaTheme="minorEastAsia" w:hAnsiTheme="minorEastAsia" w:cs="Arial" w:hint="eastAsia"/>
          <w:bCs/>
          <w:sz w:val="24"/>
        </w:rPr>
        <w:t>；</w:t>
      </w:r>
    </w:p>
    <w:p w14:paraId="4647074C"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4.基金收益分配后基金份额净值不能低于面值；即基金收益分配基准日的基</w:t>
      </w:r>
      <w:r w:rsidRPr="00E5152B">
        <w:rPr>
          <w:rFonts w:asciiTheme="minorEastAsia" w:eastAsiaTheme="minorEastAsia" w:hAnsiTheme="minorEastAsia" w:cs="Arial" w:hint="eastAsia"/>
          <w:sz w:val="24"/>
        </w:rPr>
        <w:lastRenderedPageBreak/>
        <w:t>金份额净值减去每单位基金份额收益分配金额后不能低于面值；</w:t>
      </w:r>
    </w:p>
    <w:p w14:paraId="2DEFBB43" w14:textId="77777777" w:rsid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5.法律法规或监管机构另有规定的，从其规定。</w:t>
      </w:r>
    </w:p>
    <w:p w14:paraId="1F7C3A11" w14:textId="7BCC5E03" w:rsidR="005F1E7D" w:rsidRPr="00E5152B" w:rsidRDefault="005F1E7D" w:rsidP="000828D4">
      <w:pPr>
        <w:adjustRightInd w:val="0"/>
        <w:snapToGrid w:val="0"/>
        <w:spacing w:line="360" w:lineRule="auto"/>
        <w:ind w:firstLineChars="200" w:firstLine="480"/>
        <w:rPr>
          <w:rFonts w:asciiTheme="minorEastAsia" w:eastAsiaTheme="minorEastAsia" w:hAnsiTheme="minorEastAsia" w:cs="Arial"/>
          <w:sz w:val="24"/>
        </w:rPr>
      </w:pPr>
      <w:r w:rsidRPr="00181A8C">
        <w:rPr>
          <w:rFonts w:asciiTheme="minorEastAsia" w:eastAsiaTheme="minorEastAsia" w:hAnsiTheme="minorEastAsia" w:cs="Arial" w:hint="eastAsia"/>
          <w:bCs/>
          <w:sz w:val="24"/>
        </w:rPr>
        <w:t>在对基金份额持有人利益无实质不利影响的前提下，基金管理人可调整基金收益分配原则和支付方式，不需召开基金份额持有人大会。</w:t>
      </w:r>
    </w:p>
    <w:p w14:paraId="60EFCC35"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（二）基金收益分配的时间和程序</w:t>
      </w:r>
    </w:p>
    <w:p w14:paraId="6A7A096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本基金收益分配方案由基金管理人拟订，并由基金托管人复核，在2个工作日内在指定</w:t>
      </w:r>
      <w:r w:rsidR="009B1DD9">
        <w:rPr>
          <w:rFonts w:asciiTheme="minorEastAsia" w:eastAsiaTheme="minorEastAsia" w:hAnsiTheme="minorEastAsia" w:cs="Arial" w:hint="eastAsia"/>
          <w:sz w:val="24"/>
        </w:rPr>
        <w:t>媒介</w:t>
      </w:r>
      <w:r w:rsidRPr="00E5152B">
        <w:rPr>
          <w:rFonts w:asciiTheme="minorEastAsia" w:eastAsiaTheme="minorEastAsia" w:hAnsiTheme="minorEastAsia" w:cs="Arial" w:hint="eastAsia"/>
          <w:sz w:val="24"/>
        </w:rPr>
        <w:t>公告并报中国证监会备案。</w:t>
      </w:r>
      <w:r w:rsidRPr="00E5152B">
        <w:rPr>
          <w:rFonts w:asciiTheme="minorEastAsia" w:eastAsiaTheme="minorEastAsia" w:hAnsiTheme="minorEastAsia" w:hint="eastAsia"/>
          <w:sz w:val="24"/>
        </w:rPr>
        <w:t>基金红利发放日距离收益分配基准日（即可供分配利润计算截止日）的时间不得超过15个工作日。</w:t>
      </w:r>
      <w:r w:rsidRPr="00E5152B">
        <w:rPr>
          <w:rFonts w:asciiTheme="minorEastAsia" w:eastAsiaTheme="minorEastAsia" w:hAnsiTheme="minorEastAsia" w:cs="Arial" w:hint="eastAsia"/>
          <w:sz w:val="24"/>
        </w:rPr>
        <w:t>基金收益分配方案公告后(依据具体方案的规定)，基金管理人就支付的现金红利向基金托管人发送划款指令，基金托管人按照基金管理人的指令及时进行分红资金的划付。</w:t>
      </w:r>
    </w:p>
    <w:p w14:paraId="66C7DA2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1C0928A5"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2668FBF0"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88" w:name="_Toc124325894"/>
      <w:r w:rsidRPr="00E5152B">
        <w:rPr>
          <w:rFonts w:asciiTheme="minorEastAsia" w:eastAsiaTheme="minorEastAsia" w:hAnsiTheme="minorEastAsia" w:hint="eastAsia"/>
          <w:sz w:val="30"/>
        </w:rPr>
        <w:t>十、基金信息披露</w:t>
      </w:r>
      <w:bookmarkEnd w:id="88"/>
    </w:p>
    <w:p w14:paraId="2495F04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（一）保密义务</w:t>
      </w:r>
    </w:p>
    <w:p w14:paraId="2730396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015E05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1.非因基金管理人和基金托管人的原因导致保密信息被披露、泄露或公开；</w:t>
      </w:r>
    </w:p>
    <w:p w14:paraId="624BE927"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14:paraId="153C79EE"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（二）信息披露的内容</w:t>
      </w:r>
    </w:p>
    <w:p w14:paraId="4C1E4AC5" w14:textId="3F1B30A2" w:rsidR="00E5152B" w:rsidRPr="00E5152B" w:rsidRDefault="00E5152B" w:rsidP="000828D4">
      <w:pPr>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基金的信息披露内容主要包括基金招募说明书、《基金合同》、托管协议、基金份额发售公告、基金募集情况、《基金合同》生效公告、基金份额上市交易公告</w:t>
      </w:r>
      <w:r w:rsidRPr="00E5152B">
        <w:rPr>
          <w:rFonts w:asciiTheme="minorEastAsia" w:eastAsiaTheme="minorEastAsia" w:hAnsiTheme="minorEastAsia" w:cs="Arial" w:hint="eastAsia"/>
          <w:sz w:val="24"/>
        </w:rPr>
        <w:lastRenderedPageBreak/>
        <w:t>书、基金资产净值、基金份额净值、基金份额申购、赎回价格、基金定期报告</w:t>
      </w:r>
      <w:r w:rsidR="005F1E7D">
        <w:rPr>
          <w:rFonts w:asciiTheme="minorEastAsia" w:eastAsiaTheme="minorEastAsia" w:hAnsiTheme="minorEastAsia" w:cs="Arial" w:hint="eastAsia"/>
          <w:sz w:val="24"/>
        </w:rPr>
        <w:t>（</w:t>
      </w:r>
      <w:r w:rsidRPr="00E5152B">
        <w:rPr>
          <w:rFonts w:asciiTheme="minorEastAsia" w:eastAsiaTheme="minorEastAsia" w:hAnsiTheme="minorEastAsia" w:cs="Arial" w:hint="eastAsia"/>
          <w:sz w:val="24"/>
        </w:rPr>
        <w:t>包括基金年度报告、基金半年度报告和基金季度报告</w:t>
      </w:r>
      <w:r w:rsidR="005F1E7D">
        <w:rPr>
          <w:rFonts w:asciiTheme="minorEastAsia" w:eastAsiaTheme="minorEastAsia" w:hAnsiTheme="minorEastAsia" w:cs="Arial" w:hint="eastAsia"/>
          <w:sz w:val="24"/>
        </w:rPr>
        <w:t>）</w:t>
      </w:r>
      <w:r w:rsidRPr="00E5152B">
        <w:rPr>
          <w:rFonts w:asciiTheme="minorEastAsia" w:eastAsiaTheme="minorEastAsia" w:hAnsiTheme="minorEastAsia" w:cs="Arial" w:hint="eastAsia"/>
          <w:sz w:val="24"/>
        </w:rPr>
        <w:t>、临时报告、澄清公告、基金份额持有人大会决议、中国证监会规定的其他信息。基金年度报告需经具有从事证券相关业务资格的会计师事务所审计后，方可披露。</w:t>
      </w:r>
    </w:p>
    <w:p w14:paraId="412740F5"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（三）基金托管人和基金管理人在信息披露中的职责和信息披露程序</w:t>
      </w:r>
    </w:p>
    <w:p w14:paraId="19F3C53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1.职责</w:t>
      </w:r>
    </w:p>
    <w:p w14:paraId="37E2343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BF8E169"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对于不需要基金托管人复核的信息，基金管理人在公告前应告知基金托管人。</w:t>
      </w:r>
    </w:p>
    <w:p w14:paraId="15EC8065"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基金管理人和基金托管人应积极配合、互相监督，保证其履行按照法定方式和限时披露的义务。</w:t>
      </w:r>
    </w:p>
    <w:p w14:paraId="2D0650EC"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65B4A5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当出现下述情况时，基金管理人和基金托管人可暂停或延迟披露基金相关信息：</w:t>
      </w:r>
    </w:p>
    <w:p w14:paraId="573FFF4A"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(1)不可抗力；</w:t>
      </w:r>
    </w:p>
    <w:p w14:paraId="4D31943F" w14:textId="77777777" w:rsid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(2)基金投资所涉及的证券交易市场遇法定节假日或因其他原因暂停营业时；</w:t>
      </w:r>
    </w:p>
    <w:p w14:paraId="1FE26269" w14:textId="5200B99E" w:rsidR="005F1E7D" w:rsidRPr="005F1E7D" w:rsidRDefault="005F1E7D" w:rsidP="005F1E7D">
      <w:pPr>
        <w:adjustRightInd w:val="0"/>
        <w:snapToGrid w:val="0"/>
        <w:spacing w:line="360" w:lineRule="auto"/>
        <w:ind w:firstLineChars="200" w:firstLine="480"/>
        <w:rPr>
          <w:rFonts w:asciiTheme="minorEastAsia" w:eastAsiaTheme="minorEastAsia" w:hAnsiTheme="minorEastAsia" w:cs="Arial"/>
          <w:bCs/>
          <w:sz w:val="24"/>
        </w:rPr>
      </w:pPr>
      <w:r w:rsidRPr="00E5152B">
        <w:rPr>
          <w:rFonts w:asciiTheme="minorEastAsia" w:eastAsiaTheme="minorEastAsia" w:hAnsiTheme="minorEastAsia" w:cs="Arial" w:hint="eastAsia"/>
          <w:sz w:val="24"/>
        </w:rPr>
        <w:t>(3)</w:t>
      </w:r>
      <w:r w:rsidRPr="0029170E">
        <w:rPr>
          <w:rFonts w:hint="eastAsia"/>
          <w:bCs/>
          <w:szCs w:val="21"/>
        </w:rPr>
        <w:t xml:space="preserve"> </w:t>
      </w:r>
      <w:r w:rsidRPr="0029170E">
        <w:rPr>
          <w:rFonts w:asciiTheme="minorEastAsia" w:eastAsiaTheme="minorEastAsia" w:hAnsiTheme="minorEastAsia" w:cs="Arial" w:hint="eastAsia"/>
          <w:bCs/>
          <w:sz w:val="24"/>
        </w:rPr>
        <w:t>占基金相当比例的投资品种的估值出现重大转变，而基金管理人为保障投资人的利益，决定延迟估值；</w:t>
      </w:r>
    </w:p>
    <w:p w14:paraId="021110FA" w14:textId="11259112"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5F1E7D">
        <w:rPr>
          <w:rFonts w:asciiTheme="minorEastAsia" w:eastAsiaTheme="minorEastAsia" w:hAnsiTheme="minorEastAsia" w:cs="Arial" w:hint="eastAsia"/>
          <w:sz w:val="24"/>
        </w:rPr>
        <w:t>4</w:t>
      </w:r>
      <w:r w:rsidRPr="00E5152B">
        <w:rPr>
          <w:rFonts w:asciiTheme="minorEastAsia" w:eastAsiaTheme="minorEastAsia" w:hAnsiTheme="minorEastAsia" w:cs="Arial" w:hint="eastAsia"/>
          <w:sz w:val="24"/>
        </w:rPr>
        <w:t>)出现基金管理人认为属于会导致基金管理人不能出售或评估基金资产的紧急事故的任何情况；</w:t>
      </w:r>
    </w:p>
    <w:p w14:paraId="63C5035C" w14:textId="693B0753"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5F1E7D">
        <w:rPr>
          <w:rFonts w:asciiTheme="minorEastAsia" w:eastAsiaTheme="minorEastAsia" w:hAnsiTheme="minorEastAsia" w:cs="Arial" w:hint="eastAsia"/>
          <w:sz w:val="24"/>
        </w:rPr>
        <w:t>5</w:t>
      </w:r>
      <w:r w:rsidRPr="00E5152B">
        <w:rPr>
          <w:rFonts w:asciiTheme="minorEastAsia" w:eastAsiaTheme="minorEastAsia" w:hAnsiTheme="minorEastAsia" w:cs="Arial" w:hint="eastAsia"/>
          <w:sz w:val="24"/>
        </w:rPr>
        <w:t>)法律法规、《基金合同》或中国证监会规定的情况。</w:t>
      </w:r>
    </w:p>
    <w:p w14:paraId="181ED7A3"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2.程序</w:t>
      </w:r>
    </w:p>
    <w:p w14:paraId="72435251"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BB9DFE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3.信息文本的存放</w:t>
      </w:r>
    </w:p>
    <w:p w14:paraId="44D002D4" w14:textId="77777777" w:rsidR="00E5152B" w:rsidRPr="00E5152B" w:rsidRDefault="00E5152B" w:rsidP="000828D4">
      <w:pPr>
        <w:pStyle w:val="a0"/>
        <w:spacing w:line="360" w:lineRule="auto"/>
        <w:ind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7B094B4A" w14:textId="77777777" w:rsidR="00E5152B" w:rsidRPr="00E5152B" w:rsidRDefault="00E5152B" w:rsidP="00E5152B">
      <w:pPr>
        <w:pStyle w:val="a0"/>
        <w:spacing w:line="360" w:lineRule="auto"/>
        <w:ind w:firstLineChars="0" w:firstLine="0"/>
        <w:rPr>
          <w:rFonts w:asciiTheme="minorEastAsia" w:eastAsiaTheme="minorEastAsia" w:hAnsiTheme="minorEastAsia" w:cs="Arial"/>
          <w:sz w:val="24"/>
        </w:rPr>
      </w:pPr>
    </w:p>
    <w:p w14:paraId="2E9A52A4"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89" w:name="_Toc124325895"/>
      <w:r w:rsidRPr="00E5152B">
        <w:rPr>
          <w:rFonts w:asciiTheme="minorEastAsia" w:eastAsiaTheme="minorEastAsia" w:hAnsiTheme="minorEastAsia" w:hint="eastAsia"/>
          <w:sz w:val="30"/>
        </w:rPr>
        <w:t>十一、基金费用</w:t>
      </w:r>
      <w:bookmarkEnd w:id="89"/>
    </w:p>
    <w:p w14:paraId="716121AF"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（一）基金管理费的计提比例和计提方法</w:t>
      </w:r>
    </w:p>
    <w:p w14:paraId="36563B0C" w14:textId="7B401B2A"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本基金的管理费按前一日基金资产净值的</w:t>
      </w:r>
      <w:r w:rsidR="004256A5">
        <w:rPr>
          <w:rFonts w:asciiTheme="minorEastAsia" w:eastAsiaTheme="minorEastAsia" w:hAnsiTheme="minorEastAsia" w:cs="Arial" w:hint="eastAsia"/>
          <w:sz w:val="24"/>
        </w:rPr>
        <w:t>0.</w:t>
      </w:r>
      <w:r w:rsidR="00C93821">
        <w:rPr>
          <w:rFonts w:asciiTheme="minorEastAsia" w:eastAsiaTheme="minorEastAsia" w:hAnsiTheme="minorEastAsia" w:cs="Arial" w:hint="eastAsia"/>
          <w:sz w:val="24"/>
        </w:rPr>
        <w:t>7</w:t>
      </w:r>
      <w:r w:rsidR="004256A5">
        <w:rPr>
          <w:rFonts w:asciiTheme="minorEastAsia" w:eastAsiaTheme="minorEastAsia" w:hAnsiTheme="minorEastAsia" w:cs="Arial" w:hint="eastAsia"/>
          <w:sz w:val="24"/>
        </w:rPr>
        <w:t>5</w:t>
      </w:r>
      <w:r w:rsidRPr="00E5152B">
        <w:rPr>
          <w:rFonts w:asciiTheme="minorEastAsia" w:eastAsiaTheme="minorEastAsia" w:hAnsiTheme="minorEastAsia" w:cs="Arial" w:hint="eastAsia"/>
          <w:sz w:val="24"/>
        </w:rPr>
        <w:t>%年费率计提。管理费的计算方法如下：</w:t>
      </w:r>
    </w:p>
    <w:p w14:paraId="25241A9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H＝E×年管理费率÷当年天数</w:t>
      </w:r>
    </w:p>
    <w:p w14:paraId="751D0DE3"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H为每日应计提的基金管理费</w:t>
      </w:r>
    </w:p>
    <w:p w14:paraId="76AAA10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E为前一日的基金资产净值</w:t>
      </w:r>
    </w:p>
    <w:p w14:paraId="0AF10C4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（二）基金托管费的计提比例和计提方法</w:t>
      </w:r>
    </w:p>
    <w:p w14:paraId="5C7094D9" w14:textId="655F0D1F"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本基金的托管费按前一日基金资产净值的</w:t>
      </w:r>
      <w:r w:rsidR="004256A5">
        <w:rPr>
          <w:rFonts w:asciiTheme="minorEastAsia" w:eastAsiaTheme="minorEastAsia" w:hAnsiTheme="minorEastAsia" w:cs="Arial" w:hint="eastAsia"/>
          <w:sz w:val="24"/>
        </w:rPr>
        <w:t>0.1</w:t>
      </w:r>
      <w:r w:rsidR="000C1CEE">
        <w:rPr>
          <w:rFonts w:asciiTheme="minorEastAsia" w:eastAsiaTheme="minorEastAsia" w:hAnsiTheme="minorEastAsia" w:cs="Arial" w:hint="eastAsia"/>
          <w:sz w:val="24"/>
        </w:rPr>
        <w:t>5</w:t>
      </w:r>
      <w:r w:rsidRPr="00E5152B">
        <w:rPr>
          <w:rFonts w:asciiTheme="minorEastAsia" w:eastAsiaTheme="minorEastAsia" w:hAnsiTheme="minorEastAsia" w:cs="Arial" w:hint="eastAsia"/>
          <w:sz w:val="24"/>
        </w:rPr>
        <w:t>%年费率计提。托管费的计算方法如下：</w:t>
      </w:r>
    </w:p>
    <w:p w14:paraId="660B243E"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H＝E×年托管费率÷当年天数</w:t>
      </w:r>
    </w:p>
    <w:p w14:paraId="547A4F7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H为每日应计提的基金托管费</w:t>
      </w:r>
    </w:p>
    <w:p w14:paraId="7346719F" w14:textId="77777777" w:rsid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E为前一日的基金资产净值</w:t>
      </w:r>
    </w:p>
    <w:p w14:paraId="7081DD37" w14:textId="77777777" w:rsidR="00E46543" w:rsidRPr="00E46543" w:rsidRDefault="00E5677F" w:rsidP="000828D4">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（三）</w:t>
      </w:r>
      <w:r w:rsidR="00E46543" w:rsidRPr="00E46543">
        <w:rPr>
          <w:rFonts w:asciiTheme="minorEastAsia" w:eastAsiaTheme="minorEastAsia" w:hAnsiTheme="minorEastAsia" w:cs="Arial" w:hint="eastAsia"/>
          <w:sz w:val="24"/>
        </w:rPr>
        <w:t>标的指数许可使用费</w:t>
      </w:r>
    </w:p>
    <w:p w14:paraId="41107BF2" w14:textId="77777777" w:rsidR="00E46543" w:rsidRPr="00E46543" w:rsidRDefault="00E46543" w:rsidP="000828D4">
      <w:pPr>
        <w:adjustRightInd w:val="0"/>
        <w:snapToGrid w:val="0"/>
        <w:spacing w:line="360" w:lineRule="auto"/>
        <w:ind w:firstLineChars="200" w:firstLine="480"/>
        <w:rPr>
          <w:rFonts w:asciiTheme="minorEastAsia" w:eastAsiaTheme="minorEastAsia" w:hAnsiTheme="minorEastAsia" w:cs="Arial"/>
          <w:sz w:val="24"/>
        </w:rPr>
      </w:pPr>
      <w:r w:rsidRPr="00E46543">
        <w:rPr>
          <w:rFonts w:asciiTheme="minorEastAsia" w:eastAsiaTheme="minorEastAsia" w:hAnsiTheme="minorEastAsia" w:cs="Arial" w:hint="eastAsia"/>
          <w:sz w:val="24"/>
        </w:rPr>
        <w:t>本基金的标的指数许可使用费按前一日基金资产净值的0.02%的年费率计提。标的指数许可使用费的计算方法如下：</w:t>
      </w:r>
    </w:p>
    <w:p w14:paraId="306FBB39" w14:textId="77777777" w:rsidR="00E46543" w:rsidRPr="00E46543" w:rsidRDefault="00E46543" w:rsidP="000828D4">
      <w:pPr>
        <w:adjustRightInd w:val="0"/>
        <w:snapToGrid w:val="0"/>
        <w:spacing w:line="360" w:lineRule="auto"/>
        <w:ind w:firstLineChars="200" w:firstLine="480"/>
        <w:rPr>
          <w:rFonts w:asciiTheme="minorEastAsia" w:eastAsiaTheme="minorEastAsia" w:hAnsiTheme="minorEastAsia" w:cs="Arial"/>
          <w:sz w:val="24"/>
        </w:rPr>
      </w:pPr>
      <w:r w:rsidRPr="00E46543">
        <w:rPr>
          <w:rFonts w:asciiTheme="minorEastAsia" w:eastAsiaTheme="minorEastAsia" w:hAnsiTheme="minorEastAsia" w:cs="Arial" w:hint="eastAsia"/>
          <w:sz w:val="24"/>
        </w:rPr>
        <w:t>H＝E×0.02%÷当年天数</w:t>
      </w:r>
    </w:p>
    <w:p w14:paraId="496E380C" w14:textId="77777777" w:rsidR="00E46543" w:rsidRPr="00E46543" w:rsidRDefault="00E46543" w:rsidP="000828D4">
      <w:pPr>
        <w:adjustRightInd w:val="0"/>
        <w:snapToGrid w:val="0"/>
        <w:spacing w:line="360" w:lineRule="auto"/>
        <w:ind w:firstLineChars="200" w:firstLine="480"/>
        <w:rPr>
          <w:rFonts w:asciiTheme="minorEastAsia" w:eastAsiaTheme="minorEastAsia" w:hAnsiTheme="minorEastAsia" w:cs="Arial"/>
          <w:sz w:val="24"/>
        </w:rPr>
      </w:pPr>
      <w:r w:rsidRPr="00E46543">
        <w:rPr>
          <w:rFonts w:asciiTheme="minorEastAsia" w:eastAsiaTheme="minorEastAsia" w:hAnsiTheme="minorEastAsia" w:cs="Arial" w:hint="eastAsia"/>
          <w:sz w:val="24"/>
        </w:rPr>
        <w:t>H为每日应计提的标的指数许可使用费</w:t>
      </w:r>
    </w:p>
    <w:p w14:paraId="246902FF" w14:textId="77777777" w:rsidR="00E46543" w:rsidRPr="00E46543" w:rsidRDefault="00E46543" w:rsidP="000828D4">
      <w:pPr>
        <w:adjustRightInd w:val="0"/>
        <w:snapToGrid w:val="0"/>
        <w:spacing w:line="360" w:lineRule="auto"/>
        <w:ind w:firstLineChars="200" w:firstLine="480"/>
        <w:rPr>
          <w:rFonts w:asciiTheme="minorEastAsia" w:eastAsiaTheme="minorEastAsia" w:hAnsiTheme="minorEastAsia" w:cs="Arial"/>
          <w:sz w:val="24"/>
        </w:rPr>
      </w:pPr>
      <w:r w:rsidRPr="00E46543">
        <w:rPr>
          <w:rFonts w:asciiTheme="minorEastAsia" w:eastAsiaTheme="minorEastAsia" w:hAnsiTheme="minorEastAsia" w:cs="Arial" w:hint="eastAsia"/>
          <w:sz w:val="24"/>
        </w:rPr>
        <w:t>E为前一日的基金资产净值</w:t>
      </w:r>
    </w:p>
    <w:p w14:paraId="6BA4B3EC" w14:textId="77777777" w:rsidR="00E46543" w:rsidRPr="00E46543" w:rsidRDefault="00E46543" w:rsidP="000828D4">
      <w:pPr>
        <w:adjustRightInd w:val="0"/>
        <w:snapToGrid w:val="0"/>
        <w:spacing w:line="360" w:lineRule="auto"/>
        <w:ind w:firstLineChars="200" w:firstLine="480"/>
        <w:rPr>
          <w:rFonts w:asciiTheme="minorEastAsia" w:eastAsiaTheme="minorEastAsia" w:hAnsiTheme="minorEastAsia" w:cs="Arial"/>
          <w:sz w:val="24"/>
        </w:rPr>
      </w:pPr>
      <w:r w:rsidRPr="00E46543">
        <w:rPr>
          <w:rFonts w:asciiTheme="minorEastAsia" w:eastAsiaTheme="minorEastAsia" w:hAnsiTheme="minorEastAsia" w:cs="Arial" w:hint="eastAsia"/>
          <w:sz w:val="24"/>
        </w:rPr>
        <w:t>标的指数许可使用费每日计算，逐日累计至每季季末，按季支付（当季不足50,000元的，按50,000元计算），计费期间不足一季度的，根据实际天数按比例计算。由基金管理人向基金托管人发送标的指数许可使用费划款指令，基金托管人复核后于次季前10个工作日内从基金财产中一次性支付给标的指数供应商。若</w:t>
      </w:r>
      <w:r w:rsidRPr="00E46543">
        <w:rPr>
          <w:rFonts w:asciiTheme="minorEastAsia" w:eastAsiaTheme="minorEastAsia" w:hAnsiTheme="minorEastAsia" w:cs="Arial" w:hint="eastAsia"/>
          <w:sz w:val="24"/>
        </w:rPr>
        <w:lastRenderedPageBreak/>
        <w:t>遇法定节假日、公休日等，支付日期顺延。</w:t>
      </w:r>
    </w:p>
    <w:p w14:paraId="289742EC" w14:textId="77777777" w:rsidR="00E5677F" w:rsidRPr="00E5152B" w:rsidRDefault="00E46543" w:rsidP="000828D4">
      <w:pPr>
        <w:adjustRightInd w:val="0"/>
        <w:snapToGrid w:val="0"/>
        <w:spacing w:line="360" w:lineRule="auto"/>
        <w:ind w:firstLineChars="200" w:firstLine="480"/>
        <w:rPr>
          <w:rFonts w:asciiTheme="minorEastAsia" w:eastAsiaTheme="minorEastAsia" w:hAnsiTheme="minorEastAsia" w:cs="Arial"/>
          <w:sz w:val="24"/>
        </w:rPr>
      </w:pPr>
      <w:r w:rsidRPr="00E46543">
        <w:rPr>
          <w:rFonts w:asciiTheme="minorEastAsia" w:eastAsiaTheme="minorEastAsia" w:hAnsiTheme="minorEastAsia" w:cs="Arial" w:hint="eastAsia"/>
          <w:sz w:val="24"/>
        </w:rPr>
        <w:t>标的指数供应商根据相应指数许可协议变更标的指数许可使用费率和计算方式时，基金管理人需依照有关规定最迟于新的费率和计费方式实施日前2日在指定媒介公告。</w:t>
      </w:r>
    </w:p>
    <w:p w14:paraId="4DEF17A6" w14:textId="7D6ABA4D"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E46543">
        <w:rPr>
          <w:rFonts w:asciiTheme="minorEastAsia" w:eastAsiaTheme="minorEastAsia" w:hAnsiTheme="minorEastAsia" w:cs="Arial" w:hint="eastAsia"/>
          <w:sz w:val="24"/>
        </w:rPr>
        <w:t>四</w:t>
      </w:r>
      <w:r w:rsidRPr="00E5152B">
        <w:rPr>
          <w:rFonts w:asciiTheme="minorEastAsia" w:eastAsiaTheme="minorEastAsia" w:hAnsiTheme="minorEastAsia" w:cs="Arial" w:hint="eastAsia"/>
          <w:sz w:val="24"/>
        </w:rPr>
        <w:t>）证券账户开户费用、证券</w:t>
      </w:r>
      <w:r w:rsidR="00E8489B">
        <w:rPr>
          <w:rFonts w:asciiTheme="minorEastAsia" w:eastAsiaTheme="minorEastAsia" w:hAnsiTheme="minorEastAsia" w:cs="Arial" w:hint="eastAsia"/>
          <w:sz w:val="24"/>
        </w:rPr>
        <w:t>/期货</w:t>
      </w:r>
      <w:r w:rsidRPr="00E5152B">
        <w:rPr>
          <w:rFonts w:asciiTheme="minorEastAsia" w:eastAsiaTheme="minorEastAsia" w:hAnsiTheme="minorEastAsia" w:cs="Arial" w:hint="eastAsia"/>
          <w:sz w:val="24"/>
        </w:rPr>
        <w:t>交易结算费用、</w:t>
      </w:r>
      <w:r w:rsidR="005F1E7D" w:rsidRPr="00415BC7">
        <w:rPr>
          <w:rFonts w:asciiTheme="minorEastAsia" w:eastAsiaTheme="minorEastAsia" w:hAnsiTheme="minorEastAsia" w:cs="Arial" w:hint="eastAsia"/>
          <w:sz w:val="24"/>
        </w:rPr>
        <w:t>因投资港股通标的股票而产生的各项合理费用、</w:t>
      </w:r>
      <w:r w:rsidRPr="00E5152B">
        <w:rPr>
          <w:rFonts w:asciiTheme="minorEastAsia" w:eastAsiaTheme="minorEastAsia" w:hAnsiTheme="minorEastAsia" w:cs="Arial" w:hint="eastAsia"/>
          <w:sz w:val="24"/>
        </w:rPr>
        <w:t>基金财产划拨支付的银行费用、账户维护费、</w:t>
      </w:r>
      <w:r w:rsidR="004916F3" w:rsidRPr="00CA02F6">
        <w:rPr>
          <w:rFonts w:asciiTheme="minorEastAsia" w:eastAsiaTheme="minorEastAsia" w:hAnsiTheme="minorEastAsia" w:cs="Arial" w:hint="eastAsia"/>
          <w:bCs/>
          <w:sz w:val="24"/>
        </w:rPr>
        <w:t>基金上市费用和年费</w:t>
      </w:r>
      <w:r w:rsidR="004916F3">
        <w:rPr>
          <w:rFonts w:asciiTheme="minorEastAsia" w:eastAsiaTheme="minorEastAsia" w:hAnsiTheme="minorEastAsia" w:cs="Arial" w:hint="eastAsia"/>
          <w:bCs/>
          <w:sz w:val="24"/>
        </w:rPr>
        <w:t>、</w:t>
      </w:r>
      <w:r w:rsidRPr="00E5152B">
        <w:rPr>
          <w:rFonts w:asciiTheme="minorEastAsia" w:eastAsiaTheme="minorEastAsia" w:hAnsiTheme="minorEastAsia" w:cs="Arial" w:hint="eastAsia"/>
          <w:sz w:val="24"/>
        </w:rPr>
        <w:t>《基金合同》生效后的信息披露费用、基金份额持有人大会费用、《基金合同》生效后与基金有关的会计师费</w:t>
      </w:r>
      <w:r w:rsidR="00C857B2">
        <w:rPr>
          <w:rFonts w:asciiTheme="minorEastAsia" w:eastAsiaTheme="minorEastAsia" w:hAnsiTheme="minorEastAsia" w:cs="Arial" w:hint="eastAsia"/>
          <w:sz w:val="24"/>
        </w:rPr>
        <w:t>、</w:t>
      </w:r>
      <w:r w:rsidRPr="00E5152B">
        <w:rPr>
          <w:rFonts w:asciiTheme="minorEastAsia" w:eastAsiaTheme="minorEastAsia" w:hAnsiTheme="minorEastAsia" w:cs="Arial" w:hint="eastAsia"/>
          <w:sz w:val="24"/>
        </w:rPr>
        <w:t>律师费</w:t>
      </w:r>
      <w:r w:rsidR="00C857B2">
        <w:rPr>
          <w:rFonts w:asciiTheme="minorEastAsia" w:eastAsiaTheme="minorEastAsia" w:hAnsiTheme="minorEastAsia" w:cs="Arial" w:hint="eastAsia"/>
          <w:sz w:val="24"/>
        </w:rPr>
        <w:t>、仲裁费和诉讼费</w:t>
      </w:r>
      <w:r w:rsidRPr="00E5152B">
        <w:rPr>
          <w:rFonts w:asciiTheme="minorEastAsia" w:eastAsiaTheme="minorEastAsia" w:hAnsiTheme="minorEastAsia" w:cs="Arial" w:hint="eastAsia"/>
          <w:sz w:val="24"/>
        </w:rPr>
        <w:t>等根据有关法律法规、《基金合同》及相应协议的规定，列入当期基金费用。</w:t>
      </w:r>
    </w:p>
    <w:p w14:paraId="686B12D2" w14:textId="11F9C106"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7F2604">
        <w:rPr>
          <w:rFonts w:asciiTheme="minorEastAsia" w:eastAsiaTheme="minorEastAsia" w:hAnsiTheme="minorEastAsia" w:cs="Arial" w:hint="eastAsia"/>
          <w:sz w:val="24"/>
        </w:rPr>
        <w:t>五</w:t>
      </w:r>
      <w:r w:rsidRPr="00E5152B">
        <w:rPr>
          <w:rFonts w:asciiTheme="minorEastAsia" w:eastAsiaTheme="minorEastAsia" w:hAnsiTheme="minorEastAsia" w:cs="Arial" w:hint="eastAsia"/>
          <w:sz w:val="24"/>
        </w:rPr>
        <w:t>）不列入基金费用的项目</w:t>
      </w:r>
    </w:p>
    <w:p w14:paraId="6EBDE21F"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0598A551" w14:textId="356EBA41"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7F2604">
        <w:rPr>
          <w:rFonts w:asciiTheme="minorEastAsia" w:eastAsiaTheme="minorEastAsia" w:hAnsiTheme="minorEastAsia" w:cs="Arial" w:hint="eastAsia"/>
          <w:sz w:val="24"/>
        </w:rPr>
        <w:t>六</w:t>
      </w:r>
      <w:r w:rsidRPr="00E5152B">
        <w:rPr>
          <w:rFonts w:asciiTheme="minorEastAsia" w:eastAsiaTheme="minorEastAsia" w:hAnsiTheme="minorEastAsia" w:cs="Arial" w:hint="eastAsia"/>
          <w:sz w:val="24"/>
        </w:rPr>
        <w:t>）基金管理费和基金托管费的调整</w:t>
      </w:r>
    </w:p>
    <w:p w14:paraId="4C0AD730" w14:textId="027A0B8C"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基金管理人和基金托管人可协商酌情</w:t>
      </w:r>
      <w:r w:rsidR="00F262F1">
        <w:rPr>
          <w:rFonts w:asciiTheme="minorEastAsia" w:eastAsiaTheme="minorEastAsia" w:hAnsiTheme="minorEastAsia" w:cs="Arial" w:hint="eastAsia"/>
          <w:sz w:val="24"/>
        </w:rPr>
        <w:t>在履行适当程序后</w:t>
      </w:r>
      <w:r w:rsidRPr="00E5152B">
        <w:rPr>
          <w:rFonts w:asciiTheme="minorEastAsia" w:eastAsiaTheme="minorEastAsia" w:hAnsiTheme="minorEastAsia" w:cs="Arial" w:hint="eastAsia"/>
          <w:sz w:val="24"/>
        </w:rPr>
        <w:t>降低基金管理费和基金托管费。基金管理人必须最迟于新的费率实施日2日前在指定</w:t>
      </w:r>
      <w:r w:rsidR="009B1DD9">
        <w:rPr>
          <w:rFonts w:asciiTheme="minorEastAsia" w:eastAsiaTheme="minorEastAsia" w:hAnsiTheme="minorEastAsia" w:cs="Arial" w:hint="eastAsia"/>
          <w:sz w:val="24"/>
        </w:rPr>
        <w:t>媒介</w:t>
      </w:r>
      <w:r w:rsidRPr="00E5152B">
        <w:rPr>
          <w:rFonts w:asciiTheme="minorEastAsia" w:eastAsiaTheme="minorEastAsia" w:hAnsiTheme="minorEastAsia" w:cs="Arial" w:hint="eastAsia"/>
          <w:sz w:val="24"/>
        </w:rPr>
        <w:t>上刊登公告。</w:t>
      </w:r>
    </w:p>
    <w:p w14:paraId="56EE2035" w14:textId="73EC167E"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7F2604">
        <w:rPr>
          <w:rFonts w:asciiTheme="minorEastAsia" w:eastAsiaTheme="minorEastAsia" w:hAnsiTheme="minorEastAsia" w:cs="Arial" w:hint="eastAsia"/>
          <w:sz w:val="24"/>
        </w:rPr>
        <w:t>七</w:t>
      </w:r>
      <w:r w:rsidRPr="00E5152B">
        <w:rPr>
          <w:rFonts w:asciiTheme="minorEastAsia" w:eastAsiaTheme="minorEastAsia" w:hAnsiTheme="minorEastAsia" w:cs="Arial" w:hint="eastAsia"/>
          <w:sz w:val="24"/>
        </w:rPr>
        <w:t>）基金管理费和基金托管费的复核程序、支付方式和时间</w:t>
      </w:r>
    </w:p>
    <w:p w14:paraId="08566DF2"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1.复核程序</w:t>
      </w:r>
    </w:p>
    <w:p w14:paraId="76C48479"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基金托管人对基金管理人计提的基金管理费和基金托管费等，根据本托管协议和《基金合同》的有关规定进行复核。</w:t>
      </w:r>
    </w:p>
    <w:p w14:paraId="6C1B128F"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2.支付方式和时间</w:t>
      </w:r>
    </w:p>
    <w:p w14:paraId="65A3FAD9"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EDB3D42"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1BC9F26F" w14:textId="4327D988"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w:t>
      </w:r>
      <w:r w:rsidR="007F2604">
        <w:rPr>
          <w:rFonts w:asciiTheme="minorEastAsia" w:eastAsiaTheme="minorEastAsia" w:hAnsiTheme="minorEastAsia" w:cs="Arial" w:hint="eastAsia"/>
          <w:sz w:val="24"/>
        </w:rPr>
        <w:t>八</w:t>
      </w:r>
      <w:r w:rsidRPr="00E5152B">
        <w:rPr>
          <w:rFonts w:asciiTheme="minorEastAsia" w:eastAsiaTheme="minorEastAsia" w:hAnsiTheme="minorEastAsia" w:cs="Arial" w:hint="eastAsia"/>
          <w:sz w:val="24"/>
        </w:rPr>
        <w:t>）违规处理方式</w:t>
      </w:r>
    </w:p>
    <w:p w14:paraId="2D663D8E"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46543106"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26E9951D"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0" w:name="_Toc124325896"/>
      <w:r w:rsidRPr="00E5152B">
        <w:rPr>
          <w:rFonts w:asciiTheme="minorEastAsia" w:eastAsiaTheme="minorEastAsia" w:hAnsiTheme="minorEastAsia" w:hint="eastAsia"/>
          <w:sz w:val="30"/>
        </w:rPr>
        <w:t>十二、基金份额持有人名册的保管</w:t>
      </w:r>
      <w:bookmarkEnd w:id="90"/>
    </w:p>
    <w:p w14:paraId="6A0A3C85"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25C0A2F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E5152B">
        <w:rPr>
          <w:rFonts w:asciiTheme="minorEastAsia" w:eastAsiaTheme="minorEastAsia" w:hAnsiTheme="minorEastAsia" w:hint="eastAsia"/>
          <w:kern w:val="0"/>
          <w:sz w:val="24"/>
        </w:rPr>
        <w:t>基金托管人不得将所保管的基金份额持有人名册用于基金托管业务以外的其他用途，并应遵守保密义务。</w:t>
      </w:r>
    </w:p>
    <w:p w14:paraId="6A39BA98"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43B84EA2"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1" w:name="_Toc124325897"/>
      <w:r w:rsidRPr="00E5152B">
        <w:rPr>
          <w:rFonts w:asciiTheme="minorEastAsia" w:eastAsiaTheme="minorEastAsia" w:hAnsiTheme="minorEastAsia" w:hint="eastAsia"/>
          <w:sz w:val="30"/>
        </w:rPr>
        <w:t>十三、基金有关文件档案的保存</w:t>
      </w:r>
      <w:bookmarkEnd w:id="91"/>
    </w:p>
    <w:p w14:paraId="10AD688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（一）档案保存</w:t>
      </w:r>
    </w:p>
    <w:p w14:paraId="678FEE6A"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17BA3D84"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（二）合同档案的建立</w:t>
      </w:r>
    </w:p>
    <w:p w14:paraId="5ED69EBC"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1.基金管理人签署重大合同文本后，应及时将合同文本正本送达基金托管人处。</w:t>
      </w:r>
    </w:p>
    <w:p w14:paraId="6A946B7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2.基金管理人应及时将与本基金账务处理、资金划拨等有关的合同、协议传真基金托管人。</w:t>
      </w:r>
    </w:p>
    <w:p w14:paraId="5AEB6D8D"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（三）变更与协助</w:t>
      </w:r>
    </w:p>
    <w:p w14:paraId="14D69257"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b/>
          <w:bCs/>
          <w:sz w:val="30"/>
          <w:szCs w:val="30"/>
        </w:rPr>
      </w:pPr>
      <w:r w:rsidRPr="00E5152B">
        <w:rPr>
          <w:rFonts w:asciiTheme="minorEastAsia" w:eastAsiaTheme="minorEastAsia" w:hAnsiTheme="minorEastAsia" w:cs="Arial" w:hint="eastAsia"/>
          <w:sz w:val="24"/>
        </w:rPr>
        <w:t>若基金管理人/基金托管人发生变更，未变更的一方有义务协助变更后的接任人接收相应文件。</w:t>
      </w:r>
    </w:p>
    <w:p w14:paraId="06B8DE76"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（四）基金管理人和基金托管人应按各自职责完整保存原始凭证、记账凭证、基金账册、交易记录和重要合同等，承担保密义务并保存至少十五年以上。</w:t>
      </w:r>
    </w:p>
    <w:p w14:paraId="7D3B19F3" w14:textId="77777777" w:rsidR="00E5152B" w:rsidRPr="00E5152B" w:rsidRDefault="00E5152B" w:rsidP="00E5152B">
      <w:pPr>
        <w:adjustRightInd w:val="0"/>
        <w:snapToGrid w:val="0"/>
        <w:spacing w:line="360" w:lineRule="auto"/>
        <w:rPr>
          <w:rFonts w:asciiTheme="minorEastAsia" w:eastAsiaTheme="minorEastAsia" w:hAnsiTheme="minorEastAsia"/>
          <w:sz w:val="30"/>
          <w:szCs w:val="30"/>
        </w:rPr>
      </w:pPr>
    </w:p>
    <w:p w14:paraId="5F5F6B3F"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2" w:name="_Toc124325898"/>
      <w:r w:rsidRPr="00E5152B">
        <w:rPr>
          <w:rFonts w:asciiTheme="minorEastAsia" w:eastAsiaTheme="minorEastAsia" w:hAnsiTheme="minorEastAsia" w:hint="eastAsia"/>
          <w:sz w:val="30"/>
        </w:rPr>
        <w:t>十四、基金管理人和基金托管人的更换</w:t>
      </w:r>
      <w:bookmarkEnd w:id="92"/>
    </w:p>
    <w:p w14:paraId="6AA2465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（一）基金管理人职责终止的情形</w:t>
      </w:r>
    </w:p>
    <w:p w14:paraId="6E71A4D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1.基金管理人职责终止的情形</w:t>
      </w:r>
    </w:p>
    <w:p w14:paraId="18CDA42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有下列情形之一的，基金管理人职责终止：</w:t>
      </w:r>
    </w:p>
    <w:p w14:paraId="241F09C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(1)被依法取消基金管理资格；</w:t>
      </w:r>
    </w:p>
    <w:p w14:paraId="55C67460"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(2)依法解散、被依法撤销或被依法宣告破产；</w:t>
      </w:r>
    </w:p>
    <w:p w14:paraId="396B6E5A"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(3)被基金份额持有人大会解任；</w:t>
      </w:r>
    </w:p>
    <w:p w14:paraId="6975469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(4)法律法规及中国证监会规定的和《基金合同》约定的其他情形。</w:t>
      </w:r>
    </w:p>
    <w:p w14:paraId="5322DFA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2.基金管理人的更换程序</w:t>
      </w:r>
    </w:p>
    <w:p w14:paraId="7BEB1C1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更换基金管理人必须依照如下程序进行：</w:t>
      </w:r>
    </w:p>
    <w:p w14:paraId="05A1024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(1)提名：新任基金管理人由基金托管人</w:t>
      </w:r>
      <w:r w:rsidRPr="00E5152B">
        <w:rPr>
          <w:rFonts w:asciiTheme="minorEastAsia" w:eastAsiaTheme="minorEastAsia" w:hAnsiTheme="minorEastAsia" w:hint="eastAsia"/>
          <w:sz w:val="24"/>
        </w:rPr>
        <w:t>或由单独或合计持有10%以上(含10%)基金份额的基金份额持有人</w:t>
      </w:r>
      <w:r w:rsidRPr="00E5152B">
        <w:rPr>
          <w:rFonts w:asciiTheme="minorEastAsia" w:eastAsiaTheme="minorEastAsia" w:hAnsiTheme="minorEastAsia" w:cs="Arial" w:hint="eastAsia"/>
          <w:sz w:val="24"/>
        </w:rPr>
        <w:t>提名；</w:t>
      </w:r>
    </w:p>
    <w:p w14:paraId="0CE0737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19BAA61A"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(3)临时基金管理人：新任基金管理人产生之前，由中国证监会指定临时基金管理人；</w:t>
      </w:r>
    </w:p>
    <w:p w14:paraId="2882EF51" w14:textId="1F1998CF"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(4)备案：基金份额持有人大会选任基金管理人的决议须</w:t>
      </w:r>
      <w:r w:rsidR="00676454">
        <w:rPr>
          <w:rFonts w:asciiTheme="minorEastAsia" w:eastAsiaTheme="minorEastAsia" w:hAnsiTheme="minorEastAsia" w:cs="Arial" w:hint="eastAsia"/>
          <w:sz w:val="24"/>
        </w:rPr>
        <w:t>经</w:t>
      </w:r>
      <w:r w:rsidRPr="00E5152B">
        <w:rPr>
          <w:rFonts w:asciiTheme="minorEastAsia" w:eastAsiaTheme="minorEastAsia" w:hAnsiTheme="minorEastAsia" w:cs="Arial" w:hint="eastAsia"/>
          <w:sz w:val="24"/>
        </w:rPr>
        <w:t>中国证监会备案；</w:t>
      </w:r>
    </w:p>
    <w:p w14:paraId="4223AEE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(5)公告：基金管理人更换后，由基金托管人在更换基金管理人的基金份额持有人大会决议生效后2个工作日内在指定媒介公告；</w:t>
      </w:r>
    </w:p>
    <w:p w14:paraId="6DFA6BE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3B0B34E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(7)审计：基金管理人职责终止的，应当按照法律法规规定聘请会计师事务所</w:t>
      </w:r>
      <w:r w:rsidRPr="00E5152B">
        <w:rPr>
          <w:rFonts w:asciiTheme="minorEastAsia" w:eastAsiaTheme="minorEastAsia" w:hAnsiTheme="minorEastAsia" w:cs="Arial" w:hint="eastAsia"/>
          <w:sz w:val="24"/>
        </w:rPr>
        <w:lastRenderedPageBreak/>
        <w:t>对基金财产进行审计，并将审计结果予以公告，同时报中国证监会备案；</w:t>
      </w:r>
    </w:p>
    <w:p w14:paraId="37FA02B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30"/>
          <w:szCs w:val="30"/>
        </w:rPr>
      </w:pPr>
      <w:r w:rsidRPr="00E5152B">
        <w:rPr>
          <w:rFonts w:asciiTheme="minorEastAsia" w:eastAsiaTheme="minorEastAsia" w:hAnsiTheme="minorEastAsia" w:cs="Arial" w:hint="eastAsia"/>
          <w:sz w:val="24"/>
        </w:rPr>
        <w:t>(8)基金名称变更：基金管理人更换后，如果原任或新任基金管理人要求，应按其要求替换或删除基金名称中与原基金管理人有关的名称字样。</w:t>
      </w:r>
    </w:p>
    <w:p w14:paraId="0D46530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（二）基金托管人职责终止的情形</w:t>
      </w:r>
    </w:p>
    <w:p w14:paraId="5DEB6697"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1.基金托管人职责终止的情形</w:t>
      </w:r>
    </w:p>
    <w:p w14:paraId="2ACB9A2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有下列情形之一的，基金托管人职责终止：</w:t>
      </w:r>
    </w:p>
    <w:p w14:paraId="5FE5A83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(1)被依法取消基金托管资格；</w:t>
      </w:r>
    </w:p>
    <w:p w14:paraId="0872AB2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(2)依法解散、被依法撤销或被依法宣告破产；</w:t>
      </w:r>
    </w:p>
    <w:p w14:paraId="321CF65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(3)被基金份额持有人大会解任；</w:t>
      </w:r>
    </w:p>
    <w:p w14:paraId="1C228AF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(4)法律法规及中国证监会规定的和《基金合同》约定的其他情形。</w:t>
      </w:r>
    </w:p>
    <w:p w14:paraId="743B1EF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2.基金托管人的更换程序</w:t>
      </w:r>
    </w:p>
    <w:p w14:paraId="1B20E59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(1)提名：新任基金托管人由基金管理人</w:t>
      </w:r>
      <w:r w:rsidRPr="00E5152B">
        <w:rPr>
          <w:rFonts w:asciiTheme="minorEastAsia" w:eastAsiaTheme="minorEastAsia" w:hAnsiTheme="minorEastAsia" w:hint="eastAsia"/>
          <w:sz w:val="24"/>
        </w:rPr>
        <w:t>或由单独或合计持有10%以上(含10%)基金份额的基金份额持有人</w:t>
      </w:r>
      <w:r w:rsidRPr="00E5152B">
        <w:rPr>
          <w:rFonts w:asciiTheme="minorEastAsia" w:eastAsiaTheme="minorEastAsia" w:hAnsiTheme="minorEastAsia" w:cs="Arial" w:hint="eastAsia"/>
          <w:sz w:val="24"/>
        </w:rPr>
        <w:t>提名；</w:t>
      </w:r>
    </w:p>
    <w:p w14:paraId="5815B53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53D6D301"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(3)临时基金托管人：新任基金托管人产生之前，由中国证监会指定临时基金托管人；</w:t>
      </w:r>
    </w:p>
    <w:p w14:paraId="7369B224" w14:textId="3407F15A"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(4)备案：基金份额持有人大会更换基金托管人的决议须</w:t>
      </w:r>
      <w:r w:rsidR="004D3DEB">
        <w:rPr>
          <w:rFonts w:asciiTheme="minorEastAsia" w:eastAsiaTheme="minorEastAsia" w:hAnsiTheme="minorEastAsia" w:cs="Arial" w:hint="eastAsia"/>
          <w:sz w:val="24"/>
        </w:rPr>
        <w:t>经</w:t>
      </w:r>
      <w:r w:rsidRPr="00E5152B">
        <w:rPr>
          <w:rFonts w:asciiTheme="minorEastAsia" w:eastAsiaTheme="minorEastAsia" w:hAnsiTheme="minorEastAsia" w:cs="Arial" w:hint="eastAsia"/>
          <w:sz w:val="24"/>
        </w:rPr>
        <w:t>中国证监会备案；</w:t>
      </w:r>
    </w:p>
    <w:p w14:paraId="38E3F4A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(5)公告：基金托管人更换后，由基金管理人在更换基金托管人的基金份额持有人大会决议生效后 2个工作日内在指定媒介公告；</w:t>
      </w:r>
    </w:p>
    <w:p w14:paraId="1C2E9CB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433FDD3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w:t>
      </w:r>
    </w:p>
    <w:p w14:paraId="04169007"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（三）基金管理人与基金托管人同时更换的条件和程序</w:t>
      </w:r>
    </w:p>
    <w:p w14:paraId="70A0187C" w14:textId="2FC2E45C"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1.提名：如果基金管理人和基金托管人同时更换，由单独或合计持有基金份额10%以上(含10%)的基金份额持有人提名新的基金管理人和基金托管人；</w:t>
      </w:r>
    </w:p>
    <w:p w14:paraId="48D832E0"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2.基金管理人和基金托管人的更换分别按上述程序进行；</w:t>
      </w:r>
    </w:p>
    <w:p w14:paraId="29248F85"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3.公告：新任基金管理人和新任基金托管人应在更换基金管理人和基金托管人的基金份额持有人大会决议生效后2</w:t>
      </w:r>
      <w:r w:rsidR="0054548B">
        <w:rPr>
          <w:rFonts w:asciiTheme="minorEastAsia" w:eastAsiaTheme="minorEastAsia" w:hAnsiTheme="minorEastAsia" w:cs="Arial" w:hint="eastAsia"/>
          <w:sz w:val="24"/>
        </w:rPr>
        <w:t>个工作</w:t>
      </w:r>
      <w:r w:rsidRPr="00E5152B">
        <w:rPr>
          <w:rFonts w:asciiTheme="minorEastAsia" w:eastAsiaTheme="minorEastAsia" w:hAnsiTheme="minorEastAsia" w:cs="Arial" w:hint="eastAsia"/>
          <w:sz w:val="24"/>
        </w:rPr>
        <w:t>日内在指定媒介上联合公告。</w:t>
      </w:r>
    </w:p>
    <w:p w14:paraId="7AA2BA7A" w14:textId="77777777" w:rsid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4FD8E05E" w14:textId="77777777" w:rsidR="002E6442" w:rsidRPr="00E5152B" w:rsidRDefault="002E6442" w:rsidP="002E6442">
      <w:pPr>
        <w:adjustRightInd w:val="0"/>
        <w:snapToGrid w:val="0"/>
        <w:spacing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（五）</w:t>
      </w:r>
      <w:r w:rsidRPr="002E6442">
        <w:rPr>
          <w:rFonts w:asciiTheme="minorEastAsia" w:eastAsiaTheme="minorEastAsia" w:hAnsiTheme="minorEastAsia" w:cs="Arial" w:hint="eastAsia"/>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4E244E57"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61DE316D"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3" w:name="_Toc124325899"/>
      <w:r w:rsidRPr="00E5152B">
        <w:rPr>
          <w:rFonts w:asciiTheme="minorEastAsia" w:eastAsiaTheme="minorEastAsia" w:hAnsiTheme="minorEastAsia" w:hint="eastAsia"/>
          <w:sz w:val="30"/>
        </w:rPr>
        <w:t>十五、禁止行为</w:t>
      </w:r>
      <w:bookmarkEnd w:id="93"/>
    </w:p>
    <w:p w14:paraId="241B09ED"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本协议当事人禁止从事的行为，包括但不限于：</w:t>
      </w:r>
    </w:p>
    <w:p w14:paraId="3C588F15" w14:textId="77777777" w:rsidR="00E5152B" w:rsidRPr="00E5152B" w:rsidRDefault="00E5152B" w:rsidP="000828D4">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（一）基金管理人、基金托管人将其固有财产或者他人财产混同于基金财产从事证券投资。</w:t>
      </w:r>
    </w:p>
    <w:p w14:paraId="2C75E522" w14:textId="77777777" w:rsidR="00E5152B" w:rsidRPr="00E5152B" w:rsidRDefault="00E5152B" w:rsidP="000828D4">
      <w:pPr>
        <w:spacing w:line="360" w:lineRule="auto"/>
        <w:ind w:firstLineChars="200" w:firstLine="480"/>
        <w:rPr>
          <w:rFonts w:asciiTheme="minorEastAsia" w:eastAsiaTheme="minorEastAsia" w:hAnsiTheme="minorEastAsia"/>
        </w:rPr>
      </w:pPr>
      <w:r w:rsidRPr="00E5152B">
        <w:rPr>
          <w:rFonts w:asciiTheme="minorEastAsia" w:eastAsiaTheme="minorEastAsia" w:hAnsiTheme="minorEastAsia" w:hint="eastAsia"/>
          <w:sz w:val="24"/>
        </w:rPr>
        <w:t>（二）基金管理人不公平地对待其管理的不同基金财产，基金托管人不公平地对待其托管的不同基金财产。</w:t>
      </w:r>
    </w:p>
    <w:p w14:paraId="41E40E49" w14:textId="77777777" w:rsidR="00E5152B" w:rsidRPr="00E5152B" w:rsidRDefault="00E5152B" w:rsidP="000828D4">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（三）基金管理人、基金托管人利用基金财产为基金份额持有人以外的第三人牟取利益。</w:t>
      </w:r>
    </w:p>
    <w:p w14:paraId="6504E48D" w14:textId="77777777" w:rsidR="00E5152B" w:rsidRPr="00E5152B" w:rsidRDefault="00E5152B" w:rsidP="000828D4">
      <w:pPr>
        <w:spacing w:line="360" w:lineRule="auto"/>
        <w:ind w:firstLineChars="200" w:firstLine="480"/>
        <w:rPr>
          <w:rFonts w:asciiTheme="minorEastAsia" w:eastAsiaTheme="minorEastAsia" w:hAnsiTheme="minorEastAsia"/>
          <w:sz w:val="24"/>
        </w:rPr>
      </w:pPr>
      <w:r w:rsidRPr="00E5152B">
        <w:rPr>
          <w:rFonts w:asciiTheme="minorEastAsia" w:eastAsiaTheme="minorEastAsia" w:hAnsiTheme="minorEastAsia" w:hint="eastAsia"/>
          <w:sz w:val="24"/>
        </w:rPr>
        <w:t>（四）基金管理人、基金托管人向基金份额持有人违规承诺收益或者承担损失。</w:t>
      </w:r>
    </w:p>
    <w:p w14:paraId="07C0F3D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14:paraId="1057CAFD" w14:textId="77777777" w:rsidR="00E5152B" w:rsidRPr="00E5152B" w:rsidRDefault="00E5152B" w:rsidP="000828D4">
      <w:pPr>
        <w:pStyle w:val="ab"/>
        <w:spacing w:line="360" w:lineRule="auto"/>
        <w:rPr>
          <w:rFonts w:asciiTheme="minorEastAsia" w:eastAsiaTheme="minorEastAsia" w:hAnsiTheme="minorEastAsia" w:cs="Arial"/>
          <w:szCs w:val="24"/>
        </w:rPr>
      </w:pPr>
      <w:r w:rsidRPr="00E5152B">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14:paraId="131308C1"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（七）基金管理人、基金托管人在行政上、财务上不独立, 其高级管理人员和其他从业人员相互兼职。</w:t>
      </w:r>
    </w:p>
    <w:p w14:paraId="5C439A78" w14:textId="77777777" w:rsidR="00E5152B" w:rsidRPr="00E5152B" w:rsidRDefault="00E5152B" w:rsidP="000828D4">
      <w:pPr>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（八）基金托管人私自动用或处分基金财产，根据基金管理人的合法指令、《基</w:t>
      </w:r>
      <w:r w:rsidRPr="00E5152B">
        <w:rPr>
          <w:rFonts w:asciiTheme="minorEastAsia" w:eastAsiaTheme="minorEastAsia" w:hAnsiTheme="minorEastAsia" w:cs="Arial" w:hint="eastAsia"/>
          <w:sz w:val="24"/>
        </w:rPr>
        <w:lastRenderedPageBreak/>
        <w:t>金合同》或托管协议的规定进行处分的除外。</w:t>
      </w:r>
    </w:p>
    <w:p w14:paraId="2889DCF0" w14:textId="6512E53C" w:rsidR="00E5152B" w:rsidRPr="00E5152B" w:rsidRDefault="00E5152B" w:rsidP="000828D4">
      <w:pPr>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hint="eastAsia"/>
          <w:sz w:val="24"/>
        </w:rPr>
        <w:t>（九）</w:t>
      </w:r>
      <w:r w:rsidRPr="00E5152B">
        <w:rPr>
          <w:rFonts w:asciiTheme="minorEastAsia" w:eastAsiaTheme="minorEastAsia" w:hAnsiTheme="minorEastAsia" w:cs="Arial" w:hint="eastAsia"/>
          <w:sz w:val="24"/>
        </w:rPr>
        <w:t>基金财产</w:t>
      </w:r>
      <w:r w:rsidRPr="00E5152B">
        <w:rPr>
          <w:rFonts w:asciiTheme="minorEastAsia" w:eastAsiaTheme="minorEastAsia" w:hAnsiTheme="minorEastAsia" w:hint="eastAsia"/>
          <w:sz w:val="24"/>
        </w:rPr>
        <w:t>用于下列投资或者活动：1.承销证券；2.违反规定向他人贷款或者提供担保；3.从事承担无限责任的投资；4.买卖其他基金份额，但是</w:t>
      </w:r>
      <w:r w:rsidR="00442865">
        <w:rPr>
          <w:rFonts w:asciiTheme="minorEastAsia" w:eastAsiaTheme="minorEastAsia" w:hAnsiTheme="minorEastAsia" w:hint="eastAsia"/>
          <w:sz w:val="24"/>
        </w:rPr>
        <w:t>中国证监会</w:t>
      </w:r>
      <w:r w:rsidRPr="00E5152B">
        <w:rPr>
          <w:rFonts w:asciiTheme="minorEastAsia" w:eastAsiaTheme="minorEastAsia" w:hAnsiTheme="minorEastAsia" w:hint="eastAsia"/>
          <w:sz w:val="24"/>
        </w:rPr>
        <w:t>另有规定的除外；5.向其基金管理人、基金托管人出资；6.从事内幕交易、操纵证券交易价格及其他不正当的证券交易活动；7.法律、行政法规和</w:t>
      </w:r>
      <w:r w:rsidR="00344506">
        <w:rPr>
          <w:rFonts w:asciiTheme="minorEastAsia" w:eastAsiaTheme="minorEastAsia" w:hAnsiTheme="minorEastAsia" w:hint="eastAsia"/>
          <w:sz w:val="24"/>
        </w:rPr>
        <w:t>中国证监会</w:t>
      </w:r>
      <w:r w:rsidRPr="00E5152B">
        <w:rPr>
          <w:rFonts w:asciiTheme="minorEastAsia" w:eastAsiaTheme="minorEastAsia" w:hAnsiTheme="minorEastAsia" w:hint="eastAsia"/>
          <w:sz w:val="24"/>
        </w:rPr>
        <w:t>规定禁止的其他活动。</w:t>
      </w:r>
      <w:r w:rsidRPr="00E5152B">
        <w:rPr>
          <w:rFonts w:asciiTheme="minorEastAsia" w:eastAsiaTheme="minorEastAsia" w:hAnsiTheme="minorEastAsia" w:cs="Arial" w:hint="eastAsia"/>
          <w:sz w:val="24"/>
        </w:rPr>
        <w:t>法律法规或监管部门取消上述限制，如适用于本基金，则本基金投资不再受相关限制</w:t>
      </w:r>
      <w:r w:rsidRPr="00E5152B">
        <w:rPr>
          <w:rFonts w:asciiTheme="minorEastAsia" w:eastAsiaTheme="minorEastAsia" w:hAnsiTheme="minorEastAsia" w:hint="eastAsia"/>
          <w:sz w:val="24"/>
        </w:rPr>
        <w:t>。</w:t>
      </w:r>
    </w:p>
    <w:p w14:paraId="4BEDB9E1"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（十）法律法规和《基金合同》禁止的其他行为，以及</w:t>
      </w:r>
      <w:r w:rsidRPr="00E5152B">
        <w:rPr>
          <w:rFonts w:asciiTheme="minorEastAsia" w:eastAsiaTheme="minorEastAsia" w:hAnsiTheme="minorEastAsia" w:hint="eastAsia"/>
          <w:sz w:val="24"/>
        </w:rPr>
        <w:t>依照法律、行政法规有关规定，由国务院证券监督管理机构规定禁止基金管理人、基金托管人从事的其他行为。</w:t>
      </w:r>
    </w:p>
    <w:p w14:paraId="7A00CCA5" w14:textId="77777777" w:rsidR="00E5152B" w:rsidRPr="00E5152B" w:rsidRDefault="00E5152B" w:rsidP="00E5152B">
      <w:pPr>
        <w:adjustRightInd w:val="0"/>
        <w:snapToGrid w:val="0"/>
        <w:spacing w:line="360" w:lineRule="auto"/>
        <w:rPr>
          <w:rFonts w:asciiTheme="minorEastAsia" w:eastAsiaTheme="minorEastAsia" w:hAnsiTheme="minorEastAsia"/>
          <w:sz w:val="30"/>
          <w:szCs w:val="30"/>
        </w:rPr>
      </w:pPr>
    </w:p>
    <w:p w14:paraId="0BB7C2F7"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4" w:name="_Toc124325900"/>
      <w:r w:rsidRPr="00E5152B">
        <w:rPr>
          <w:rFonts w:asciiTheme="minorEastAsia" w:eastAsiaTheme="minorEastAsia" w:hAnsiTheme="minorEastAsia" w:hint="eastAsia"/>
          <w:sz w:val="30"/>
        </w:rPr>
        <w:t>十六、托管协议的变更、终止与基金财产的清算</w:t>
      </w:r>
      <w:bookmarkEnd w:id="94"/>
    </w:p>
    <w:p w14:paraId="23BF3C4C"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（一）托管协议的变更程序</w:t>
      </w:r>
    </w:p>
    <w:p w14:paraId="7A78FCC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30"/>
          <w:szCs w:val="30"/>
        </w:rPr>
      </w:pPr>
      <w:r w:rsidRPr="00E5152B">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本协议双方当事人经协商一致，可以对协议进行修改。修改后的新协议，其内容不得与《基金合同》的规定有任何冲突。基金托管协议的变更报中国证监会备案后生效。</w:t>
      </w:r>
    </w:p>
    <w:p w14:paraId="0E86884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（二）托管协议终止的情形</w:t>
      </w:r>
    </w:p>
    <w:p w14:paraId="5A27F7B8"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1.《基金合同》终止；</w:t>
      </w:r>
    </w:p>
    <w:p w14:paraId="4A57307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2.基金托管人解散、依法被撤销、破产或由其他基金托管人接管基金资产；</w:t>
      </w:r>
    </w:p>
    <w:p w14:paraId="0DEA871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3.基金管理人解散、依法被撤销、破产或由其他基金管理人接管基金管理权；</w:t>
      </w:r>
    </w:p>
    <w:p w14:paraId="794E4D7B"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4.发生法律法规或《基金合同》规定的终止事项。</w:t>
      </w:r>
    </w:p>
    <w:p w14:paraId="4BFF61B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（三）基金财产的清算</w:t>
      </w:r>
    </w:p>
    <w:p w14:paraId="1F558BD2"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1.基金财产清算小组：自出现《基金合同》终止事由之日起30个工作日内成立清算小组，基金管理人组织基金财产清算小组并在中国证监会的监督下进行基金清算。</w:t>
      </w:r>
    </w:p>
    <w:p w14:paraId="2FE1A9F1"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F41544B"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3.基金财产清算小组职责：基金财产清算小组负责基金财产的保管、清理、估价、变现和分配。基金财产清算小组可以依法进行必要的民事活动。</w:t>
      </w:r>
    </w:p>
    <w:p w14:paraId="084BC7F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4.基金财产清算程序：</w:t>
      </w:r>
    </w:p>
    <w:p w14:paraId="5E433F5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(1)《基金合同》终止情形出现时，由基金财产清算小组统一接管基金；</w:t>
      </w:r>
    </w:p>
    <w:p w14:paraId="54E21365"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(2)对基金财产和债权债务进行清理和确认；</w:t>
      </w:r>
    </w:p>
    <w:p w14:paraId="000EF04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(3)对基金财产进行估值和变现；</w:t>
      </w:r>
    </w:p>
    <w:p w14:paraId="58245417"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(4)制作清算报告；</w:t>
      </w:r>
    </w:p>
    <w:p w14:paraId="04BAEC1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(5)聘请会计师事务所对清算报告进行外部审计，聘请律师事务所对清算报告出具法律意见书；</w:t>
      </w:r>
    </w:p>
    <w:p w14:paraId="11FF3D5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(6)将清算结果报中国证监会备案并公告；</w:t>
      </w:r>
    </w:p>
    <w:p w14:paraId="07E1F5E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(7)对基金财产进行分配。</w:t>
      </w:r>
    </w:p>
    <w:p w14:paraId="02A4301C" w14:textId="20F12782"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5.基金财产清算的期限</w:t>
      </w:r>
      <w:r w:rsidRPr="00E30AA0">
        <w:rPr>
          <w:rFonts w:asciiTheme="minorEastAsia" w:eastAsiaTheme="minorEastAsia" w:hAnsiTheme="minorEastAsia" w:cs="Arial" w:hint="eastAsia"/>
          <w:sz w:val="24"/>
        </w:rPr>
        <w:t>为</w:t>
      </w:r>
      <w:r w:rsidR="00E30AA0" w:rsidRPr="00E30AA0">
        <w:rPr>
          <w:rFonts w:asciiTheme="minorEastAsia" w:eastAsiaTheme="minorEastAsia" w:hAnsiTheme="minorEastAsia" w:cs="Arial" w:hint="eastAsia"/>
          <w:sz w:val="24"/>
        </w:rPr>
        <w:t>6</w:t>
      </w:r>
      <w:r w:rsidRPr="00E30AA0">
        <w:rPr>
          <w:rFonts w:asciiTheme="minorEastAsia" w:eastAsiaTheme="minorEastAsia" w:hAnsiTheme="minorEastAsia" w:cs="Arial" w:hint="eastAsia"/>
          <w:sz w:val="24"/>
        </w:rPr>
        <w:t>个</w:t>
      </w:r>
      <w:r w:rsidRPr="00E5152B">
        <w:rPr>
          <w:rFonts w:asciiTheme="minorEastAsia" w:eastAsiaTheme="minorEastAsia" w:hAnsiTheme="minorEastAsia" w:cs="Arial" w:hint="eastAsia"/>
          <w:sz w:val="24"/>
        </w:rPr>
        <w:t>月。</w:t>
      </w:r>
    </w:p>
    <w:p w14:paraId="6FD65FA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6.清算费用</w:t>
      </w:r>
    </w:p>
    <w:p w14:paraId="0E21C1A7"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清算费用是指基金财产清算小组在进行基金清算过程中发生的所有合理费用，清算费用由基金财产清算小组优先从基金财产中支付。</w:t>
      </w:r>
    </w:p>
    <w:p w14:paraId="400EDEA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7.基金财产清算剩余资产的分配：</w:t>
      </w:r>
    </w:p>
    <w:p w14:paraId="157FEB2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76E26F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8.基金财产清算的公告</w:t>
      </w:r>
    </w:p>
    <w:p w14:paraId="07DAAB9A" w14:textId="5E85719A"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B51E8E">
        <w:rPr>
          <w:rFonts w:asciiTheme="minorEastAsia" w:eastAsiaTheme="minorEastAsia" w:hAnsiTheme="minorEastAsia" w:cs="Arial" w:hint="eastAsia"/>
          <w:sz w:val="24"/>
        </w:rPr>
        <w:t>后</w:t>
      </w:r>
      <w:r w:rsidR="00B51E8E" w:rsidRPr="00B51E8E">
        <w:rPr>
          <w:rFonts w:asciiTheme="minorEastAsia" w:eastAsiaTheme="minorEastAsia" w:hAnsiTheme="minorEastAsia" w:cs="Arial" w:hint="eastAsia"/>
          <w:sz w:val="24"/>
        </w:rPr>
        <w:t>5</w:t>
      </w:r>
      <w:r w:rsidRPr="00B51E8E">
        <w:rPr>
          <w:rFonts w:asciiTheme="minorEastAsia" w:eastAsiaTheme="minorEastAsia" w:hAnsiTheme="minorEastAsia" w:cs="Arial" w:hint="eastAsia"/>
          <w:sz w:val="24"/>
        </w:rPr>
        <w:t>个</w:t>
      </w:r>
      <w:r w:rsidRPr="00E5152B">
        <w:rPr>
          <w:rFonts w:asciiTheme="minorEastAsia" w:eastAsiaTheme="minorEastAsia" w:hAnsiTheme="minorEastAsia" w:cs="Arial" w:hint="eastAsia"/>
          <w:sz w:val="24"/>
        </w:rPr>
        <w:t>工作日内由基金财产清算小组进行公告。</w:t>
      </w:r>
    </w:p>
    <w:p w14:paraId="6AF5F7C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9.基金财产清算账册及文件的保存</w:t>
      </w:r>
    </w:p>
    <w:p w14:paraId="793070E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基金财产清算账册及有关文件由基金托管人保存15年以上。</w:t>
      </w:r>
    </w:p>
    <w:p w14:paraId="52682A74"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01318A92"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5" w:name="_Toc124325901"/>
      <w:r w:rsidRPr="00E5152B">
        <w:rPr>
          <w:rFonts w:asciiTheme="minorEastAsia" w:eastAsiaTheme="minorEastAsia" w:hAnsiTheme="minorEastAsia" w:hint="eastAsia"/>
          <w:sz w:val="30"/>
        </w:rPr>
        <w:lastRenderedPageBreak/>
        <w:t>十七、违约责任</w:t>
      </w:r>
      <w:bookmarkEnd w:id="95"/>
    </w:p>
    <w:p w14:paraId="649DC22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（一）基金管理人、基金托管人不履行本协议或履行本协议不符合约定的，应当承担违约责任。</w:t>
      </w:r>
    </w:p>
    <w:p w14:paraId="132D4395"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A867708"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39147D2"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1.不可抗力；</w:t>
      </w:r>
    </w:p>
    <w:p w14:paraId="177D1BEF"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2.基金管理人、基金托管人按照当时有效的法律法规或中国证监会的规定作为或不作为而造成的损失等；</w:t>
      </w:r>
    </w:p>
    <w:p w14:paraId="35A54EBB"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3.在没有过错的情况下，基金管理人由于按照《基金合同》规定的投资原则投资或不投资造成的直接损失或潜在损失等；</w:t>
      </w:r>
    </w:p>
    <w:p w14:paraId="21CA2A89"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4.非因基金管理人、基金托管人的故意或重大过失造成的计算机系统故障、网络故障、通讯故障、电力故障、计算机病毒攻击及其它意外事故所导致的损失等。</w:t>
      </w:r>
    </w:p>
    <w:p w14:paraId="63CE9200"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C3E7BD"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249DFA0E" w14:textId="77777777" w:rsidR="00E5152B" w:rsidRPr="00E5152B" w:rsidRDefault="00E5152B" w:rsidP="000828D4">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B8EADFF" w14:textId="77777777" w:rsidR="00E5152B" w:rsidRPr="00E5152B" w:rsidRDefault="00E5152B" w:rsidP="000828D4">
      <w:pPr>
        <w:adjustRightInd w:val="0"/>
        <w:snapToGrid w:val="0"/>
        <w:spacing w:line="360" w:lineRule="auto"/>
        <w:rPr>
          <w:rFonts w:asciiTheme="minorEastAsia" w:eastAsiaTheme="minorEastAsia" w:hAnsiTheme="minorEastAsia" w:cs="Arial"/>
          <w:sz w:val="24"/>
        </w:rPr>
      </w:pPr>
    </w:p>
    <w:p w14:paraId="0BB5F159"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6" w:name="_Toc124325902"/>
      <w:r w:rsidRPr="00E5152B">
        <w:rPr>
          <w:rFonts w:asciiTheme="minorEastAsia" w:eastAsiaTheme="minorEastAsia" w:hAnsiTheme="minorEastAsia" w:hint="eastAsia"/>
          <w:sz w:val="30"/>
        </w:rPr>
        <w:lastRenderedPageBreak/>
        <w:t>十八、争议解决方式</w:t>
      </w:r>
      <w:bookmarkEnd w:id="96"/>
    </w:p>
    <w:p w14:paraId="5DF89169"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3EF5E2F"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30FD004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本协议受中国法律管辖。</w:t>
      </w:r>
    </w:p>
    <w:p w14:paraId="7500570A"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29182421"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7" w:name="_Toc124325903"/>
      <w:r w:rsidRPr="00E5152B">
        <w:rPr>
          <w:rFonts w:asciiTheme="minorEastAsia" w:eastAsiaTheme="minorEastAsia" w:hAnsiTheme="minorEastAsia" w:hint="eastAsia"/>
          <w:sz w:val="30"/>
        </w:rPr>
        <w:t>十九、托管协议的效力</w:t>
      </w:r>
      <w:bookmarkEnd w:id="97"/>
    </w:p>
    <w:p w14:paraId="1E2EC57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双方对托管协议的效力约定如下：</w:t>
      </w:r>
    </w:p>
    <w:p w14:paraId="0359C737"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263C34D1"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6EC2F35D"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（三）托管协议自生效之日起对托管协议当事人具有同等的法律约束力。</w:t>
      </w:r>
    </w:p>
    <w:p w14:paraId="47FF34E4"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sz w:val="30"/>
          <w:szCs w:val="30"/>
        </w:rPr>
      </w:pPr>
      <w:r w:rsidRPr="00E5152B">
        <w:rPr>
          <w:rFonts w:asciiTheme="minorEastAsia" w:eastAsiaTheme="minorEastAsia" w:hAnsiTheme="minorEastAsia" w:cs="Arial" w:hint="eastAsia"/>
          <w:sz w:val="24"/>
        </w:rPr>
        <w:t>（四）本协议一式六份，协议双方各持二份，上报监管机构二份，每份具有同等的法律效力。</w:t>
      </w:r>
    </w:p>
    <w:p w14:paraId="249CDD48"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30E1CD74"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8" w:name="_Toc124325904"/>
      <w:r w:rsidRPr="00E5152B">
        <w:rPr>
          <w:rFonts w:asciiTheme="minorEastAsia" w:eastAsiaTheme="minorEastAsia" w:hAnsiTheme="minorEastAsia" w:hint="eastAsia"/>
          <w:sz w:val="30"/>
        </w:rPr>
        <w:t>二十、其他事项</w:t>
      </w:r>
      <w:bookmarkEnd w:id="98"/>
    </w:p>
    <w:p w14:paraId="61939AC1"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如发生有权司法机关依法冻结基金份额持有人的基金份额时，基金管理人应予以配合，承担司法协助义务。</w:t>
      </w:r>
    </w:p>
    <w:p w14:paraId="76A4C01E"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lastRenderedPageBreak/>
        <w:t>除本协议有明确定义外，本协议的用语定义适用《基金合同》的约定。本协议未尽事宜，当事人依据《基金合同》、有关法律法规等规定协商办理。</w:t>
      </w:r>
    </w:p>
    <w:p w14:paraId="296B2F38" w14:textId="77777777" w:rsidR="00E5152B" w:rsidRPr="00E5152B" w:rsidRDefault="00E5152B" w:rsidP="00E5152B">
      <w:pPr>
        <w:adjustRightInd w:val="0"/>
        <w:snapToGrid w:val="0"/>
        <w:spacing w:line="360" w:lineRule="auto"/>
        <w:rPr>
          <w:rFonts w:asciiTheme="minorEastAsia" w:eastAsiaTheme="minorEastAsia" w:hAnsiTheme="minorEastAsia"/>
          <w:b/>
          <w:bCs/>
        </w:rPr>
      </w:pPr>
    </w:p>
    <w:p w14:paraId="0FFF359D" w14:textId="77777777" w:rsidR="00E5152B" w:rsidRPr="00E5152B" w:rsidRDefault="00E5152B" w:rsidP="00E5152B">
      <w:pPr>
        <w:pStyle w:val="2"/>
        <w:spacing w:line="360" w:lineRule="auto"/>
        <w:jc w:val="center"/>
        <w:rPr>
          <w:rFonts w:asciiTheme="minorEastAsia" w:eastAsiaTheme="minorEastAsia" w:hAnsiTheme="minorEastAsia"/>
          <w:sz w:val="30"/>
        </w:rPr>
      </w:pPr>
      <w:bookmarkStart w:id="99" w:name="_Toc124325905"/>
      <w:r w:rsidRPr="00E5152B">
        <w:rPr>
          <w:rFonts w:asciiTheme="minorEastAsia" w:eastAsiaTheme="minorEastAsia" w:hAnsiTheme="minorEastAsia" w:hint="eastAsia"/>
          <w:sz w:val="30"/>
        </w:rPr>
        <w:t>二十一、托管协议的签订</w:t>
      </w:r>
      <w:bookmarkEnd w:id="99"/>
    </w:p>
    <w:p w14:paraId="4CB87956"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pPr>
      <w:r w:rsidRPr="00E5152B">
        <w:rPr>
          <w:rFonts w:asciiTheme="minorEastAsia" w:eastAsiaTheme="minorEastAsia" w:hAnsiTheme="minorEastAsia" w:cs="Arial" w:hint="eastAsia"/>
          <w:sz w:val="24"/>
        </w:rPr>
        <w:t>本协议双方法定代表人或授权代表签章、签订地、签订日</w:t>
      </w:r>
      <w:r w:rsidR="00673B9A">
        <w:rPr>
          <w:rFonts w:asciiTheme="minorEastAsia" w:eastAsiaTheme="minorEastAsia" w:hAnsiTheme="minorEastAsia" w:cs="Arial" w:hint="eastAsia"/>
          <w:sz w:val="24"/>
        </w:rPr>
        <w:t>。</w:t>
      </w:r>
    </w:p>
    <w:p w14:paraId="5C13C603" w14:textId="77777777" w:rsidR="00E5152B" w:rsidRPr="00E5152B" w:rsidRDefault="00E5152B" w:rsidP="00E5152B">
      <w:pPr>
        <w:adjustRightInd w:val="0"/>
        <w:snapToGrid w:val="0"/>
        <w:spacing w:line="360" w:lineRule="auto"/>
        <w:ind w:firstLineChars="200" w:firstLine="480"/>
        <w:rPr>
          <w:rFonts w:asciiTheme="minorEastAsia" w:eastAsiaTheme="minorEastAsia" w:hAnsiTheme="minorEastAsia" w:cs="Arial"/>
          <w:sz w:val="24"/>
        </w:rPr>
        <w:sectPr w:rsidR="00E5152B" w:rsidRPr="00E5152B" w:rsidSect="00CF6AF7">
          <w:headerReference w:type="default" r:id="rId12"/>
          <w:footerReference w:type="default" r:id="rId13"/>
          <w:pgSz w:w="11906" w:h="16838" w:code="9"/>
          <w:pgMar w:top="1418" w:right="1701" w:bottom="1418" w:left="1701" w:header="851" w:footer="992" w:gutter="0"/>
          <w:pgNumType w:start="1"/>
          <w:cols w:space="425"/>
          <w:docGrid w:type="lines" w:linePitch="312"/>
        </w:sectPr>
      </w:pPr>
    </w:p>
    <w:p w14:paraId="7DA03EE6" w14:textId="1D4CB1C4" w:rsidR="00E5152B" w:rsidRPr="00E5152B" w:rsidRDefault="00E5152B" w:rsidP="00E5152B">
      <w:pPr>
        <w:spacing w:line="360" w:lineRule="auto"/>
        <w:ind w:right="26"/>
        <w:rPr>
          <w:rFonts w:asciiTheme="minorEastAsia" w:eastAsiaTheme="minorEastAsia" w:hAnsiTheme="minorEastAsia"/>
          <w:sz w:val="24"/>
        </w:rPr>
      </w:pPr>
      <w:r w:rsidRPr="00E5152B">
        <w:rPr>
          <w:rFonts w:asciiTheme="minorEastAsia" w:eastAsiaTheme="minorEastAsia" w:hAnsiTheme="minorEastAsia" w:hint="eastAsia"/>
          <w:sz w:val="24"/>
        </w:rPr>
        <w:lastRenderedPageBreak/>
        <w:t>本页无正文，为《</w:t>
      </w:r>
      <w:r w:rsidR="00B51E8E" w:rsidRPr="00B51E8E">
        <w:rPr>
          <w:rFonts w:asciiTheme="minorEastAsia" w:eastAsiaTheme="minorEastAsia" w:hAnsiTheme="minorEastAsia" w:hint="eastAsia"/>
          <w:sz w:val="24"/>
        </w:rPr>
        <w:t>鹏华</w:t>
      </w:r>
      <w:r w:rsidR="00090FAC">
        <w:rPr>
          <w:rFonts w:asciiTheme="minorEastAsia" w:eastAsiaTheme="minorEastAsia" w:hAnsiTheme="minorEastAsia" w:hint="eastAsia"/>
          <w:sz w:val="24"/>
        </w:rPr>
        <w:t>港股通</w:t>
      </w:r>
      <w:r w:rsidR="005640D0" w:rsidRPr="005640D0">
        <w:rPr>
          <w:rFonts w:asciiTheme="minorEastAsia" w:eastAsiaTheme="minorEastAsia" w:hAnsiTheme="minorEastAsia" w:hint="eastAsia"/>
          <w:sz w:val="24"/>
        </w:rPr>
        <w:t>中证</w:t>
      </w:r>
      <w:r w:rsidR="00090FAC">
        <w:rPr>
          <w:rFonts w:asciiTheme="minorEastAsia" w:eastAsiaTheme="minorEastAsia" w:hAnsiTheme="minorEastAsia" w:hint="eastAsia"/>
          <w:sz w:val="24"/>
        </w:rPr>
        <w:t>香港银行投资指数</w:t>
      </w:r>
      <w:r w:rsidR="00B51E8E" w:rsidRPr="00B51E8E">
        <w:rPr>
          <w:rFonts w:asciiTheme="minorEastAsia" w:eastAsiaTheme="minorEastAsia" w:hAnsiTheme="minorEastAsia" w:hint="eastAsia"/>
          <w:sz w:val="24"/>
        </w:rPr>
        <w:t>证券投资基金</w:t>
      </w:r>
      <w:r w:rsidR="00C93821">
        <w:rPr>
          <w:rFonts w:asciiTheme="minorEastAsia" w:eastAsiaTheme="minorEastAsia" w:hAnsiTheme="minorEastAsia" w:hint="eastAsia"/>
          <w:sz w:val="24"/>
        </w:rPr>
        <w:t>（LOF）</w:t>
      </w:r>
      <w:r w:rsidRPr="00E5152B">
        <w:rPr>
          <w:rFonts w:asciiTheme="minorEastAsia" w:eastAsiaTheme="minorEastAsia" w:hAnsiTheme="minorEastAsia" w:hint="eastAsia"/>
          <w:sz w:val="24"/>
        </w:rPr>
        <w:t>托管协议》的签字盖章页。</w:t>
      </w:r>
    </w:p>
    <w:p w14:paraId="0799E748" w14:textId="77777777" w:rsidR="00E5152B" w:rsidRPr="00E5152B" w:rsidRDefault="00E5152B" w:rsidP="00E5152B">
      <w:pPr>
        <w:spacing w:line="360" w:lineRule="auto"/>
        <w:rPr>
          <w:rFonts w:asciiTheme="minorEastAsia" w:eastAsiaTheme="minorEastAsia" w:hAnsiTheme="minorEastAsia"/>
          <w:sz w:val="24"/>
        </w:rPr>
      </w:pPr>
    </w:p>
    <w:p w14:paraId="364A7406" w14:textId="77777777" w:rsidR="00E5152B" w:rsidRPr="005640D0" w:rsidRDefault="00E5152B" w:rsidP="00E5152B">
      <w:pPr>
        <w:spacing w:line="360" w:lineRule="auto"/>
        <w:rPr>
          <w:rFonts w:asciiTheme="minorEastAsia" w:eastAsiaTheme="minorEastAsia" w:hAnsiTheme="minorEastAsia"/>
          <w:sz w:val="24"/>
        </w:rPr>
      </w:pPr>
    </w:p>
    <w:p w14:paraId="6151CCDD" w14:textId="77777777" w:rsidR="00E5152B" w:rsidRPr="00E5152B" w:rsidRDefault="00E5152B" w:rsidP="00E5152B">
      <w:pPr>
        <w:spacing w:line="360" w:lineRule="auto"/>
        <w:rPr>
          <w:rFonts w:asciiTheme="minorEastAsia" w:eastAsiaTheme="minorEastAsia" w:hAnsiTheme="minorEastAsia"/>
          <w:sz w:val="24"/>
        </w:rPr>
      </w:pPr>
    </w:p>
    <w:p w14:paraId="1A2D2D74" w14:textId="573FE5D8" w:rsidR="00E5152B" w:rsidRPr="00E5152B" w:rsidRDefault="00E5152B" w:rsidP="00E5152B">
      <w:pPr>
        <w:spacing w:line="360" w:lineRule="auto"/>
        <w:ind w:right="26"/>
        <w:rPr>
          <w:rFonts w:asciiTheme="minorEastAsia" w:eastAsiaTheme="minorEastAsia" w:hAnsiTheme="minorEastAsia"/>
          <w:sz w:val="24"/>
        </w:rPr>
      </w:pPr>
      <w:r w:rsidRPr="00E5152B">
        <w:rPr>
          <w:rFonts w:asciiTheme="minorEastAsia" w:eastAsiaTheme="minorEastAsia" w:hAnsiTheme="minorEastAsia" w:hint="eastAsia"/>
          <w:sz w:val="24"/>
        </w:rPr>
        <w:t>基金管理人：</w:t>
      </w:r>
      <w:r w:rsidR="00B51E8E">
        <w:rPr>
          <w:rFonts w:asciiTheme="minorEastAsia" w:eastAsiaTheme="minorEastAsia" w:hAnsiTheme="minorEastAsia" w:hint="eastAsia"/>
          <w:sz w:val="24"/>
        </w:rPr>
        <w:t>鹏华</w:t>
      </w:r>
      <w:r w:rsidRPr="00E5152B">
        <w:rPr>
          <w:rFonts w:asciiTheme="minorEastAsia" w:eastAsiaTheme="minorEastAsia" w:hAnsiTheme="minorEastAsia" w:hint="eastAsia"/>
          <w:sz w:val="24"/>
        </w:rPr>
        <w:t>基金管理有限公司（盖章）</w:t>
      </w:r>
    </w:p>
    <w:p w14:paraId="52357595" w14:textId="77777777" w:rsidR="00E5152B" w:rsidRPr="00E5152B" w:rsidRDefault="00E5152B" w:rsidP="00E5152B">
      <w:pPr>
        <w:spacing w:line="360" w:lineRule="auto"/>
        <w:ind w:right="26"/>
        <w:rPr>
          <w:rFonts w:asciiTheme="minorEastAsia" w:eastAsiaTheme="minorEastAsia" w:hAnsiTheme="minorEastAsia"/>
          <w:sz w:val="24"/>
        </w:rPr>
      </w:pPr>
    </w:p>
    <w:p w14:paraId="67ECC90A" w14:textId="77777777" w:rsidR="00E5152B" w:rsidRPr="00E5152B" w:rsidRDefault="00E5152B" w:rsidP="00E5152B">
      <w:pPr>
        <w:spacing w:line="360" w:lineRule="auto"/>
        <w:ind w:right="26"/>
        <w:rPr>
          <w:rFonts w:asciiTheme="minorEastAsia" w:eastAsiaTheme="minorEastAsia" w:hAnsiTheme="minorEastAsia"/>
          <w:sz w:val="24"/>
        </w:rPr>
      </w:pPr>
    </w:p>
    <w:p w14:paraId="01E984C4" w14:textId="77777777" w:rsidR="00E5152B" w:rsidRPr="00E5152B" w:rsidRDefault="00E5152B" w:rsidP="00E5152B">
      <w:pPr>
        <w:spacing w:line="360" w:lineRule="auto"/>
        <w:ind w:right="26"/>
        <w:rPr>
          <w:rFonts w:asciiTheme="minorEastAsia" w:eastAsiaTheme="minorEastAsia" w:hAnsiTheme="minorEastAsia"/>
          <w:sz w:val="24"/>
        </w:rPr>
      </w:pPr>
    </w:p>
    <w:p w14:paraId="7696F78A" w14:textId="77777777" w:rsidR="00E5152B" w:rsidRPr="00E5152B" w:rsidRDefault="00E5152B" w:rsidP="00E5152B">
      <w:pPr>
        <w:spacing w:line="360" w:lineRule="auto"/>
        <w:ind w:right="26"/>
        <w:rPr>
          <w:rFonts w:asciiTheme="minorEastAsia" w:eastAsiaTheme="minorEastAsia" w:hAnsiTheme="minorEastAsia"/>
          <w:sz w:val="24"/>
        </w:rPr>
      </w:pPr>
    </w:p>
    <w:p w14:paraId="18A36D03" w14:textId="77777777" w:rsidR="00E5152B" w:rsidRPr="00E5152B" w:rsidRDefault="00E5152B" w:rsidP="00E5152B">
      <w:pPr>
        <w:spacing w:line="360" w:lineRule="auto"/>
        <w:ind w:right="26"/>
        <w:rPr>
          <w:rFonts w:asciiTheme="minorEastAsia" w:eastAsiaTheme="minorEastAsia" w:hAnsiTheme="minorEastAsia"/>
          <w:sz w:val="24"/>
        </w:rPr>
      </w:pPr>
      <w:r w:rsidRPr="00E5152B">
        <w:rPr>
          <w:rFonts w:asciiTheme="minorEastAsia" w:eastAsiaTheme="minorEastAsia" w:hAnsiTheme="minorEastAsia" w:hint="eastAsia"/>
          <w:sz w:val="24"/>
        </w:rPr>
        <w:t xml:space="preserve">法定代表人或授权代表：                   </w:t>
      </w:r>
    </w:p>
    <w:p w14:paraId="5099CAA7" w14:textId="77777777" w:rsidR="00E5152B" w:rsidRPr="00E5152B" w:rsidRDefault="00E5152B" w:rsidP="00E5152B">
      <w:pPr>
        <w:spacing w:line="360" w:lineRule="auto"/>
        <w:ind w:right="26"/>
        <w:rPr>
          <w:rFonts w:asciiTheme="minorEastAsia" w:eastAsiaTheme="minorEastAsia" w:hAnsiTheme="minorEastAsia"/>
          <w:sz w:val="24"/>
        </w:rPr>
      </w:pPr>
    </w:p>
    <w:p w14:paraId="37005C35" w14:textId="77777777" w:rsidR="00E5152B" w:rsidRPr="00E5152B" w:rsidRDefault="00E5152B" w:rsidP="00E5152B">
      <w:pPr>
        <w:spacing w:line="360" w:lineRule="auto"/>
        <w:ind w:right="26"/>
        <w:rPr>
          <w:rFonts w:asciiTheme="minorEastAsia" w:eastAsiaTheme="minorEastAsia" w:hAnsiTheme="minorEastAsia"/>
          <w:sz w:val="24"/>
        </w:rPr>
      </w:pPr>
    </w:p>
    <w:p w14:paraId="23DE3A8B" w14:textId="77777777" w:rsidR="00E5152B" w:rsidRPr="00E5152B" w:rsidRDefault="00E5152B" w:rsidP="00E5152B">
      <w:pPr>
        <w:spacing w:line="360" w:lineRule="auto"/>
        <w:ind w:right="26"/>
        <w:rPr>
          <w:rFonts w:asciiTheme="minorEastAsia" w:eastAsiaTheme="minorEastAsia" w:hAnsiTheme="minorEastAsia"/>
          <w:sz w:val="24"/>
        </w:rPr>
      </w:pPr>
    </w:p>
    <w:p w14:paraId="1F789F72" w14:textId="77777777" w:rsidR="00E5152B" w:rsidRPr="00E5152B" w:rsidRDefault="00E5152B" w:rsidP="00E5152B">
      <w:pPr>
        <w:spacing w:line="360" w:lineRule="auto"/>
        <w:ind w:right="26"/>
        <w:rPr>
          <w:rFonts w:asciiTheme="minorEastAsia" w:eastAsiaTheme="minorEastAsia" w:hAnsiTheme="minorEastAsia"/>
          <w:sz w:val="24"/>
        </w:rPr>
      </w:pPr>
    </w:p>
    <w:p w14:paraId="71898DAF" w14:textId="77777777" w:rsidR="00E5152B" w:rsidRPr="00E5152B" w:rsidRDefault="00E5152B" w:rsidP="00E5152B">
      <w:pPr>
        <w:spacing w:line="360" w:lineRule="auto"/>
        <w:ind w:right="26"/>
        <w:rPr>
          <w:rFonts w:asciiTheme="minorEastAsia" w:eastAsiaTheme="minorEastAsia" w:hAnsiTheme="minorEastAsia"/>
          <w:sz w:val="24"/>
        </w:rPr>
      </w:pPr>
    </w:p>
    <w:p w14:paraId="450D7865" w14:textId="77777777" w:rsidR="00E5152B" w:rsidRPr="00E5152B" w:rsidRDefault="00E5152B" w:rsidP="00E5152B">
      <w:pPr>
        <w:spacing w:line="360" w:lineRule="auto"/>
        <w:ind w:right="26"/>
        <w:rPr>
          <w:rFonts w:asciiTheme="minorEastAsia" w:eastAsiaTheme="minorEastAsia" w:hAnsiTheme="minorEastAsia"/>
          <w:sz w:val="24"/>
        </w:rPr>
      </w:pPr>
      <w:r w:rsidRPr="00E5152B">
        <w:rPr>
          <w:rFonts w:asciiTheme="minorEastAsia" w:eastAsiaTheme="minorEastAsia" w:hAnsiTheme="minorEastAsia" w:hint="eastAsia"/>
          <w:sz w:val="24"/>
        </w:rPr>
        <w:t>基金托管人：中国建设银行股份有限公司（盖章）</w:t>
      </w:r>
    </w:p>
    <w:p w14:paraId="30D0A46B" w14:textId="77777777" w:rsidR="00E5152B" w:rsidRPr="00E5152B" w:rsidRDefault="00E5152B" w:rsidP="00E5152B">
      <w:pPr>
        <w:spacing w:line="360" w:lineRule="auto"/>
        <w:ind w:right="26"/>
        <w:rPr>
          <w:rFonts w:asciiTheme="minorEastAsia" w:eastAsiaTheme="minorEastAsia" w:hAnsiTheme="minorEastAsia"/>
          <w:sz w:val="24"/>
        </w:rPr>
      </w:pPr>
    </w:p>
    <w:p w14:paraId="4F405BA9" w14:textId="77777777" w:rsidR="00E5152B" w:rsidRPr="00E5152B" w:rsidRDefault="00E5152B" w:rsidP="00E5152B">
      <w:pPr>
        <w:spacing w:line="360" w:lineRule="auto"/>
        <w:ind w:right="26"/>
        <w:rPr>
          <w:rFonts w:asciiTheme="minorEastAsia" w:eastAsiaTheme="minorEastAsia" w:hAnsiTheme="minorEastAsia"/>
          <w:sz w:val="24"/>
        </w:rPr>
      </w:pPr>
    </w:p>
    <w:p w14:paraId="73094479" w14:textId="77777777" w:rsidR="00E5152B" w:rsidRPr="00E5152B" w:rsidRDefault="00E5152B" w:rsidP="00E5152B">
      <w:pPr>
        <w:spacing w:line="360" w:lineRule="auto"/>
        <w:ind w:right="26"/>
        <w:rPr>
          <w:rFonts w:asciiTheme="minorEastAsia" w:eastAsiaTheme="minorEastAsia" w:hAnsiTheme="minorEastAsia"/>
          <w:sz w:val="24"/>
        </w:rPr>
      </w:pPr>
    </w:p>
    <w:p w14:paraId="4594CD3E" w14:textId="77777777" w:rsidR="00E5152B" w:rsidRPr="00E5152B" w:rsidRDefault="00E5152B" w:rsidP="00E5152B">
      <w:pPr>
        <w:spacing w:line="360" w:lineRule="auto"/>
        <w:ind w:right="26"/>
        <w:rPr>
          <w:rFonts w:asciiTheme="minorEastAsia" w:eastAsiaTheme="minorEastAsia" w:hAnsiTheme="minorEastAsia"/>
          <w:sz w:val="24"/>
        </w:rPr>
      </w:pPr>
    </w:p>
    <w:p w14:paraId="7892A3F4" w14:textId="77777777" w:rsidR="00E5152B" w:rsidRPr="00E5152B" w:rsidRDefault="00E5152B" w:rsidP="00E5152B">
      <w:pPr>
        <w:spacing w:line="360" w:lineRule="auto"/>
        <w:ind w:right="26"/>
        <w:rPr>
          <w:rFonts w:asciiTheme="minorEastAsia" w:eastAsiaTheme="minorEastAsia" w:hAnsiTheme="minorEastAsia"/>
          <w:sz w:val="24"/>
        </w:rPr>
      </w:pPr>
      <w:r w:rsidRPr="00E5152B">
        <w:rPr>
          <w:rFonts w:asciiTheme="minorEastAsia" w:eastAsiaTheme="minorEastAsia" w:hAnsiTheme="minorEastAsia" w:hint="eastAsia"/>
          <w:sz w:val="24"/>
        </w:rPr>
        <w:t xml:space="preserve">法定代表人或授权代表：                   </w:t>
      </w:r>
    </w:p>
    <w:p w14:paraId="2CA8BF14" w14:textId="77777777" w:rsidR="00E5152B" w:rsidRPr="00E5152B" w:rsidRDefault="00E5152B" w:rsidP="00E5152B">
      <w:pPr>
        <w:spacing w:line="360" w:lineRule="auto"/>
        <w:ind w:right="26"/>
        <w:rPr>
          <w:rFonts w:asciiTheme="minorEastAsia" w:eastAsiaTheme="minorEastAsia" w:hAnsiTheme="minorEastAsia"/>
          <w:b/>
          <w:sz w:val="24"/>
          <w:szCs w:val="28"/>
        </w:rPr>
      </w:pPr>
    </w:p>
    <w:p w14:paraId="60B72A6B" w14:textId="77777777" w:rsidR="00E5152B" w:rsidRPr="00E5152B" w:rsidRDefault="00E5152B" w:rsidP="00E5152B">
      <w:pPr>
        <w:spacing w:line="360" w:lineRule="auto"/>
        <w:ind w:right="26"/>
        <w:rPr>
          <w:rFonts w:asciiTheme="minorEastAsia" w:eastAsiaTheme="minorEastAsia" w:hAnsiTheme="minorEastAsia"/>
          <w:b/>
          <w:sz w:val="24"/>
          <w:szCs w:val="28"/>
        </w:rPr>
      </w:pPr>
    </w:p>
    <w:p w14:paraId="6DE34800" w14:textId="77777777" w:rsidR="00E5152B" w:rsidRPr="00E5152B" w:rsidRDefault="00E5152B" w:rsidP="00E5152B">
      <w:pPr>
        <w:spacing w:line="360" w:lineRule="auto"/>
        <w:ind w:right="26"/>
        <w:rPr>
          <w:rFonts w:asciiTheme="minorEastAsia" w:eastAsiaTheme="minorEastAsia" w:hAnsiTheme="minorEastAsia"/>
          <w:b/>
          <w:sz w:val="24"/>
          <w:szCs w:val="28"/>
        </w:rPr>
      </w:pPr>
    </w:p>
    <w:p w14:paraId="434E0EE0" w14:textId="77777777" w:rsidR="00E5152B" w:rsidRPr="00E5152B" w:rsidRDefault="00E5152B" w:rsidP="00E5152B">
      <w:pPr>
        <w:spacing w:line="360" w:lineRule="auto"/>
        <w:ind w:right="26"/>
        <w:rPr>
          <w:rFonts w:asciiTheme="minorEastAsia" w:eastAsiaTheme="minorEastAsia" w:hAnsiTheme="minorEastAsia"/>
          <w:b/>
          <w:sz w:val="24"/>
          <w:szCs w:val="28"/>
        </w:rPr>
      </w:pPr>
      <w:r w:rsidRPr="00E5152B">
        <w:rPr>
          <w:rFonts w:asciiTheme="minorEastAsia" w:eastAsiaTheme="minorEastAsia" w:hAnsiTheme="minorEastAsia" w:hint="eastAsia"/>
          <w:b/>
          <w:sz w:val="24"/>
          <w:szCs w:val="28"/>
        </w:rPr>
        <w:t>签订地点：北京</w:t>
      </w:r>
    </w:p>
    <w:p w14:paraId="249D905A" w14:textId="77777777" w:rsidR="00E5152B" w:rsidRPr="00E5152B" w:rsidRDefault="00E5152B" w:rsidP="00E5152B">
      <w:pPr>
        <w:spacing w:line="360" w:lineRule="auto"/>
        <w:ind w:right="26"/>
        <w:rPr>
          <w:rFonts w:asciiTheme="minorEastAsia" w:eastAsiaTheme="minorEastAsia" w:hAnsiTheme="minorEastAsia"/>
          <w:b/>
          <w:sz w:val="24"/>
          <w:szCs w:val="28"/>
        </w:rPr>
      </w:pPr>
      <w:r w:rsidRPr="00E5152B">
        <w:rPr>
          <w:rFonts w:asciiTheme="minorEastAsia" w:eastAsiaTheme="minorEastAsia" w:hAnsiTheme="minorEastAsia" w:hint="eastAsia"/>
          <w:b/>
          <w:sz w:val="24"/>
          <w:szCs w:val="28"/>
        </w:rPr>
        <w:t>签 订 日：二零一</w:t>
      </w:r>
      <w:r w:rsidR="0001117C">
        <w:rPr>
          <w:rFonts w:asciiTheme="minorEastAsia" w:eastAsiaTheme="minorEastAsia" w:hAnsiTheme="minorEastAsia" w:hint="eastAsia"/>
          <w:b/>
          <w:sz w:val="24"/>
          <w:szCs w:val="28"/>
        </w:rPr>
        <w:t xml:space="preserve">   </w:t>
      </w:r>
      <w:r w:rsidRPr="00E5152B">
        <w:rPr>
          <w:rFonts w:asciiTheme="minorEastAsia" w:eastAsiaTheme="minorEastAsia" w:hAnsiTheme="minorEastAsia" w:hint="eastAsia"/>
          <w:b/>
          <w:sz w:val="24"/>
          <w:szCs w:val="28"/>
        </w:rPr>
        <w:t>年</w:t>
      </w:r>
      <w:r w:rsidR="0001117C">
        <w:rPr>
          <w:rFonts w:asciiTheme="minorEastAsia" w:eastAsiaTheme="minorEastAsia" w:hAnsiTheme="minorEastAsia" w:hint="eastAsia"/>
          <w:b/>
          <w:sz w:val="24"/>
          <w:szCs w:val="28"/>
        </w:rPr>
        <w:t xml:space="preserve">  </w:t>
      </w:r>
      <w:r w:rsidRPr="00E5152B">
        <w:rPr>
          <w:rFonts w:asciiTheme="minorEastAsia" w:eastAsiaTheme="minorEastAsia" w:hAnsiTheme="minorEastAsia" w:hint="eastAsia"/>
          <w:b/>
          <w:sz w:val="24"/>
          <w:szCs w:val="28"/>
        </w:rPr>
        <w:t>月</w:t>
      </w:r>
      <w:r w:rsidR="0001117C">
        <w:rPr>
          <w:rFonts w:asciiTheme="minorEastAsia" w:eastAsiaTheme="minorEastAsia" w:hAnsiTheme="minorEastAsia" w:hint="eastAsia"/>
          <w:b/>
          <w:sz w:val="24"/>
          <w:szCs w:val="28"/>
        </w:rPr>
        <w:t xml:space="preserve">  </w:t>
      </w:r>
      <w:r w:rsidRPr="00E5152B">
        <w:rPr>
          <w:rFonts w:asciiTheme="minorEastAsia" w:eastAsiaTheme="minorEastAsia" w:hAnsiTheme="minorEastAsia" w:hint="eastAsia"/>
          <w:b/>
          <w:sz w:val="24"/>
          <w:szCs w:val="28"/>
        </w:rPr>
        <w:t>日</w:t>
      </w:r>
    </w:p>
    <w:p w14:paraId="4BB79287" w14:textId="77777777" w:rsidR="00E5152B" w:rsidRPr="00E5152B" w:rsidRDefault="00E5152B" w:rsidP="00E5152B">
      <w:pPr>
        <w:adjustRightInd w:val="0"/>
        <w:snapToGrid w:val="0"/>
        <w:spacing w:line="360" w:lineRule="auto"/>
        <w:rPr>
          <w:rFonts w:asciiTheme="minorEastAsia" w:eastAsiaTheme="minorEastAsia" w:hAnsiTheme="minorEastAsia" w:cs="Arial"/>
          <w:sz w:val="24"/>
        </w:rPr>
      </w:pPr>
    </w:p>
    <w:p w14:paraId="5C7D29F8" w14:textId="77777777" w:rsidR="00E5152B" w:rsidRPr="0001117C" w:rsidRDefault="00E5152B" w:rsidP="00E5152B">
      <w:pPr>
        <w:spacing w:line="360" w:lineRule="auto"/>
        <w:rPr>
          <w:rFonts w:asciiTheme="minorEastAsia" w:eastAsiaTheme="minorEastAsia" w:hAnsiTheme="minorEastAsia"/>
        </w:rPr>
      </w:pPr>
    </w:p>
    <w:p w14:paraId="0931DE24" w14:textId="77777777" w:rsidR="005D327C" w:rsidRPr="00E5152B" w:rsidRDefault="005D327C" w:rsidP="00E5152B">
      <w:pPr>
        <w:spacing w:line="360" w:lineRule="auto"/>
        <w:rPr>
          <w:rFonts w:asciiTheme="minorEastAsia" w:eastAsiaTheme="minorEastAsia" w:hAnsiTheme="minorEastAsia"/>
        </w:rPr>
      </w:pPr>
    </w:p>
    <w:sectPr w:rsidR="005D327C" w:rsidRPr="00E5152B" w:rsidSect="000C1CEE">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CB6C91" w15:done="0"/>
  <w15:commentEx w15:paraId="5B10BAA2" w15:done="0"/>
  <w15:commentEx w15:paraId="2BD4CF64" w15:done="0"/>
  <w15:commentEx w15:paraId="1E24F071" w15:done="0"/>
  <w15:commentEx w15:paraId="0A28F2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C725E" w14:textId="77777777" w:rsidR="00801F4D" w:rsidRDefault="00801F4D" w:rsidP="009054DF">
      <w:r>
        <w:separator/>
      </w:r>
    </w:p>
  </w:endnote>
  <w:endnote w:type="continuationSeparator" w:id="0">
    <w:p w14:paraId="066752F8" w14:textId="77777777" w:rsidR="00801F4D" w:rsidRDefault="00801F4D" w:rsidP="0090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roma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1EA5" w14:textId="77777777" w:rsidR="00C750C3" w:rsidRDefault="00C750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5C7369" w14:textId="77777777" w:rsidR="00C750C3" w:rsidRDefault="00C750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FAA47" w14:textId="77777777" w:rsidR="00C750C3" w:rsidRDefault="00C750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7705" w14:textId="77777777" w:rsidR="00C750C3" w:rsidRDefault="00C750C3">
    <w:pPr>
      <w:pStyle w:val="a5"/>
      <w:framePr w:wrap="around" w:vAnchor="text" w:hAnchor="margin" w:xAlign="center" w:y="1"/>
      <w:rPr>
        <w:rStyle w:val="a6"/>
      </w:rPr>
    </w:pPr>
    <w:r>
      <w:rPr>
        <w:rStyle w:val="a6"/>
        <w:rFonts w:hint="eastAsia"/>
      </w:rPr>
      <w:t>4-</w:t>
    </w:r>
    <w:r>
      <w:rPr>
        <w:rStyle w:val="a6"/>
      </w:rPr>
      <w:fldChar w:fldCharType="begin"/>
    </w:r>
    <w:r>
      <w:rPr>
        <w:rStyle w:val="a6"/>
      </w:rPr>
      <w:instrText xml:space="preserve">PAGE  </w:instrText>
    </w:r>
    <w:r>
      <w:rPr>
        <w:rStyle w:val="a6"/>
      </w:rPr>
      <w:fldChar w:fldCharType="separate"/>
    </w:r>
    <w:r w:rsidR="0035466B">
      <w:rPr>
        <w:rStyle w:val="a6"/>
        <w:noProof/>
      </w:rPr>
      <w:t>2</w:t>
    </w:r>
    <w:r>
      <w:rPr>
        <w:rStyle w:val="a6"/>
      </w:rPr>
      <w:fldChar w:fldCharType="end"/>
    </w:r>
  </w:p>
  <w:p w14:paraId="7A4CBB40" w14:textId="77777777" w:rsidR="00C750C3" w:rsidRDefault="00C750C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99B9A" w14:textId="77777777" w:rsidR="00C750C3" w:rsidRDefault="00C750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A9D61" w14:textId="77777777" w:rsidR="00801F4D" w:rsidRDefault="00801F4D" w:rsidP="009054DF">
      <w:r>
        <w:separator/>
      </w:r>
    </w:p>
  </w:footnote>
  <w:footnote w:type="continuationSeparator" w:id="0">
    <w:p w14:paraId="1F8BD1E9" w14:textId="77777777" w:rsidR="00801F4D" w:rsidRDefault="00801F4D" w:rsidP="00905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BEC4" w14:textId="77777777" w:rsidR="00C750C3" w:rsidRDefault="00C750C3" w:rsidP="0084001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21A82" w14:textId="39D512B0" w:rsidR="00C750C3" w:rsidRDefault="00C750C3" w:rsidP="00C94FAB">
    <w:pPr>
      <w:pStyle w:val="a4"/>
      <w:pBdr>
        <w:bottom w:val="single" w:sz="4" w:space="1" w:color="auto"/>
      </w:pBdr>
      <w:tabs>
        <w:tab w:val="right" w:pos="8280"/>
      </w:tabs>
      <w:wordWrap w:val="0"/>
      <w:adjustRightInd w:val="0"/>
      <w:jc w:val="both"/>
    </w:pPr>
    <w:r>
      <w:rPr>
        <w:rFonts w:hint="eastAsia"/>
      </w:rPr>
      <w:t xml:space="preserve">          </w:t>
    </w:r>
    <w:r w:rsidR="0035466B">
      <w:rPr>
        <w:rFonts w:hint="eastAsia"/>
      </w:rPr>
      <w:t xml:space="preserve">                          </w:t>
    </w:r>
    <w:r>
      <w:rPr>
        <w:rFonts w:hint="eastAsia"/>
      </w:rPr>
      <w:t xml:space="preserve"> </w:t>
    </w:r>
    <w:r w:rsidR="0035466B" w:rsidRPr="0035466B">
      <w:rPr>
        <w:rFonts w:hint="eastAsia"/>
      </w:rPr>
      <w:t>鹏华港股通中证香港银行投资指数证券投资基金（</w:t>
    </w:r>
    <w:r w:rsidR="0035466B" w:rsidRPr="0035466B">
      <w:rPr>
        <w:rFonts w:hint="eastAsia"/>
      </w:rPr>
      <w:t>LOF</w:t>
    </w:r>
    <w:r w:rsidR="0035466B" w:rsidRPr="0035466B">
      <w:rPr>
        <w:rFonts w:hint="eastAsia"/>
      </w:rPr>
      <w:t>）</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153EB" w14:textId="77777777" w:rsidR="00C750C3" w:rsidRDefault="00C750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rley">
    <w15:presenceInfo w15:providerId="None" w15:userId="Shir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2B"/>
    <w:rsid w:val="00000A52"/>
    <w:rsid w:val="0001117C"/>
    <w:rsid w:val="00020549"/>
    <w:rsid w:val="00033061"/>
    <w:rsid w:val="000443DF"/>
    <w:rsid w:val="000470EB"/>
    <w:rsid w:val="00047E96"/>
    <w:rsid w:val="000701EF"/>
    <w:rsid w:val="000776AD"/>
    <w:rsid w:val="000828D4"/>
    <w:rsid w:val="00084336"/>
    <w:rsid w:val="00084386"/>
    <w:rsid w:val="00090FAC"/>
    <w:rsid w:val="00093510"/>
    <w:rsid w:val="00093977"/>
    <w:rsid w:val="000A11D5"/>
    <w:rsid w:val="000C0299"/>
    <w:rsid w:val="000C1CEE"/>
    <w:rsid w:val="000C5C61"/>
    <w:rsid w:val="000E3874"/>
    <w:rsid w:val="000E4D4F"/>
    <w:rsid w:val="000F7FD9"/>
    <w:rsid w:val="001014A6"/>
    <w:rsid w:val="00102BCE"/>
    <w:rsid w:val="00127E1F"/>
    <w:rsid w:val="00133EBC"/>
    <w:rsid w:val="00157C29"/>
    <w:rsid w:val="00161BC3"/>
    <w:rsid w:val="00174307"/>
    <w:rsid w:val="00176F62"/>
    <w:rsid w:val="001B694E"/>
    <w:rsid w:val="001C3900"/>
    <w:rsid w:val="001C610D"/>
    <w:rsid w:val="001D261E"/>
    <w:rsid w:val="001D775B"/>
    <w:rsid w:val="001E3541"/>
    <w:rsid w:val="001F1300"/>
    <w:rsid w:val="001F1766"/>
    <w:rsid w:val="002145E2"/>
    <w:rsid w:val="00253C78"/>
    <w:rsid w:val="00265CA5"/>
    <w:rsid w:val="002835A2"/>
    <w:rsid w:val="00297E83"/>
    <w:rsid w:val="002A1BBC"/>
    <w:rsid w:val="002A1BF8"/>
    <w:rsid w:val="002A315A"/>
    <w:rsid w:val="002A3EF0"/>
    <w:rsid w:val="002A6FC1"/>
    <w:rsid w:val="002B51B3"/>
    <w:rsid w:val="002D1C17"/>
    <w:rsid w:val="002E6442"/>
    <w:rsid w:val="002F7E88"/>
    <w:rsid w:val="00320E7E"/>
    <w:rsid w:val="00334664"/>
    <w:rsid w:val="00344506"/>
    <w:rsid w:val="0035466B"/>
    <w:rsid w:val="00354D72"/>
    <w:rsid w:val="003609D1"/>
    <w:rsid w:val="003634A2"/>
    <w:rsid w:val="00392884"/>
    <w:rsid w:val="003D40F1"/>
    <w:rsid w:val="003E145F"/>
    <w:rsid w:val="003F5A50"/>
    <w:rsid w:val="00413750"/>
    <w:rsid w:val="0042078E"/>
    <w:rsid w:val="004256A5"/>
    <w:rsid w:val="00442865"/>
    <w:rsid w:val="00463837"/>
    <w:rsid w:val="00485AAB"/>
    <w:rsid w:val="004907CA"/>
    <w:rsid w:val="004916F3"/>
    <w:rsid w:val="004A2230"/>
    <w:rsid w:val="004B0174"/>
    <w:rsid w:val="004B3773"/>
    <w:rsid w:val="004C6EA3"/>
    <w:rsid w:val="004C6EDF"/>
    <w:rsid w:val="004D3DEB"/>
    <w:rsid w:val="004E4823"/>
    <w:rsid w:val="00500FFC"/>
    <w:rsid w:val="0050599E"/>
    <w:rsid w:val="0051301C"/>
    <w:rsid w:val="005254F8"/>
    <w:rsid w:val="00533441"/>
    <w:rsid w:val="00540595"/>
    <w:rsid w:val="0054548B"/>
    <w:rsid w:val="00553C83"/>
    <w:rsid w:val="005545AF"/>
    <w:rsid w:val="0055580C"/>
    <w:rsid w:val="005640D0"/>
    <w:rsid w:val="00575DD8"/>
    <w:rsid w:val="00596180"/>
    <w:rsid w:val="005A5530"/>
    <w:rsid w:val="005C04FE"/>
    <w:rsid w:val="005C109D"/>
    <w:rsid w:val="005D327C"/>
    <w:rsid w:val="005D48E4"/>
    <w:rsid w:val="005E065D"/>
    <w:rsid w:val="005F1E7D"/>
    <w:rsid w:val="006006AD"/>
    <w:rsid w:val="00606B0C"/>
    <w:rsid w:val="00607711"/>
    <w:rsid w:val="006136ED"/>
    <w:rsid w:val="00620457"/>
    <w:rsid w:val="00622332"/>
    <w:rsid w:val="00630C74"/>
    <w:rsid w:val="006504A9"/>
    <w:rsid w:val="006532CB"/>
    <w:rsid w:val="00656A9A"/>
    <w:rsid w:val="00673B9A"/>
    <w:rsid w:val="00676454"/>
    <w:rsid w:val="006A03FC"/>
    <w:rsid w:val="006A28E1"/>
    <w:rsid w:val="006B2418"/>
    <w:rsid w:val="006B2F8B"/>
    <w:rsid w:val="006B4550"/>
    <w:rsid w:val="006B6C3D"/>
    <w:rsid w:val="006C5C1D"/>
    <w:rsid w:val="006C7B6F"/>
    <w:rsid w:val="006F0022"/>
    <w:rsid w:val="00701D6C"/>
    <w:rsid w:val="00714C55"/>
    <w:rsid w:val="0075291A"/>
    <w:rsid w:val="007562FC"/>
    <w:rsid w:val="0079213F"/>
    <w:rsid w:val="00796F80"/>
    <w:rsid w:val="007A32DB"/>
    <w:rsid w:val="007D0D4A"/>
    <w:rsid w:val="007E404B"/>
    <w:rsid w:val="007F2604"/>
    <w:rsid w:val="007F7324"/>
    <w:rsid w:val="0080098E"/>
    <w:rsid w:val="00801F4D"/>
    <w:rsid w:val="00806103"/>
    <w:rsid w:val="00834F2A"/>
    <w:rsid w:val="0084001E"/>
    <w:rsid w:val="008452A3"/>
    <w:rsid w:val="00854284"/>
    <w:rsid w:val="00854A48"/>
    <w:rsid w:val="008752A7"/>
    <w:rsid w:val="00881FAF"/>
    <w:rsid w:val="008A33B1"/>
    <w:rsid w:val="008A4CFF"/>
    <w:rsid w:val="008A7070"/>
    <w:rsid w:val="008B0122"/>
    <w:rsid w:val="008B4269"/>
    <w:rsid w:val="008B7CC7"/>
    <w:rsid w:val="008C4DB7"/>
    <w:rsid w:val="00903393"/>
    <w:rsid w:val="009054DF"/>
    <w:rsid w:val="009203B9"/>
    <w:rsid w:val="00924550"/>
    <w:rsid w:val="009421BF"/>
    <w:rsid w:val="0094675D"/>
    <w:rsid w:val="00956C60"/>
    <w:rsid w:val="00973E72"/>
    <w:rsid w:val="00976A59"/>
    <w:rsid w:val="009772C4"/>
    <w:rsid w:val="00982B51"/>
    <w:rsid w:val="009A5E3F"/>
    <w:rsid w:val="009B1DD9"/>
    <w:rsid w:val="009C37D1"/>
    <w:rsid w:val="009C41D7"/>
    <w:rsid w:val="009C76E6"/>
    <w:rsid w:val="009E40E1"/>
    <w:rsid w:val="00A0409E"/>
    <w:rsid w:val="00A13832"/>
    <w:rsid w:val="00A17570"/>
    <w:rsid w:val="00A3042B"/>
    <w:rsid w:val="00A33043"/>
    <w:rsid w:val="00A338CD"/>
    <w:rsid w:val="00A417F4"/>
    <w:rsid w:val="00A514F6"/>
    <w:rsid w:val="00A75974"/>
    <w:rsid w:val="00AA34E5"/>
    <w:rsid w:val="00AB2518"/>
    <w:rsid w:val="00AB6279"/>
    <w:rsid w:val="00AC3291"/>
    <w:rsid w:val="00AC32D4"/>
    <w:rsid w:val="00AD1959"/>
    <w:rsid w:val="00AE7A08"/>
    <w:rsid w:val="00AF2E4A"/>
    <w:rsid w:val="00AF36F4"/>
    <w:rsid w:val="00AF51DA"/>
    <w:rsid w:val="00B00E68"/>
    <w:rsid w:val="00B02C18"/>
    <w:rsid w:val="00B27C1E"/>
    <w:rsid w:val="00B51E8E"/>
    <w:rsid w:val="00B72461"/>
    <w:rsid w:val="00B81A79"/>
    <w:rsid w:val="00B826BE"/>
    <w:rsid w:val="00B8530C"/>
    <w:rsid w:val="00BB7592"/>
    <w:rsid w:val="00BD1BF6"/>
    <w:rsid w:val="00BF0AB4"/>
    <w:rsid w:val="00BF78F9"/>
    <w:rsid w:val="00C25DDB"/>
    <w:rsid w:val="00C354D4"/>
    <w:rsid w:val="00C678C7"/>
    <w:rsid w:val="00C750C3"/>
    <w:rsid w:val="00C762DB"/>
    <w:rsid w:val="00C77434"/>
    <w:rsid w:val="00C80772"/>
    <w:rsid w:val="00C857B2"/>
    <w:rsid w:val="00C86C90"/>
    <w:rsid w:val="00C928AB"/>
    <w:rsid w:val="00C92FDA"/>
    <w:rsid w:val="00C93821"/>
    <w:rsid w:val="00C94FAB"/>
    <w:rsid w:val="00CA02F6"/>
    <w:rsid w:val="00CA12C6"/>
    <w:rsid w:val="00CA3BF3"/>
    <w:rsid w:val="00CA746D"/>
    <w:rsid w:val="00CA764A"/>
    <w:rsid w:val="00CF6AF7"/>
    <w:rsid w:val="00CF7B50"/>
    <w:rsid w:val="00D01622"/>
    <w:rsid w:val="00D14782"/>
    <w:rsid w:val="00D2072F"/>
    <w:rsid w:val="00D36514"/>
    <w:rsid w:val="00D57BC3"/>
    <w:rsid w:val="00D82398"/>
    <w:rsid w:val="00D82ACB"/>
    <w:rsid w:val="00D83B9A"/>
    <w:rsid w:val="00D92A31"/>
    <w:rsid w:val="00D9543C"/>
    <w:rsid w:val="00DD712B"/>
    <w:rsid w:val="00DE41B5"/>
    <w:rsid w:val="00DF50C1"/>
    <w:rsid w:val="00E30AA0"/>
    <w:rsid w:val="00E46543"/>
    <w:rsid w:val="00E5152B"/>
    <w:rsid w:val="00E51EAB"/>
    <w:rsid w:val="00E52182"/>
    <w:rsid w:val="00E5677F"/>
    <w:rsid w:val="00E5684D"/>
    <w:rsid w:val="00E676F3"/>
    <w:rsid w:val="00E774EF"/>
    <w:rsid w:val="00E8489B"/>
    <w:rsid w:val="00E873A8"/>
    <w:rsid w:val="00E91163"/>
    <w:rsid w:val="00E94104"/>
    <w:rsid w:val="00E94BEC"/>
    <w:rsid w:val="00E971E8"/>
    <w:rsid w:val="00ED196C"/>
    <w:rsid w:val="00ED2C08"/>
    <w:rsid w:val="00EF2B8E"/>
    <w:rsid w:val="00F12D94"/>
    <w:rsid w:val="00F13F1C"/>
    <w:rsid w:val="00F262F1"/>
    <w:rsid w:val="00F468EC"/>
    <w:rsid w:val="00FC0D27"/>
    <w:rsid w:val="00FC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1D3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52B"/>
    <w:pPr>
      <w:widowControl w:val="0"/>
      <w:jc w:val="both"/>
    </w:pPr>
    <w:rPr>
      <w:rFonts w:ascii="Times New Roman" w:eastAsia="宋体" w:hAnsi="Times New Roman" w:cs="Times New Roman"/>
      <w:szCs w:val="24"/>
    </w:rPr>
  </w:style>
  <w:style w:type="paragraph" w:styleId="2">
    <w:name w:val="heading 2"/>
    <w:basedOn w:val="a"/>
    <w:next w:val="a0"/>
    <w:link w:val="2Char"/>
    <w:qFormat/>
    <w:rsid w:val="00E5152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5152B"/>
    <w:rPr>
      <w:rFonts w:ascii="Arial" w:eastAsia="黑体" w:hAnsi="Arial" w:cs="Times New Roman"/>
      <w:b/>
      <w:sz w:val="32"/>
      <w:szCs w:val="20"/>
    </w:rPr>
  </w:style>
  <w:style w:type="paragraph" w:styleId="a4">
    <w:name w:val="header"/>
    <w:basedOn w:val="a"/>
    <w:link w:val="Char"/>
    <w:unhideWhenUsed/>
    <w:rsid w:val="00E515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5152B"/>
    <w:rPr>
      <w:rFonts w:ascii="Times New Roman" w:eastAsia="宋体" w:hAnsi="Times New Roman" w:cs="Times New Roman"/>
      <w:sz w:val="18"/>
      <w:szCs w:val="18"/>
    </w:rPr>
  </w:style>
  <w:style w:type="paragraph" w:styleId="a5">
    <w:name w:val="footer"/>
    <w:basedOn w:val="a"/>
    <w:link w:val="Char0"/>
    <w:unhideWhenUsed/>
    <w:rsid w:val="00E5152B"/>
    <w:pPr>
      <w:tabs>
        <w:tab w:val="center" w:pos="4153"/>
        <w:tab w:val="right" w:pos="8306"/>
      </w:tabs>
      <w:snapToGrid w:val="0"/>
      <w:jc w:val="left"/>
    </w:pPr>
    <w:rPr>
      <w:sz w:val="18"/>
      <w:szCs w:val="18"/>
    </w:rPr>
  </w:style>
  <w:style w:type="character" w:customStyle="1" w:styleId="Char0">
    <w:name w:val="页脚 Char"/>
    <w:basedOn w:val="a1"/>
    <w:link w:val="a5"/>
    <w:rsid w:val="00E5152B"/>
    <w:rPr>
      <w:rFonts w:ascii="Times New Roman" w:eastAsia="宋体" w:hAnsi="Times New Roman" w:cs="Times New Roman"/>
      <w:sz w:val="18"/>
      <w:szCs w:val="18"/>
    </w:rPr>
  </w:style>
  <w:style w:type="character" w:styleId="a6">
    <w:name w:val="page number"/>
    <w:basedOn w:val="a1"/>
    <w:rsid w:val="00E5152B"/>
  </w:style>
  <w:style w:type="paragraph" w:styleId="a7">
    <w:name w:val="Normal (Web)"/>
    <w:basedOn w:val="a"/>
    <w:rsid w:val="00E5152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5152B"/>
    <w:rPr>
      <w:b/>
      <w:bCs/>
    </w:rPr>
  </w:style>
  <w:style w:type="character" w:styleId="a9">
    <w:name w:val="Hyperlink"/>
    <w:rsid w:val="00E5152B"/>
    <w:rPr>
      <w:color w:val="0000FF"/>
      <w:u w:val="single"/>
    </w:rPr>
  </w:style>
  <w:style w:type="paragraph" w:customStyle="1" w:styleId="wz1">
    <w:name w:val="wz1"/>
    <w:basedOn w:val="a"/>
    <w:rsid w:val="00E5152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5152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5152B"/>
    <w:rPr>
      <w:rFonts w:ascii="仿宋_GB2312" w:eastAsia="仿宋_GB2312" w:hAnsi="Times New Roman" w:cs="Times New Roman"/>
      <w:color w:val="000000"/>
      <w:kern w:val="0"/>
      <w:sz w:val="24"/>
      <w:szCs w:val="28"/>
    </w:rPr>
  </w:style>
  <w:style w:type="character" w:customStyle="1" w:styleId="read">
    <w:name w:val="read"/>
    <w:basedOn w:val="a1"/>
    <w:rsid w:val="00E5152B"/>
  </w:style>
  <w:style w:type="paragraph" w:styleId="a0">
    <w:name w:val="Normal Indent"/>
    <w:basedOn w:val="a"/>
    <w:rsid w:val="00E5152B"/>
    <w:pPr>
      <w:ind w:firstLineChars="200" w:firstLine="420"/>
    </w:pPr>
  </w:style>
  <w:style w:type="paragraph" w:styleId="ab">
    <w:name w:val="Body Text Indent"/>
    <w:basedOn w:val="a"/>
    <w:link w:val="Char2"/>
    <w:rsid w:val="00E5152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5152B"/>
    <w:rPr>
      <w:rFonts w:ascii="Times New Roman" w:eastAsia="方正仿宋简体" w:hAnsi="Times New Roman" w:cs="Times New Roman"/>
      <w:sz w:val="24"/>
      <w:szCs w:val="30"/>
    </w:rPr>
  </w:style>
  <w:style w:type="paragraph" w:styleId="20">
    <w:name w:val="Body Text Indent 2"/>
    <w:basedOn w:val="a"/>
    <w:link w:val="2Char0"/>
    <w:rsid w:val="00E5152B"/>
    <w:pPr>
      <w:spacing w:line="360" w:lineRule="auto"/>
      <w:ind w:firstLine="525"/>
    </w:pPr>
    <w:rPr>
      <w:rFonts w:ascii="宋体" w:hAnsi="宋体"/>
      <w:sz w:val="28"/>
      <w:szCs w:val="20"/>
    </w:rPr>
  </w:style>
  <w:style w:type="character" w:customStyle="1" w:styleId="2Char0">
    <w:name w:val="正文文本缩进 2 Char"/>
    <w:basedOn w:val="a1"/>
    <w:link w:val="20"/>
    <w:rsid w:val="00E5152B"/>
    <w:rPr>
      <w:rFonts w:ascii="宋体" w:eastAsia="宋体" w:hAnsi="宋体" w:cs="Times New Roman"/>
      <w:sz w:val="28"/>
      <w:szCs w:val="20"/>
    </w:rPr>
  </w:style>
  <w:style w:type="paragraph" w:styleId="3">
    <w:name w:val="Body Text Indent 3"/>
    <w:basedOn w:val="a"/>
    <w:link w:val="3Char"/>
    <w:rsid w:val="00E5152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5152B"/>
    <w:rPr>
      <w:rFonts w:ascii="仿宋_GB2312" w:eastAsia="仿宋_GB2312" w:hAnsi="宋体" w:cs="Arial"/>
      <w:color w:val="000000"/>
      <w:sz w:val="24"/>
      <w:szCs w:val="24"/>
    </w:rPr>
  </w:style>
  <w:style w:type="paragraph" w:styleId="1">
    <w:name w:val="toc 1"/>
    <w:basedOn w:val="a"/>
    <w:next w:val="a"/>
    <w:autoRedefine/>
    <w:semiHidden/>
    <w:rsid w:val="00E5152B"/>
  </w:style>
  <w:style w:type="paragraph" w:styleId="21">
    <w:name w:val="toc 2"/>
    <w:basedOn w:val="a"/>
    <w:next w:val="a"/>
    <w:autoRedefine/>
    <w:semiHidden/>
    <w:rsid w:val="00E5152B"/>
    <w:pPr>
      <w:ind w:leftChars="200" w:left="420"/>
    </w:pPr>
  </w:style>
  <w:style w:type="paragraph" w:styleId="30">
    <w:name w:val="toc 3"/>
    <w:basedOn w:val="a"/>
    <w:next w:val="a"/>
    <w:autoRedefine/>
    <w:semiHidden/>
    <w:rsid w:val="00E5152B"/>
    <w:pPr>
      <w:ind w:leftChars="400" w:left="840"/>
    </w:pPr>
  </w:style>
  <w:style w:type="paragraph" w:styleId="4">
    <w:name w:val="toc 4"/>
    <w:basedOn w:val="a"/>
    <w:next w:val="a"/>
    <w:autoRedefine/>
    <w:semiHidden/>
    <w:rsid w:val="00E5152B"/>
    <w:pPr>
      <w:ind w:leftChars="600" w:left="1260"/>
    </w:pPr>
  </w:style>
  <w:style w:type="paragraph" w:styleId="5">
    <w:name w:val="toc 5"/>
    <w:basedOn w:val="a"/>
    <w:next w:val="a"/>
    <w:autoRedefine/>
    <w:semiHidden/>
    <w:rsid w:val="00E5152B"/>
    <w:pPr>
      <w:ind w:leftChars="800" w:left="1680"/>
    </w:pPr>
  </w:style>
  <w:style w:type="paragraph" w:styleId="6">
    <w:name w:val="toc 6"/>
    <w:basedOn w:val="a"/>
    <w:next w:val="a"/>
    <w:autoRedefine/>
    <w:semiHidden/>
    <w:rsid w:val="00E5152B"/>
    <w:pPr>
      <w:ind w:leftChars="1000" w:left="2100"/>
    </w:pPr>
  </w:style>
  <w:style w:type="paragraph" w:styleId="7">
    <w:name w:val="toc 7"/>
    <w:basedOn w:val="a"/>
    <w:next w:val="a"/>
    <w:autoRedefine/>
    <w:semiHidden/>
    <w:rsid w:val="00E5152B"/>
    <w:pPr>
      <w:ind w:leftChars="1200" w:left="2520"/>
    </w:pPr>
  </w:style>
  <w:style w:type="paragraph" w:styleId="8">
    <w:name w:val="toc 8"/>
    <w:basedOn w:val="a"/>
    <w:next w:val="a"/>
    <w:autoRedefine/>
    <w:semiHidden/>
    <w:rsid w:val="00E5152B"/>
    <w:pPr>
      <w:ind w:leftChars="1400" w:left="2940"/>
    </w:pPr>
  </w:style>
  <w:style w:type="paragraph" w:styleId="9">
    <w:name w:val="toc 9"/>
    <w:basedOn w:val="a"/>
    <w:next w:val="a"/>
    <w:autoRedefine/>
    <w:semiHidden/>
    <w:rsid w:val="00E5152B"/>
    <w:pPr>
      <w:ind w:leftChars="1600" w:left="3360"/>
    </w:pPr>
  </w:style>
  <w:style w:type="paragraph" w:styleId="ac">
    <w:name w:val="Balloon Text"/>
    <w:basedOn w:val="a"/>
    <w:link w:val="Char3"/>
    <w:semiHidden/>
    <w:rsid w:val="00E5152B"/>
    <w:rPr>
      <w:sz w:val="18"/>
      <w:szCs w:val="18"/>
    </w:rPr>
  </w:style>
  <w:style w:type="character" w:customStyle="1" w:styleId="Char3">
    <w:name w:val="批注框文本 Char"/>
    <w:basedOn w:val="a1"/>
    <w:link w:val="ac"/>
    <w:semiHidden/>
    <w:rsid w:val="00E5152B"/>
    <w:rPr>
      <w:rFonts w:ascii="Times New Roman" w:eastAsia="宋体" w:hAnsi="Times New Roman" w:cs="Times New Roman"/>
      <w:sz w:val="18"/>
      <w:szCs w:val="18"/>
    </w:rPr>
  </w:style>
  <w:style w:type="paragraph" w:customStyle="1" w:styleId="Char4">
    <w:name w:val="Char"/>
    <w:basedOn w:val="a"/>
    <w:rsid w:val="00E5152B"/>
  </w:style>
  <w:style w:type="paragraph" w:customStyle="1" w:styleId="Char10">
    <w:name w:val="Char1"/>
    <w:basedOn w:val="a"/>
    <w:autoRedefine/>
    <w:rsid w:val="00E5152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5152B"/>
  </w:style>
  <w:style w:type="character" w:styleId="ad">
    <w:name w:val="annotation reference"/>
    <w:rsid w:val="00E5152B"/>
    <w:rPr>
      <w:sz w:val="21"/>
      <w:szCs w:val="21"/>
    </w:rPr>
  </w:style>
  <w:style w:type="paragraph" w:styleId="ae">
    <w:name w:val="annotation text"/>
    <w:basedOn w:val="a"/>
    <w:link w:val="Char5"/>
    <w:uiPriority w:val="99"/>
    <w:rsid w:val="00E5152B"/>
    <w:pPr>
      <w:jc w:val="left"/>
    </w:pPr>
  </w:style>
  <w:style w:type="character" w:customStyle="1" w:styleId="Char5">
    <w:name w:val="批注文字 Char"/>
    <w:basedOn w:val="a1"/>
    <w:link w:val="ae"/>
    <w:uiPriority w:val="99"/>
    <w:rsid w:val="00E5152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5152B"/>
  </w:style>
  <w:style w:type="paragraph" w:customStyle="1" w:styleId="CharChar">
    <w:name w:val="Char Char"/>
    <w:basedOn w:val="a"/>
    <w:rsid w:val="00E5152B"/>
    <w:rPr>
      <w:szCs w:val="20"/>
    </w:rPr>
  </w:style>
  <w:style w:type="paragraph" w:styleId="HTML">
    <w:name w:val="HTML Preformatted"/>
    <w:basedOn w:val="a"/>
    <w:link w:val="HTMLChar"/>
    <w:uiPriority w:val="99"/>
    <w:unhideWhenUsed/>
    <w:rsid w:val="00E515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5152B"/>
    <w:rPr>
      <w:rFonts w:ascii="宋体" w:eastAsia="宋体" w:hAnsi="宋体" w:cs="宋体"/>
      <w:kern w:val="0"/>
      <w:sz w:val="24"/>
      <w:szCs w:val="24"/>
    </w:rPr>
  </w:style>
  <w:style w:type="paragraph" w:styleId="af">
    <w:name w:val="annotation subject"/>
    <w:basedOn w:val="ae"/>
    <w:next w:val="ae"/>
    <w:link w:val="Char6"/>
    <w:rsid w:val="00E5152B"/>
    <w:rPr>
      <w:b/>
      <w:bCs/>
    </w:rPr>
  </w:style>
  <w:style w:type="character" w:customStyle="1" w:styleId="Char6">
    <w:name w:val="批注主题 Char"/>
    <w:basedOn w:val="Char5"/>
    <w:link w:val="af"/>
    <w:rsid w:val="00E5152B"/>
    <w:rPr>
      <w:rFonts w:ascii="Times New Roman" w:eastAsia="宋体" w:hAnsi="Times New Roman" w:cs="Times New Roman"/>
      <w:b/>
      <w:bCs/>
      <w:szCs w:val="24"/>
    </w:rPr>
  </w:style>
  <w:style w:type="paragraph" w:customStyle="1" w:styleId="af0">
    <w:uiPriority w:val="99"/>
    <w:unhideWhenUsed/>
    <w:rsid w:val="00E5152B"/>
    <w:pPr>
      <w:widowControl w:val="0"/>
      <w:jc w:val="both"/>
    </w:pPr>
    <w:rPr>
      <w:rFonts w:ascii="Times New Roman" w:eastAsia="宋体" w:hAnsi="Times New Roman" w:cs="Times New Roman"/>
      <w:szCs w:val="24"/>
    </w:rPr>
  </w:style>
  <w:style w:type="paragraph" w:styleId="af1">
    <w:name w:val="Revision"/>
    <w:hidden/>
    <w:uiPriority w:val="99"/>
    <w:semiHidden/>
    <w:rsid w:val="00E5152B"/>
    <w:rPr>
      <w:rFonts w:ascii="Times New Roman" w:eastAsia="宋体" w:hAnsi="Times New Roman" w:cs="Times New Roman"/>
      <w:szCs w:val="24"/>
    </w:rPr>
  </w:style>
  <w:style w:type="character" w:styleId="af2">
    <w:name w:val="FollowedHyperlink"/>
    <w:basedOn w:val="a1"/>
    <w:uiPriority w:val="99"/>
    <w:semiHidden/>
    <w:unhideWhenUsed/>
    <w:rsid w:val="00E515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52B"/>
    <w:pPr>
      <w:widowControl w:val="0"/>
      <w:jc w:val="both"/>
    </w:pPr>
    <w:rPr>
      <w:rFonts w:ascii="Times New Roman" w:eastAsia="宋体" w:hAnsi="Times New Roman" w:cs="Times New Roman"/>
      <w:szCs w:val="24"/>
    </w:rPr>
  </w:style>
  <w:style w:type="paragraph" w:styleId="2">
    <w:name w:val="heading 2"/>
    <w:basedOn w:val="a"/>
    <w:next w:val="a0"/>
    <w:link w:val="2Char"/>
    <w:qFormat/>
    <w:rsid w:val="00E5152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5152B"/>
    <w:rPr>
      <w:rFonts w:ascii="Arial" w:eastAsia="黑体" w:hAnsi="Arial" w:cs="Times New Roman"/>
      <w:b/>
      <w:sz w:val="32"/>
      <w:szCs w:val="20"/>
    </w:rPr>
  </w:style>
  <w:style w:type="paragraph" w:styleId="a4">
    <w:name w:val="header"/>
    <w:basedOn w:val="a"/>
    <w:link w:val="Char"/>
    <w:unhideWhenUsed/>
    <w:rsid w:val="00E515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5152B"/>
    <w:rPr>
      <w:rFonts w:ascii="Times New Roman" w:eastAsia="宋体" w:hAnsi="Times New Roman" w:cs="Times New Roman"/>
      <w:sz w:val="18"/>
      <w:szCs w:val="18"/>
    </w:rPr>
  </w:style>
  <w:style w:type="paragraph" w:styleId="a5">
    <w:name w:val="footer"/>
    <w:basedOn w:val="a"/>
    <w:link w:val="Char0"/>
    <w:unhideWhenUsed/>
    <w:rsid w:val="00E5152B"/>
    <w:pPr>
      <w:tabs>
        <w:tab w:val="center" w:pos="4153"/>
        <w:tab w:val="right" w:pos="8306"/>
      </w:tabs>
      <w:snapToGrid w:val="0"/>
      <w:jc w:val="left"/>
    </w:pPr>
    <w:rPr>
      <w:sz w:val="18"/>
      <w:szCs w:val="18"/>
    </w:rPr>
  </w:style>
  <w:style w:type="character" w:customStyle="1" w:styleId="Char0">
    <w:name w:val="页脚 Char"/>
    <w:basedOn w:val="a1"/>
    <w:link w:val="a5"/>
    <w:rsid w:val="00E5152B"/>
    <w:rPr>
      <w:rFonts w:ascii="Times New Roman" w:eastAsia="宋体" w:hAnsi="Times New Roman" w:cs="Times New Roman"/>
      <w:sz w:val="18"/>
      <w:szCs w:val="18"/>
    </w:rPr>
  </w:style>
  <w:style w:type="character" w:styleId="a6">
    <w:name w:val="page number"/>
    <w:basedOn w:val="a1"/>
    <w:rsid w:val="00E5152B"/>
  </w:style>
  <w:style w:type="paragraph" w:styleId="a7">
    <w:name w:val="Normal (Web)"/>
    <w:basedOn w:val="a"/>
    <w:rsid w:val="00E5152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5152B"/>
    <w:rPr>
      <w:b/>
      <w:bCs/>
    </w:rPr>
  </w:style>
  <w:style w:type="character" w:styleId="a9">
    <w:name w:val="Hyperlink"/>
    <w:rsid w:val="00E5152B"/>
    <w:rPr>
      <w:color w:val="0000FF"/>
      <w:u w:val="single"/>
    </w:rPr>
  </w:style>
  <w:style w:type="paragraph" w:customStyle="1" w:styleId="wz1">
    <w:name w:val="wz1"/>
    <w:basedOn w:val="a"/>
    <w:rsid w:val="00E5152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5152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5152B"/>
    <w:rPr>
      <w:rFonts w:ascii="仿宋_GB2312" w:eastAsia="仿宋_GB2312" w:hAnsi="Times New Roman" w:cs="Times New Roman"/>
      <w:color w:val="000000"/>
      <w:kern w:val="0"/>
      <w:sz w:val="24"/>
      <w:szCs w:val="28"/>
    </w:rPr>
  </w:style>
  <w:style w:type="character" w:customStyle="1" w:styleId="read">
    <w:name w:val="read"/>
    <w:basedOn w:val="a1"/>
    <w:rsid w:val="00E5152B"/>
  </w:style>
  <w:style w:type="paragraph" w:styleId="a0">
    <w:name w:val="Normal Indent"/>
    <w:basedOn w:val="a"/>
    <w:rsid w:val="00E5152B"/>
    <w:pPr>
      <w:ind w:firstLineChars="200" w:firstLine="420"/>
    </w:pPr>
  </w:style>
  <w:style w:type="paragraph" w:styleId="ab">
    <w:name w:val="Body Text Indent"/>
    <w:basedOn w:val="a"/>
    <w:link w:val="Char2"/>
    <w:rsid w:val="00E5152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5152B"/>
    <w:rPr>
      <w:rFonts w:ascii="Times New Roman" w:eastAsia="方正仿宋简体" w:hAnsi="Times New Roman" w:cs="Times New Roman"/>
      <w:sz w:val="24"/>
      <w:szCs w:val="30"/>
    </w:rPr>
  </w:style>
  <w:style w:type="paragraph" w:styleId="20">
    <w:name w:val="Body Text Indent 2"/>
    <w:basedOn w:val="a"/>
    <w:link w:val="2Char0"/>
    <w:rsid w:val="00E5152B"/>
    <w:pPr>
      <w:spacing w:line="360" w:lineRule="auto"/>
      <w:ind w:firstLine="525"/>
    </w:pPr>
    <w:rPr>
      <w:rFonts w:ascii="宋体" w:hAnsi="宋体"/>
      <w:sz w:val="28"/>
      <w:szCs w:val="20"/>
    </w:rPr>
  </w:style>
  <w:style w:type="character" w:customStyle="1" w:styleId="2Char0">
    <w:name w:val="正文文本缩进 2 Char"/>
    <w:basedOn w:val="a1"/>
    <w:link w:val="20"/>
    <w:rsid w:val="00E5152B"/>
    <w:rPr>
      <w:rFonts w:ascii="宋体" w:eastAsia="宋体" w:hAnsi="宋体" w:cs="Times New Roman"/>
      <w:sz w:val="28"/>
      <w:szCs w:val="20"/>
    </w:rPr>
  </w:style>
  <w:style w:type="paragraph" w:styleId="3">
    <w:name w:val="Body Text Indent 3"/>
    <w:basedOn w:val="a"/>
    <w:link w:val="3Char"/>
    <w:rsid w:val="00E5152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E5152B"/>
    <w:rPr>
      <w:rFonts w:ascii="仿宋_GB2312" w:eastAsia="仿宋_GB2312" w:hAnsi="宋体" w:cs="Arial"/>
      <w:color w:val="000000"/>
      <w:sz w:val="24"/>
      <w:szCs w:val="24"/>
    </w:rPr>
  </w:style>
  <w:style w:type="paragraph" w:styleId="1">
    <w:name w:val="toc 1"/>
    <w:basedOn w:val="a"/>
    <w:next w:val="a"/>
    <w:autoRedefine/>
    <w:semiHidden/>
    <w:rsid w:val="00E5152B"/>
  </w:style>
  <w:style w:type="paragraph" w:styleId="21">
    <w:name w:val="toc 2"/>
    <w:basedOn w:val="a"/>
    <w:next w:val="a"/>
    <w:autoRedefine/>
    <w:semiHidden/>
    <w:rsid w:val="00E5152B"/>
    <w:pPr>
      <w:ind w:leftChars="200" w:left="420"/>
    </w:pPr>
  </w:style>
  <w:style w:type="paragraph" w:styleId="30">
    <w:name w:val="toc 3"/>
    <w:basedOn w:val="a"/>
    <w:next w:val="a"/>
    <w:autoRedefine/>
    <w:semiHidden/>
    <w:rsid w:val="00E5152B"/>
    <w:pPr>
      <w:ind w:leftChars="400" w:left="840"/>
    </w:pPr>
  </w:style>
  <w:style w:type="paragraph" w:styleId="4">
    <w:name w:val="toc 4"/>
    <w:basedOn w:val="a"/>
    <w:next w:val="a"/>
    <w:autoRedefine/>
    <w:semiHidden/>
    <w:rsid w:val="00E5152B"/>
    <w:pPr>
      <w:ind w:leftChars="600" w:left="1260"/>
    </w:pPr>
  </w:style>
  <w:style w:type="paragraph" w:styleId="5">
    <w:name w:val="toc 5"/>
    <w:basedOn w:val="a"/>
    <w:next w:val="a"/>
    <w:autoRedefine/>
    <w:semiHidden/>
    <w:rsid w:val="00E5152B"/>
    <w:pPr>
      <w:ind w:leftChars="800" w:left="1680"/>
    </w:pPr>
  </w:style>
  <w:style w:type="paragraph" w:styleId="6">
    <w:name w:val="toc 6"/>
    <w:basedOn w:val="a"/>
    <w:next w:val="a"/>
    <w:autoRedefine/>
    <w:semiHidden/>
    <w:rsid w:val="00E5152B"/>
    <w:pPr>
      <w:ind w:leftChars="1000" w:left="2100"/>
    </w:pPr>
  </w:style>
  <w:style w:type="paragraph" w:styleId="7">
    <w:name w:val="toc 7"/>
    <w:basedOn w:val="a"/>
    <w:next w:val="a"/>
    <w:autoRedefine/>
    <w:semiHidden/>
    <w:rsid w:val="00E5152B"/>
    <w:pPr>
      <w:ind w:leftChars="1200" w:left="2520"/>
    </w:pPr>
  </w:style>
  <w:style w:type="paragraph" w:styleId="8">
    <w:name w:val="toc 8"/>
    <w:basedOn w:val="a"/>
    <w:next w:val="a"/>
    <w:autoRedefine/>
    <w:semiHidden/>
    <w:rsid w:val="00E5152B"/>
    <w:pPr>
      <w:ind w:leftChars="1400" w:left="2940"/>
    </w:pPr>
  </w:style>
  <w:style w:type="paragraph" w:styleId="9">
    <w:name w:val="toc 9"/>
    <w:basedOn w:val="a"/>
    <w:next w:val="a"/>
    <w:autoRedefine/>
    <w:semiHidden/>
    <w:rsid w:val="00E5152B"/>
    <w:pPr>
      <w:ind w:leftChars="1600" w:left="3360"/>
    </w:pPr>
  </w:style>
  <w:style w:type="paragraph" w:styleId="ac">
    <w:name w:val="Balloon Text"/>
    <w:basedOn w:val="a"/>
    <w:link w:val="Char3"/>
    <w:semiHidden/>
    <w:rsid w:val="00E5152B"/>
    <w:rPr>
      <w:sz w:val="18"/>
      <w:szCs w:val="18"/>
    </w:rPr>
  </w:style>
  <w:style w:type="character" w:customStyle="1" w:styleId="Char3">
    <w:name w:val="批注框文本 Char"/>
    <w:basedOn w:val="a1"/>
    <w:link w:val="ac"/>
    <w:semiHidden/>
    <w:rsid w:val="00E5152B"/>
    <w:rPr>
      <w:rFonts w:ascii="Times New Roman" w:eastAsia="宋体" w:hAnsi="Times New Roman" w:cs="Times New Roman"/>
      <w:sz w:val="18"/>
      <w:szCs w:val="18"/>
    </w:rPr>
  </w:style>
  <w:style w:type="paragraph" w:customStyle="1" w:styleId="Char4">
    <w:name w:val="Char"/>
    <w:basedOn w:val="a"/>
    <w:rsid w:val="00E5152B"/>
  </w:style>
  <w:style w:type="paragraph" w:customStyle="1" w:styleId="Char10">
    <w:name w:val="Char1"/>
    <w:basedOn w:val="a"/>
    <w:autoRedefine/>
    <w:rsid w:val="00E5152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5152B"/>
  </w:style>
  <w:style w:type="character" w:styleId="ad">
    <w:name w:val="annotation reference"/>
    <w:rsid w:val="00E5152B"/>
    <w:rPr>
      <w:sz w:val="21"/>
      <w:szCs w:val="21"/>
    </w:rPr>
  </w:style>
  <w:style w:type="paragraph" w:styleId="ae">
    <w:name w:val="annotation text"/>
    <w:basedOn w:val="a"/>
    <w:link w:val="Char5"/>
    <w:uiPriority w:val="99"/>
    <w:rsid w:val="00E5152B"/>
    <w:pPr>
      <w:jc w:val="left"/>
    </w:pPr>
  </w:style>
  <w:style w:type="character" w:customStyle="1" w:styleId="Char5">
    <w:name w:val="批注文字 Char"/>
    <w:basedOn w:val="a1"/>
    <w:link w:val="ae"/>
    <w:uiPriority w:val="99"/>
    <w:rsid w:val="00E5152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5152B"/>
  </w:style>
  <w:style w:type="paragraph" w:customStyle="1" w:styleId="CharChar">
    <w:name w:val="Char Char"/>
    <w:basedOn w:val="a"/>
    <w:rsid w:val="00E5152B"/>
    <w:rPr>
      <w:szCs w:val="20"/>
    </w:rPr>
  </w:style>
  <w:style w:type="paragraph" w:styleId="HTML">
    <w:name w:val="HTML Preformatted"/>
    <w:basedOn w:val="a"/>
    <w:link w:val="HTMLChar"/>
    <w:uiPriority w:val="99"/>
    <w:unhideWhenUsed/>
    <w:rsid w:val="00E515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5152B"/>
    <w:rPr>
      <w:rFonts w:ascii="宋体" w:eastAsia="宋体" w:hAnsi="宋体" w:cs="宋体"/>
      <w:kern w:val="0"/>
      <w:sz w:val="24"/>
      <w:szCs w:val="24"/>
    </w:rPr>
  </w:style>
  <w:style w:type="paragraph" w:styleId="af">
    <w:name w:val="annotation subject"/>
    <w:basedOn w:val="ae"/>
    <w:next w:val="ae"/>
    <w:link w:val="Char6"/>
    <w:rsid w:val="00E5152B"/>
    <w:rPr>
      <w:b/>
      <w:bCs/>
    </w:rPr>
  </w:style>
  <w:style w:type="character" w:customStyle="1" w:styleId="Char6">
    <w:name w:val="批注主题 Char"/>
    <w:basedOn w:val="Char5"/>
    <w:link w:val="af"/>
    <w:rsid w:val="00E5152B"/>
    <w:rPr>
      <w:rFonts w:ascii="Times New Roman" w:eastAsia="宋体" w:hAnsi="Times New Roman" w:cs="Times New Roman"/>
      <w:b/>
      <w:bCs/>
      <w:szCs w:val="24"/>
    </w:rPr>
  </w:style>
  <w:style w:type="paragraph" w:customStyle="1" w:styleId="af0">
    <w:uiPriority w:val="99"/>
    <w:unhideWhenUsed/>
    <w:rsid w:val="00E5152B"/>
    <w:pPr>
      <w:widowControl w:val="0"/>
      <w:jc w:val="both"/>
    </w:pPr>
    <w:rPr>
      <w:rFonts w:ascii="Times New Roman" w:eastAsia="宋体" w:hAnsi="Times New Roman" w:cs="Times New Roman"/>
      <w:szCs w:val="24"/>
    </w:rPr>
  </w:style>
  <w:style w:type="paragraph" w:styleId="af1">
    <w:name w:val="Revision"/>
    <w:hidden/>
    <w:uiPriority w:val="99"/>
    <w:semiHidden/>
    <w:rsid w:val="00E5152B"/>
    <w:rPr>
      <w:rFonts w:ascii="Times New Roman" w:eastAsia="宋体" w:hAnsi="Times New Roman" w:cs="Times New Roman"/>
      <w:szCs w:val="24"/>
    </w:rPr>
  </w:style>
  <w:style w:type="character" w:styleId="af2">
    <w:name w:val="FollowedHyperlink"/>
    <w:basedOn w:val="a1"/>
    <w:uiPriority w:val="99"/>
    <w:semiHidden/>
    <w:unhideWhenUsed/>
    <w:rsid w:val="00E515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21258">
      <w:bodyDiv w:val="1"/>
      <w:marLeft w:val="0"/>
      <w:marRight w:val="0"/>
      <w:marTop w:val="0"/>
      <w:marBottom w:val="0"/>
      <w:divBdr>
        <w:top w:val="none" w:sz="0" w:space="0" w:color="auto"/>
        <w:left w:val="none" w:sz="0" w:space="0" w:color="auto"/>
        <w:bottom w:val="none" w:sz="0" w:space="0" w:color="auto"/>
        <w:right w:val="none" w:sz="0" w:space="0" w:color="auto"/>
      </w:divBdr>
    </w:div>
    <w:div w:id="1071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C6DAE-E1F5-4E74-90F1-11A0E964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4538</Words>
  <Characters>25869</Characters>
  <Application>Microsoft Office Word</Application>
  <DocSecurity>0</DocSecurity>
  <Lines>215</Lines>
  <Paragraphs>60</Paragraphs>
  <ScaleCrop>false</ScaleCrop>
  <Company/>
  <LinksUpToDate>false</LinksUpToDate>
  <CharactersWithSpaces>30347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詹素卿1</dc:creator>
  <cp:lastModifiedBy>陈璘</cp:lastModifiedBy>
  <cp:revision>3</cp:revision>
  <dcterms:created xsi:type="dcterms:W3CDTF">2016-09-21T08:20:00Z</dcterms:created>
  <dcterms:modified xsi:type="dcterms:W3CDTF">2016-09-21T08:21:00Z</dcterms:modified>
</cp:coreProperties>
</file>